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8244" w14:textId="77777777" w:rsidR="009A7BAF" w:rsidRPr="001D2614" w:rsidRDefault="009A7BAF" w:rsidP="001D2614">
      <w:pPr>
        <w:jc w:val="center"/>
        <w:rPr>
          <w:rFonts w:cstheme="minorHAnsi"/>
          <w:b/>
          <w:color w:val="000000" w:themeColor="text1"/>
          <w:sz w:val="22"/>
          <w:szCs w:val="22"/>
        </w:rPr>
      </w:pPr>
    </w:p>
    <w:p w14:paraId="2E1ED8CD" w14:textId="77777777" w:rsidR="009A7BAF" w:rsidRPr="001D2614" w:rsidRDefault="009A7BAF" w:rsidP="001D2614">
      <w:pPr>
        <w:jc w:val="center"/>
        <w:rPr>
          <w:rFonts w:cstheme="minorHAnsi"/>
          <w:b/>
          <w:color w:val="000000" w:themeColor="text1"/>
          <w:sz w:val="22"/>
          <w:szCs w:val="22"/>
        </w:rPr>
      </w:pPr>
    </w:p>
    <w:p w14:paraId="68D37573" w14:textId="77777777" w:rsidR="00AE464B" w:rsidRPr="001D2614" w:rsidRDefault="00AE464B" w:rsidP="001D2614">
      <w:pPr>
        <w:jc w:val="center"/>
        <w:rPr>
          <w:rFonts w:cstheme="minorHAnsi"/>
          <w:b/>
          <w:sz w:val="60"/>
          <w:szCs w:val="60"/>
        </w:rPr>
      </w:pPr>
    </w:p>
    <w:p w14:paraId="6CC127FD" w14:textId="40AA8595" w:rsidR="005C4C71" w:rsidRPr="001D2614" w:rsidRDefault="00B0378B" w:rsidP="001D2614">
      <w:pPr>
        <w:jc w:val="center"/>
        <w:rPr>
          <w:rFonts w:cstheme="minorHAnsi"/>
          <w:b/>
          <w:color w:val="000000" w:themeColor="text1"/>
          <w:sz w:val="60"/>
          <w:szCs w:val="60"/>
        </w:rPr>
      </w:pPr>
      <w:r w:rsidRPr="001D2614">
        <w:rPr>
          <w:rFonts w:cstheme="minorHAnsi"/>
          <w:b/>
          <w:sz w:val="60"/>
          <w:szCs w:val="60"/>
        </w:rPr>
        <w:t>Informe de Rendición de Cuentas</w:t>
      </w:r>
    </w:p>
    <w:p w14:paraId="03744B57" w14:textId="051B8635" w:rsidR="00B0378B" w:rsidRPr="001D2614" w:rsidRDefault="005C4C71" w:rsidP="001D2614">
      <w:pPr>
        <w:jc w:val="center"/>
        <w:rPr>
          <w:rFonts w:cstheme="minorHAnsi"/>
          <w:b/>
          <w:color w:val="000000" w:themeColor="text1"/>
          <w:sz w:val="60"/>
          <w:szCs w:val="60"/>
        </w:rPr>
      </w:pPr>
      <w:r w:rsidRPr="001D2614">
        <w:rPr>
          <w:rFonts w:cstheme="minorHAnsi"/>
          <w:b/>
          <w:sz w:val="60"/>
          <w:szCs w:val="60"/>
        </w:rPr>
        <w:t>P</w:t>
      </w:r>
      <w:r w:rsidR="00B0378B" w:rsidRPr="001D2614">
        <w:rPr>
          <w:rFonts w:cstheme="minorHAnsi"/>
          <w:b/>
          <w:sz w:val="60"/>
          <w:szCs w:val="60"/>
        </w:rPr>
        <w:t>er</w:t>
      </w:r>
      <w:r w:rsidRPr="001D2614">
        <w:rPr>
          <w:rFonts w:cstheme="minorHAnsi"/>
          <w:b/>
          <w:sz w:val="60"/>
          <w:szCs w:val="60"/>
        </w:rPr>
        <w:t>í</w:t>
      </w:r>
      <w:r w:rsidR="00B0378B" w:rsidRPr="001D2614">
        <w:rPr>
          <w:rFonts w:cstheme="minorHAnsi"/>
          <w:b/>
          <w:sz w:val="60"/>
          <w:szCs w:val="60"/>
        </w:rPr>
        <w:t>odo 2025</w:t>
      </w:r>
    </w:p>
    <w:p w14:paraId="1F7AF6FD" w14:textId="77777777" w:rsidR="00B0378B" w:rsidRPr="001D2614" w:rsidRDefault="00B0378B" w:rsidP="001D2614">
      <w:pPr>
        <w:rPr>
          <w:rFonts w:cstheme="minorHAnsi"/>
          <w:color w:val="000000" w:themeColor="text1"/>
          <w:sz w:val="22"/>
          <w:szCs w:val="22"/>
        </w:rPr>
      </w:pPr>
    </w:p>
    <w:p w14:paraId="4B620C18" w14:textId="77777777" w:rsidR="00B0378B" w:rsidRPr="001D2614" w:rsidRDefault="00B0378B" w:rsidP="001D2614">
      <w:pPr>
        <w:rPr>
          <w:rFonts w:cstheme="minorHAnsi"/>
          <w:color w:val="000000" w:themeColor="text1"/>
          <w:sz w:val="22"/>
          <w:szCs w:val="22"/>
        </w:rPr>
      </w:pPr>
    </w:p>
    <w:p w14:paraId="386525B9" w14:textId="2B2F1980" w:rsidR="071DCC3E" w:rsidRPr="001D2614" w:rsidRDefault="071DCC3E" w:rsidP="001D2614">
      <w:pPr>
        <w:rPr>
          <w:rFonts w:cstheme="minorHAnsi"/>
          <w:sz w:val="22"/>
          <w:szCs w:val="22"/>
        </w:rPr>
      </w:pPr>
    </w:p>
    <w:p w14:paraId="7B65C33F" w14:textId="124552D3" w:rsidR="071DCC3E" w:rsidRPr="001D2614" w:rsidRDefault="071DCC3E" w:rsidP="001D2614">
      <w:pPr>
        <w:rPr>
          <w:rFonts w:cstheme="minorHAnsi"/>
          <w:sz w:val="22"/>
          <w:szCs w:val="22"/>
        </w:rPr>
      </w:pPr>
    </w:p>
    <w:p w14:paraId="69BF141B" w14:textId="3C961AB6" w:rsidR="071DCC3E" w:rsidRPr="001D2614" w:rsidRDefault="071DCC3E" w:rsidP="001D2614">
      <w:pPr>
        <w:rPr>
          <w:rFonts w:cstheme="minorHAnsi"/>
          <w:sz w:val="22"/>
          <w:szCs w:val="22"/>
        </w:rPr>
      </w:pPr>
    </w:p>
    <w:p w14:paraId="0B76D9CD" w14:textId="77777777" w:rsidR="00B0378B" w:rsidRPr="001D2614" w:rsidRDefault="00B0378B" w:rsidP="001D2614">
      <w:pPr>
        <w:jc w:val="center"/>
        <w:rPr>
          <w:rFonts w:cstheme="minorHAnsi"/>
          <w:color w:val="000000" w:themeColor="text1"/>
          <w:sz w:val="50"/>
          <w:szCs w:val="50"/>
        </w:rPr>
      </w:pPr>
      <w:r w:rsidRPr="001D2614">
        <w:rPr>
          <w:rFonts w:cstheme="minorHAnsi"/>
          <w:sz w:val="50"/>
          <w:szCs w:val="50"/>
        </w:rPr>
        <w:t>Ministerio de Telecomunicaciones y de la Sociedad de la Información</w:t>
      </w:r>
    </w:p>
    <w:p w14:paraId="698E4238" w14:textId="77777777" w:rsidR="00B0378B" w:rsidRPr="001D2614" w:rsidRDefault="00B0378B" w:rsidP="001D2614">
      <w:pPr>
        <w:jc w:val="center"/>
        <w:rPr>
          <w:rFonts w:cstheme="minorHAnsi"/>
          <w:sz w:val="22"/>
          <w:szCs w:val="22"/>
        </w:rPr>
      </w:pPr>
    </w:p>
    <w:p w14:paraId="118F59C1" w14:textId="77777777" w:rsidR="00B0378B" w:rsidRPr="001D2614" w:rsidRDefault="00B0378B" w:rsidP="001D2614">
      <w:pPr>
        <w:jc w:val="center"/>
        <w:rPr>
          <w:rFonts w:cstheme="minorHAnsi"/>
          <w:sz w:val="22"/>
          <w:szCs w:val="22"/>
        </w:rPr>
      </w:pPr>
    </w:p>
    <w:p w14:paraId="5207B7B3" w14:textId="08F7F05F" w:rsidR="071DCC3E" w:rsidRPr="001D2614" w:rsidRDefault="071DCC3E" w:rsidP="001D2614">
      <w:pPr>
        <w:jc w:val="center"/>
        <w:rPr>
          <w:rFonts w:cstheme="minorHAnsi"/>
          <w:sz w:val="22"/>
          <w:szCs w:val="22"/>
        </w:rPr>
      </w:pPr>
    </w:p>
    <w:p w14:paraId="6E337509" w14:textId="570A54E1" w:rsidR="071DCC3E" w:rsidRPr="001D2614" w:rsidRDefault="071DCC3E" w:rsidP="001D2614">
      <w:pPr>
        <w:jc w:val="center"/>
        <w:rPr>
          <w:rFonts w:cstheme="minorHAnsi"/>
          <w:sz w:val="22"/>
          <w:szCs w:val="22"/>
        </w:rPr>
      </w:pPr>
    </w:p>
    <w:p w14:paraId="4C0141CF" w14:textId="652D8FE2" w:rsidR="071DCC3E" w:rsidRPr="001D2614" w:rsidRDefault="071DCC3E" w:rsidP="001D2614">
      <w:pPr>
        <w:jc w:val="center"/>
        <w:rPr>
          <w:rFonts w:cstheme="minorHAnsi"/>
          <w:sz w:val="22"/>
          <w:szCs w:val="22"/>
        </w:rPr>
      </w:pPr>
    </w:p>
    <w:p w14:paraId="4372FACF" w14:textId="6C06AFAD" w:rsidR="00B0378B" w:rsidRPr="001D2614" w:rsidRDefault="00B0378B" w:rsidP="001D2614">
      <w:pPr>
        <w:jc w:val="center"/>
        <w:rPr>
          <w:rFonts w:cstheme="minorHAnsi"/>
          <w:color w:val="000000" w:themeColor="text1"/>
          <w:sz w:val="40"/>
          <w:szCs w:val="40"/>
        </w:rPr>
      </w:pPr>
      <w:proofErr w:type="spellStart"/>
      <w:r w:rsidRPr="001D2614">
        <w:rPr>
          <w:rFonts w:cstheme="minorHAnsi"/>
          <w:sz w:val="40"/>
          <w:szCs w:val="40"/>
        </w:rPr>
        <w:t>Mgs</w:t>
      </w:r>
      <w:proofErr w:type="spellEnd"/>
      <w:r w:rsidRPr="001D2614">
        <w:rPr>
          <w:rFonts w:cstheme="minorHAnsi"/>
          <w:sz w:val="40"/>
          <w:szCs w:val="40"/>
        </w:rPr>
        <w:t xml:space="preserve">. Roberto </w:t>
      </w:r>
      <w:r w:rsidR="006A034A" w:rsidRPr="001D2614">
        <w:rPr>
          <w:rFonts w:cstheme="minorHAnsi"/>
          <w:sz w:val="40"/>
          <w:szCs w:val="40"/>
        </w:rPr>
        <w:t xml:space="preserve">Carlos </w:t>
      </w:r>
      <w:proofErr w:type="spellStart"/>
      <w:r w:rsidRPr="001D2614">
        <w:rPr>
          <w:rFonts w:cstheme="minorHAnsi"/>
          <w:sz w:val="40"/>
          <w:szCs w:val="40"/>
        </w:rPr>
        <w:t>Kury</w:t>
      </w:r>
      <w:proofErr w:type="spellEnd"/>
      <w:r w:rsidR="006A034A" w:rsidRPr="001D2614">
        <w:rPr>
          <w:rFonts w:cstheme="minorHAnsi"/>
          <w:sz w:val="40"/>
          <w:szCs w:val="40"/>
        </w:rPr>
        <w:t xml:space="preserve"> Pesantes</w:t>
      </w:r>
      <w:r w:rsidRPr="001D2614">
        <w:rPr>
          <w:rFonts w:cstheme="minorHAnsi"/>
          <w:sz w:val="40"/>
          <w:szCs w:val="40"/>
        </w:rPr>
        <w:t xml:space="preserve"> </w:t>
      </w:r>
    </w:p>
    <w:p w14:paraId="2D0CABCB" w14:textId="77777777" w:rsidR="00B0378B" w:rsidRPr="001D2614" w:rsidRDefault="00B0378B" w:rsidP="001D2614">
      <w:pPr>
        <w:jc w:val="center"/>
        <w:rPr>
          <w:rFonts w:cstheme="minorHAnsi"/>
          <w:strike/>
          <w:color w:val="000000" w:themeColor="text1"/>
          <w:sz w:val="40"/>
          <w:szCs w:val="40"/>
        </w:rPr>
      </w:pPr>
      <w:r w:rsidRPr="001D2614">
        <w:rPr>
          <w:rFonts w:cstheme="minorHAnsi"/>
          <w:sz w:val="40"/>
          <w:szCs w:val="40"/>
        </w:rPr>
        <w:t>Ministro de Telecomunicaciones de la Sociedad de la Información – MINTEL</w:t>
      </w:r>
    </w:p>
    <w:p w14:paraId="5A27675B" w14:textId="77777777" w:rsidR="00B0378B" w:rsidRPr="001D2614" w:rsidRDefault="00B0378B" w:rsidP="001D2614">
      <w:pPr>
        <w:rPr>
          <w:rFonts w:cstheme="minorHAnsi"/>
          <w:sz w:val="22"/>
          <w:szCs w:val="22"/>
        </w:rPr>
      </w:pPr>
    </w:p>
    <w:p w14:paraId="34B4FB61" w14:textId="77777777" w:rsidR="00B0378B" w:rsidRPr="001D2614" w:rsidRDefault="00B0378B" w:rsidP="001D2614">
      <w:pPr>
        <w:jc w:val="center"/>
        <w:rPr>
          <w:rFonts w:cstheme="minorHAnsi"/>
          <w:sz w:val="22"/>
          <w:szCs w:val="22"/>
        </w:rPr>
      </w:pPr>
    </w:p>
    <w:p w14:paraId="7FA06666" w14:textId="12E6F65F" w:rsidR="071DCC3E" w:rsidRPr="001D2614" w:rsidRDefault="071DCC3E" w:rsidP="001D2614">
      <w:pPr>
        <w:jc w:val="center"/>
        <w:rPr>
          <w:rFonts w:cstheme="minorHAnsi"/>
          <w:sz w:val="22"/>
          <w:szCs w:val="22"/>
        </w:rPr>
      </w:pPr>
    </w:p>
    <w:p w14:paraId="4A744A69" w14:textId="3A2C7D0C" w:rsidR="071DCC3E" w:rsidRPr="001D2614" w:rsidRDefault="071DCC3E" w:rsidP="001D2614">
      <w:pPr>
        <w:jc w:val="center"/>
        <w:rPr>
          <w:rFonts w:cstheme="minorHAnsi"/>
          <w:sz w:val="22"/>
          <w:szCs w:val="22"/>
        </w:rPr>
      </w:pPr>
    </w:p>
    <w:p w14:paraId="1E1C929B" w14:textId="77777777" w:rsidR="00B0378B" w:rsidRPr="001D2614" w:rsidRDefault="00B0378B" w:rsidP="001D2614">
      <w:pPr>
        <w:jc w:val="center"/>
        <w:rPr>
          <w:rFonts w:cstheme="minorHAnsi"/>
          <w:sz w:val="22"/>
          <w:szCs w:val="22"/>
        </w:rPr>
      </w:pPr>
    </w:p>
    <w:p w14:paraId="4930FA08" w14:textId="27278F85" w:rsidR="00B0378B" w:rsidRPr="001D2614" w:rsidRDefault="00AE464B" w:rsidP="001D2614">
      <w:pPr>
        <w:jc w:val="center"/>
        <w:rPr>
          <w:rFonts w:cstheme="minorHAnsi"/>
          <w:color w:val="000000" w:themeColor="text1"/>
          <w:sz w:val="36"/>
          <w:szCs w:val="36"/>
        </w:rPr>
      </w:pPr>
      <w:r w:rsidRPr="001D2614">
        <w:rPr>
          <w:rFonts w:cstheme="minorHAnsi"/>
          <w:sz w:val="36"/>
          <w:szCs w:val="36"/>
        </w:rPr>
        <w:t xml:space="preserve">Abril </w:t>
      </w:r>
      <w:r w:rsidR="00B0378B" w:rsidRPr="001D2614">
        <w:rPr>
          <w:rFonts w:cstheme="minorHAnsi"/>
          <w:sz w:val="36"/>
          <w:szCs w:val="36"/>
        </w:rPr>
        <w:t xml:space="preserve"> 2026 </w:t>
      </w:r>
    </w:p>
    <w:p w14:paraId="76F4E7CF" w14:textId="77777777" w:rsidR="00B0378B" w:rsidRPr="001D2614" w:rsidRDefault="00B0378B" w:rsidP="001D2614">
      <w:pPr>
        <w:jc w:val="center"/>
        <w:rPr>
          <w:rFonts w:cstheme="minorHAnsi"/>
          <w:sz w:val="22"/>
          <w:szCs w:val="22"/>
        </w:rPr>
      </w:pPr>
    </w:p>
    <w:p w14:paraId="2C6DE769" w14:textId="77777777" w:rsidR="00B0378B" w:rsidRPr="001D2614" w:rsidRDefault="00B0378B" w:rsidP="001D2614">
      <w:pPr>
        <w:jc w:val="center"/>
        <w:rPr>
          <w:rFonts w:cstheme="minorHAnsi"/>
          <w:sz w:val="22"/>
          <w:szCs w:val="22"/>
        </w:rPr>
      </w:pPr>
    </w:p>
    <w:p w14:paraId="0F5380B0" w14:textId="77777777" w:rsidR="00B0378B" w:rsidRPr="001D2614" w:rsidRDefault="00B0378B" w:rsidP="001D2614">
      <w:pPr>
        <w:jc w:val="center"/>
        <w:rPr>
          <w:rFonts w:cstheme="minorHAnsi"/>
          <w:sz w:val="22"/>
          <w:szCs w:val="22"/>
        </w:rPr>
      </w:pPr>
    </w:p>
    <w:p w14:paraId="117C95BD" w14:textId="77777777" w:rsidR="00B0378B" w:rsidRPr="001D2614" w:rsidRDefault="00B0378B" w:rsidP="001D2614">
      <w:pPr>
        <w:jc w:val="center"/>
        <w:rPr>
          <w:rFonts w:cstheme="minorHAnsi"/>
          <w:sz w:val="22"/>
          <w:szCs w:val="22"/>
        </w:rPr>
      </w:pPr>
    </w:p>
    <w:p w14:paraId="7389372B" w14:textId="77777777" w:rsidR="00B0378B" w:rsidRPr="001D2614" w:rsidRDefault="00B0378B" w:rsidP="001D2614">
      <w:pPr>
        <w:jc w:val="center"/>
        <w:rPr>
          <w:rFonts w:cstheme="minorHAnsi"/>
          <w:sz w:val="22"/>
          <w:szCs w:val="22"/>
        </w:rPr>
      </w:pPr>
    </w:p>
    <w:p w14:paraId="72165FB5" w14:textId="77777777" w:rsidR="00B0378B" w:rsidRPr="001D2614" w:rsidRDefault="00B0378B" w:rsidP="001D2614">
      <w:pPr>
        <w:jc w:val="center"/>
        <w:rPr>
          <w:rFonts w:cstheme="minorHAnsi"/>
          <w:sz w:val="22"/>
          <w:szCs w:val="22"/>
        </w:rPr>
      </w:pPr>
    </w:p>
    <w:p w14:paraId="5F62A2F4" w14:textId="77777777" w:rsidR="00B0378B" w:rsidRPr="001D2614" w:rsidRDefault="00B0378B" w:rsidP="001D2614">
      <w:pPr>
        <w:jc w:val="center"/>
        <w:rPr>
          <w:rFonts w:cstheme="minorHAnsi"/>
          <w:sz w:val="22"/>
          <w:szCs w:val="22"/>
        </w:rPr>
      </w:pPr>
    </w:p>
    <w:p w14:paraId="661262C0" w14:textId="77777777" w:rsidR="00B0378B" w:rsidRPr="001D2614" w:rsidRDefault="00B0378B" w:rsidP="001D2614">
      <w:pPr>
        <w:jc w:val="center"/>
        <w:rPr>
          <w:rFonts w:cstheme="minorHAnsi"/>
          <w:sz w:val="22"/>
          <w:szCs w:val="22"/>
        </w:rPr>
      </w:pPr>
    </w:p>
    <w:p w14:paraId="046B665C" w14:textId="1EB5C3DD" w:rsidR="00D83C56" w:rsidRPr="001D2614" w:rsidRDefault="00D83C56" w:rsidP="001D2614">
      <w:pPr>
        <w:rPr>
          <w:rFonts w:cstheme="minorHAnsi"/>
          <w:b/>
          <w:bCs/>
          <w:sz w:val="32"/>
          <w:szCs w:val="32"/>
        </w:rPr>
      </w:pPr>
      <w:r w:rsidRPr="001D2614">
        <w:rPr>
          <w:rFonts w:cstheme="minorHAnsi"/>
          <w:b/>
          <w:bCs/>
          <w:sz w:val="32"/>
          <w:szCs w:val="32"/>
        </w:rPr>
        <w:t>Tabla de Contenido</w:t>
      </w:r>
    </w:p>
    <w:p w14:paraId="44658A6A" w14:textId="77777777" w:rsidR="00D83C56" w:rsidRPr="001D2614" w:rsidRDefault="00D83C56" w:rsidP="001D2614">
      <w:pPr>
        <w:tabs>
          <w:tab w:val="left" w:pos="551"/>
        </w:tabs>
        <w:rPr>
          <w:rFonts w:cstheme="minorHAnsi"/>
          <w:sz w:val="22"/>
          <w:szCs w:val="22"/>
        </w:rPr>
      </w:pPr>
    </w:p>
    <w:sdt>
      <w:sdtPr>
        <w:rPr>
          <w:rFonts w:ascii="Carlito" w:eastAsiaTheme="minorEastAsia" w:hAnsi="Carlito" w:cstheme="minorHAnsi"/>
          <w:lang w:val="es-ES"/>
        </w:rPr>
        <w:id w:val="-642737022"/>
        <w:docPartObj>
          <w:docPartGallery w:val="Table of Contents"/>
          <w:docPartUnique/>
        </w:docPartObj>
      </w:sdtPr>
      <w:sdtEndPr>
        <w:rPr>
          <w:b/>
          <w:bCs/>
        </w:rPr>
      </w:sdtEndPr>
      <w:sdtContent>
        <w:p w14:paraId="0764037C" w14:textId="03D1D7C6" w:rsidR="007E47EC" w:rsidRDefault="00946035">
          <w:pPr>
            <w:pStyle w:val="TDC1"/>
            <w:rPr>
              <w:rFonts w:eastAsiaTheme="minorEastAsia"/>
              <w:noProof/>
              <w:lang w:val="es-EC" w:eastAsia="es-EC"/>
            </w:rPr>
          </w:pPr>
          <w:r w:rsidRPr="001D2614">
            <w:rPr>
              <w:rFonts w:cstheme="minorHAnsi"/>
            </w:rPr>
            <w:fldChar w:fldCharType="begin"/>
          </w:r>
          <w:r w:rsidRPr="001D2614">
            <w:rPr>
              <w:rFonts w:cstheme="minorHAnsi"/>
            </w:rPr>
            <w:instrText xml:space="preserve"> TOC \o "1-3" \h \z \u </w:instrText>
          </w:r>
          <w:r w:rsidRPr="001D2614">
            <w:rPr>
              <w:rFonts w:cstheme="minorHAnsi"/>
            </w:rPr>
            <w:fldChar w:fldCharType="separate"/>
          </w:r>
          <w:hyperlink w:anchor="_Toc227226424" w:history="1">
            <w:r w:rsidR="007E47EC" w:rsidRPr="000C04DB">
              <w:rPr>
                <w:rStyle w:val="Hipervnculo"/>
                <w:noProof/>
              </w:rPr>
              <w:t>1.</w:t>
            </w:r>
            <w:r w:rsidR="007E47EC">
              <w:rPr>
                <w:rFonts w:eastAsiaTheme="minorEastAsia"/>
                <w:noProof/>
                <w:lang w:val="es-EC" w:eastAsia="es-EC"/>
              </w:rPr>
              <w:tab/>
            </w:r>
            <w:r w:rsidR="007E47EC" w:rsidRPr="000C04DB">
              <w:rPr>
                <w:rStyle w:val="Hipervnculo"/>
                <w:noProof/>
              </w:rPr>
              <w:t>INTRODUCCIÓN</w:t>
            </w:r>
            <w:r w:rsidR="007E47EC">
              <w:rPr>
                <w:noProof/>
                <w:webHidden/>
              </w:rPr>
              <w:tab/>
            </w:r>
            <w:r w:rsidR="007E47EC">
              <w:rPr>
                <w:noProof/>
                <w:webHidden/>
              </w:rPr>
              <w:fldChar w:fldCharType="begin"/>
            </w:r>
            <w:r w:rsidR="007E47EC">
              <w:rPr>
                <w:noProof/>
                <w:webHidden/>
              </w:rPr>
              <w:instrText xml:space="preserve"> PAGEREF _Toc227226424 \h </w:instrText>
            </w:r>
            <w:r w:rsidR="007E47EC">
              <w:rPr>
                <w:noProof/>
                <w:webHidden/>
              </w:rPr>
            </w:r>
            <w:r w:rsidR="007E47EC">
              <w:rPr>
                <w:noProof/>
                <w:webHidden/>
              </w:rPr>
              <w:fldChar w:fldCharType="separate"/>
            </w:r>
            <w:r w:rsidR="00A20C1D">
              <w:rPr>
                <w:noProof/>
                <w:webHidden/>
              </w:rPr>
              <w:t>8</w:t>
            </w:r>
            <w:r w:rsidR="007E47EC">
              <w:rPr>
                <w:noProof/>
                <w:webHidden/>
              </w:rPr>
              <w:fldChar w:fldCharType="end"/>
            </w:r>
          </w:hyperlink>
        </w:p>
        <w:p w14:paraId="22E66512" w14:textId="3829B53A" w:rsidR="007E47EC" w:rsidRDefault="00984ADE">
          <w:pPr>
            <w:pStyle w:val="TDC1"/>
            <w:rPr>
              <w:rFonts w:eastAsiaTheme="minorEastAsia"/>
              <w:noProof/>
              <w:lang w:val="es-EC" w:eastAsia="es-EC"/>
            </w:rPr>
          </w:pPr>
          <w:hyperlink w:anchor="_Toc227226425" w:history="1">
            <w:r w:rsidR="007E47EC" w:rsidRPr="000C04DB">
              <w:rPr>
                <w:rStyle w:val="Hipervnculo"/>
                <w:noProof/>
              </w:rPr>
              <w:t>2.</w:t>
            </w:r>
            <w:r w:rsidR="007E47EC">
              <w:rPr>
                <w:rFonts w:eastAsiaTheme="minorEastAsia"/>
                <w:noProof/>
                <w:lang w:val="es-EC" w:eastAsia="es-EC"/>
              </w:rPr>
              <w:tab/>
            </w:r>
            <w:r w:rsidR="007E47EC" w:rsidRPr="000C04DB">
              <w:rPr>
                <w:rStyle w:val="Hipervnculo"/>
                <w:noProof/>
              </w:rPr>
              <w:t>ESTRUCTURA DEL SECTOR</w:t>
            </w:r>
            <w:r w:rsidR="007E47EC">
              <w:rPr>
                <w:noProof/>
                <w:webHidden/>
              </w:rPr>
              <w:tab/>
            </w:r>
            <w:r w:rsidR="007E47EC">
              <w:rPr>
                <w:noProof/>
                <w:webHidden/>
              </w:rPr>
              <w:fldChar w:fldCharType="begin"/>
            </w:r>
            <w:r w:rsidR="007E47EC">
              <w:rPr>
                <w:noProof/>
                <w:webHidden/>
              </w:rPr>
              <w:instrText xml:space="preserve"> PAGEREF _Toc227226425 \h </w:instrText>
            </w:r>
            <w:r w:rsidR="007E47EC">
              <w:rPr>
                <w:noProof/>
                <w:webHidden/>
              </w:rPr>
            </w:r>
            <w:r w:rsidR="007E47EC">
              <w:rPr>
                <w:noProof/>
                <w:webHidden/>
              </w:rPr>
              <w:fldChar w:fldCharType="separate"/>
            </w:r>
            <w:r w:rsidR="00A20C1D">
              <w:rPr>
                <w:noProof/>
                <w:webHidden/>
              </w:rPr>
              <w:t>9</w:t>
            </w:r>
            <w:r w:rsidR="007E47EC">
              <w:rPr>
                <w:noProof/>
                <w:webHidden/>
              </w:rPr>
              <w:fldChar w:fldCharType="end"/>
            </w:r>
          </w:hyperlink>
        </w:p>
        <w:p w14:paraId="7BC01FC7" w14:textId="1735F64A" w:rsidR="007E47EC" w:rsidRDefault="00984ADE">
          <w:pPr>
            <w:pStyle w:val="TDC1"/>
            <w:rPr>
              <w:rFonts w:eastAsiaTheme="minorEastAsia"/>
              <w:noProof/>
              <w:lang w:val="es-EC" w:eastAsia="es-EC"/>
            </w:rPr>
          </w:pPr>
          <w:hyperlink w:anchor="_Toc227226426" w:history="1">
            <w:r w:rsidR="007E47EC" w:rsidRPr="000C04DB">
              <w:rPr>
                <w:rStyle w:val="Hipervnculo"/>
                <w:noProof/>
              </w:rPr>
              <w:t>3.</w:t>
            </w:r>
            <w:r w:rsidR="007E47EC">
              <w:rPr>
                <w:rFonts w:eastAsiaTheme="minorEastAsia"/>
                <w:noProof/>
                <w:lang w:val="es-EC" w:eastAsia="es-EC"/>
              </w:rPr>
              <w:tab/>
            </w:r>
            <w:r w:rsidR="007E47EC" w:rsidRPr="000C04DB">
              <w:rPr>
                <w:rStyle w:val="Hipervnculo"/>
                <w:noProof/>
              </w:rPr>
              <w:t>ALINEACIÓN</w:t>
            </w:r>
            <w:r w:rsidR="007E47EC">
              <w:rPr>
                <w:noProof/>
                <w:webHidden/>
              </w:rPr>
              <w:tab/>
            </w:r>
            <w:r w:rsidR="007E47EC">
              <w:rPr>
                <w:noProof/>
                <w:webHidden/>
              </w:rPr>
              <w:fldChar w:fldCharType="begin"/>
            </w:r>
            <w:r w:rsidR="007E47EC">
              <w:rPr>
                <w:noProof/>
                <w:webHidden/>
              </w:rPr>
              <w:instrText xml:space="preserve"> PAGEREF _Toc227226426 \h </w:instrText>
            </w:r>
            <w:r w:rsidR="007E47EC">
              <w:rPr>
                <w:noProof/>
                <w:webHidden/>
              </w:rPr>
            </w:r>
            <w:r w:rsidR="007E47EC">
              <w:rPr>
                <w:noProof/>
                <w:webHidden/>
              </w:rPr>
              <w:fldChar w:fldCharType="separate"/>
            </w:r>
            <w:r w:rsidR="00A20C1D">
              <w:rPr>
                <w:noProof/>
                <w:webHidden/>
              </w:rPr>
              <w:t>12</w:t>
            </w:r>
            <w:r w:rsidR="007E47EC">
              <w:rPr>
                <w:noProof/>
                <w:webHidden/>
              </w:rPr>
              <w:fldChar w:fldCharType="end"/>
            </w:r>
          </w:hyperlink>
        </w:p>
        <w:p w14:paraId="149016FF" w14:textId="33690067" w:rsidR="007E47EC" w:rsidRDefault="00984ADE">
          <w:pPr>
            <w:pStyle w:val="TDC2"/>
            <w:rPr>
              <w:rFonts w:eastAsiaTheme="minorEastAsia"/>
              <w:noProof/>
              <w:lang w:val="es-EC" w:eastAsia="es-EC"/>
            </w:rPr>
          </w:pPr>
          <w:hyperlink w:anchor="_Toc227226427" w:history="1">
            <w:r w:rsidR="007E47EC" w:rsidRPr="000C04DB">
              <w:rPr>
                <w:rStyle w:val="Hipervnculo"/>
                <w:noProof/>
              </w:rPr>
              <w:t>3.1 EJE DE CONECTIVIDAD</w:t>
            </w:r>
            <w:r w:rsidR="007E47EC">
              <w:rPr>
                <w:noProof/>
                <w:webHidden/>
              </w:rPr>
              <w:tab/>
            </w:r>
            <w:r w:rsidR="007E47EC">
              <w:rPr>
                <w:noProof/>
                <w:webHidden/>
              </w:rPr>
              <w:fldChar w:fldCharType="begin"/>
            </w:r>
            <w:r w:rsidR="007E47EC">
              <w:rPr>
                <w:noProof/>
                <w:webHidden/>
              </w:rPr>
              <w:instrText xml:space="preserve"> PAGEREF _Toc227226427 \h </w:instrText>
            </w:r>
            <w:r w:rsidR="007E47EC">
              <w:rPr>
                <w:noProof/>
                <w:webHidden/>
              </w:rPr>
            </w:r>
            <w:r w:rsidR="007E47EC">
              <w:rPr>
                <w:noProof/>
                <w:webHidden/>
              </w:rPr>
              <w:fldChar w:fldCharType="separate"/>
            </w:r>
            <w:r w:rsidR="00A20C1D">
              <w:rPr>
                <w:noProof/>
                <w:webHidden/>
              </w:rPr>
              <w:t>12</w:t>
            </w:r>
            <w:r w:rsidR="007E47EC">
              <w:rPr>
                <w:noProof/>
                <w:webHidden/>
              </w:rPr>
              <w:fldChar w:fldCharType="end"/>
            </w:r>
          </w:hyperlink>
        </w:p>
        <w:p w14:paraId="76CEF84B" w14:textId="31B6AB21" w:rsidR="007E47EC" w:rsidRDefault="00984ADE">
          <w:pPr>
            <w:pStyle w:val="TDC3"/>
            <w:rPr>
              <w:rFonts w:eastAsiaTheme="minorEastAsia"/>
              <w:noProof/>
              <w:lang w:val="es-EC" w:eastAsia="es-EC"/>
            </w:rPr>
          </w:pPr>
          <w:hyperlink w:anchor="_Toc227226428" w:history="1">
            <w:r w:rsidR="007E47EC" w:rsidRPr="000C04DB">
              <w:rPr>
                <w:rStyle w:val="Hipervnculo"/>
                <w:noProof/>
              </w:rPr>
              <w:t>3.1.1 SERVICIO MÓVIL AVANZADO – SMA</w:t>
            </w:r>
            <w:r w:rsidR="007E47EC">
              <w:rPr>
                <w:noProof/>
                <w:webHidden/>
              </w:rPr>
              <w:tab/>
            </w:r>
            <w:r w:rsidR="007E47EC">
              <w:rPr>
                <w:noProof/>
                <w:webHidden/>
              </w:rPr>
              <w:fldChar w:fldCharType="begin"/>
            </w:r>
            <w:r w:rsidR="007E47EC">
              <w:rPr>
                <w:noProof/>
                <w:webHidden/>
              </w:rPr>
              <w:instrText xml:space="preserve"> PAGEREF _Toc227226428 \h </w:instrText>
            </w:r>
            <w:r w:rsidR="007E47EC">
              <w:rPr>
                <w:noProof/>
                <w:webHidden/>
              </w:rPr>
            </w:r>
            <w:r w:rsidR="007E47EC">
              <w:rPr>
                <w:noProof/>
                <w:webHidden/>
              </w:rPr>
              <w:fldChar w:fldCharType="separate"/>
            </w:r>
            <w:r w:rsidR="00A20C1D">
              <w:rPr>
                <w:noProof/>
                <w:webHidden/>
              </w:rPr>
              <w:t>12</w:t>
            </w:r>
            <w:r w:rsidR="007E47EC">
              <w:rPr>
                <w:noProof/>
                <w:webHidden/>
              </w:rPr>
              <w:fldChar w:fldCharType="end"/>
            </w:r>
          </w:hyperlink>
        </w:p>
        <w:p w14:paraId="7D185645" w14:textId="634B7977" w:rsidR="007E47EC" w:rsidRDefault="00984ADE">
          <w:pPr>
            <w:pStyle w:val="TDC3"/>
            <w:rPr>
              <w:rFonts w:eastAsiaTheme="minorEastAsia"/>
              <w:noProof/>
              <w:lang w:val="es-EC" w:eastAsia="es-EC"/>
            </w:rPr>
          </w:pPr>
          <w:hyperlink w:anchor="_Toc227226429" w:history="1">
            <w:r w:rsidR="007E47EC" w:rsidRPr="000C04DB">
              <w:rPr>
                <w:rStyle w:val="Hipervnculo"/>
                <w:noProof/>
              </w:rPr>
              <w:t>3.1.2 COBERTURA POBLACIONAL CON TECNOLOGÍA 4G</w:t>
            </w:r>
            <w:r w:rsidR="007E47EC">
              <w:rPr>
                <w:noProof/>
                <w:webHidden/>
              </w:rPr>
              <w:tab/>
            </w:r>
            <w:r w:rsidR="007E47EC">
              <w:rPr>
                <w:noProof/>
                <w:webHidden/>
              </w:rPr>
              <w:fldChar w:fldCharType="begin"/>
            </w:r>
            <w:r w:rsidR="007E47EC">
              <w:rPr>
                <w:noProof/>
                <w:webHidden/>
              </w:rPr>
              <w:instrText xml:space="preserve"> PAGEREF _Toc227226429 \h </w:instrText>
            </w:r>
            <w:r w:rsidR="007E47EC">
              <w:rPr>
                <w:noProof/>
                <w:webHidden/>
              </w:rPr>
            </w:r>
            <w:r w:rsidR="007E47EC">
              <w:rPr>
                <w:noProof/>
                <w:webHidden/>
              </w:rPr>
              <w:fldChar w:fldCharType="separate"/>
            </w:r>
            <w:r w:rsidR="00A20C1D">
              <w:rPr>
                <w:noProof/>
                <w:webHidden/>
              </w:rPr>
              <w:t>14</w:t>
            </w:r>
            <w:r w:rsidR="007E47EC">
              <w:rPr>
                <w:noProof/>
                <w:webHidden/>
              </w:rPr>
              <w:fldChar w:fldCharType="end"/>
            </w:r>
          </w:hyperlink>
        </w:p>
        <w:p w14:paraId="29B28D2E" w14:textId="482E7CAE" w:rsidR="007E47EC" w:rsidRDefault="00984ADE">
          <w:pPr>
            <w:pStyle w:val="TDC3"/>
            <w:rPr>
              <w:rFonts w:eastAsiaTheme="minorEastAsia"/>
              <w:noProof/>
              <w:lang w:val="es-EC" w:eastAsia="es-EC"/>
            </w:rPr>
          </w:pPr>
          <w:hyperlink w:anchor="_Toc227226430" w:history="1">
            <w:r w:rsidR="007E47EC" w:rsidRPr="000C04DB">
              <w:rPr>
                <w:rStyle w:val="Hipervnculo"/>
                <w:noProof/>
              </w:rPr>
              <w:t>3.1.3 LÍNEAS ACTIVAS SERVICIO MÓVIL AVANZADO (SMA)</w:t>
            </w:r>
            <w:r w:rsidR="007E47EC">
              <w:rPr>
                <w:noProof/>
                <w:webHidden/>
              </w:rPr>
              <w:tab/>
            </w:r>
            <w:r w:rsidR="007E47EC">
              <w:rPr>
                <w:noProof/>
                <w:webHidden/>
              </w:rPr>
              <w:fldChar w:fldCharType="begin"/>
            </w:r>
            <w:r w:rsidR="007E47EC">
              <w:rPr>
                <w:noProof/>
                <w:webHidden/>
              </w:rPr>
              <w:instrText xml:space="preserve"> PAGEREF _Toc227226430 \h </w:instrText>
            </w:r>
            <w:r w:rsidR="007E47EC">
              <w:rPr>
                <w:noProof/>
                <w:webHidden/>
              </w:rPr>
            </w:r>
            <w:r w:rsidR="007E47EC">
              <w:rPr>
                <w:noProof/>
                <w:webHidden/>
              </w:rPr>
              <w:fldChar w:fldCharType="separate"/>
            </w:r>
            <w:r w:rsidR="00A20C1D">
              <w:rPr>
                <w:noProof/>
                <w:webHidden/>
              </w:rPr>
              <w:t>15</w:t>
            </w:r>
            <w:r w:rsidR="007E47EC">
              <w:rPr>
                <w:noProof/>
                <w:webHidden/>
              </w:rPr>
              <w:fldChar w:fldCharType="end"/>
            </w:r>
          </w:hyperlink>
        </w:p>
        <w:p w14:paraId="41DED7C8" w14:textId="62160034" w:rsidR="007E47EC" w:rsidRDefault="00984ADE">
          <w:pPr>
            <w:pStyle w:val="TDC3"/>
            <w:rPr>
              <w:rFonts w:eastAsiaTheme="minorEastAsia"/>
              <w:noProof/>
              <w:lang w:val="es-EC" w:eastAsia="es-EC"/>
            </w:rPr>
          </w:pPr>
          <w:hyperlink w:anchor="_Toc227226431" w:history="1">
            <w:r w:rsidR="007E47EC" w:rsidRPr="000C04DB">
              <w:rPr>
                <w:rStyle w:val="Hipervnculo"/>
                <w:noProof/>
              </w:rPr>
              <w:t>3.1.4 LOCALIDADES REPOTENCIADAS CON 4G</w:t>
            </w:r>
            <w:r w:rsidR="007E47EC">
              <w:rPr>
                <w:noProof/>
                <w:webHidden/>
              </w:rPr>
              <w:tab/>
            </w:r>
            <w:r w:rsidR="007E47EC">
              <w:rPr>
                <w:noProof/>
                <w:webHidden/>
              </w:rPr>
              <w:fldChar w:fldCharType="begin"/>
            </w:r>
            <w:r w:rsidR="007E47EC">
              <w:rPr>
                <w:noProof/>
                <w:webHidden/>
              </w:rPr>
              <w:instrText xml:space="preserve"> PAGEREF _Toc227226431 \h </w:instrText>
            </w:r>
            <w:r w:rsidR="007E47EC">
              <w:rPr>
                <w:noProof/>
                <w:webHidden/>
              </w:rPr>
            </w:r>
            <w:r w:rsidR="007E47EC">
              <w:rPr>
                <w:noProof/>
                <w:webHidden/>
              </w:rPr>
              <w:fldChar w:fldCharType="separate"/>
            </w:r>
            <w:r w:rsidR="00A20C1D">
              <w:rPr>
                <w:noProof/>
                <w:webHidden/>
              </w:rPr>
              <w:t>17</w:t>
            </w:r>
            <w:r w:rsidR="007E47EC">
              <w:rPr>
                <w:noProof/>
                <w:webHidden/>
              </w:rPr>
              <w:fldChar w:fldCharType="end"/>
            </w:r>
          </w:hyperlink>
        </w:p>
        <w:p w14:paraId="1D08E4BB" w14:textId="02CD294C" w:rsidR="007E47EC" w:rsidRDefault="00984ADE">
          <w:pPr>
            <w:pStyle w:val="TDC3"/>
            <w:rPr>
              <w:rFonts w:eastAsiaTheme="minorEastAsia"/>
              <w:noProof/>
              <w:lang w:val="es-EC" w:eastAsia="es-EC"/>
            </w:rPr>
          </w:pPr>
          <w:hyperlink w:anchor="_Toc227226432" w:history="1">
            <w:r w:rsidR="007E47EC" w:rsidRPr="000C04DB">
              <w:rPr>
                <w:rStyle w:val="Hipervnculo"/>
                <w:noProof/>
              </w:rPr>
              <w:t>3.1.5 SERVICIO DE ACCESO A INTERNET</w:t>
            </w:r>
            <w:r w:rsidR="007E47EC">
              <w:rPr>
                <w:noProof/>
                <w:webHidden/>
              </w:rPr>
              <w:tab/>
            </w:r>
            <w:r w:rsidR="007E47EC">
              <w:rPr>
                <w:noProof/>
                <w:webHidden/>
              </w:rPr>
              <w:fldChar w:fldCharType="begin"/>
            </w:r>
            <w:r w:rsidR="007E47EC">
              <w:rPr>
                <w:noProof/>
                <w:webHidden/>
              </w:rPr>
              <w:instrText xml:space="preserve"> PAGEREF _Toc227226432 \h </w:instrText>
            </w:r>
            <w:r w:rsidR="007E47EC">
              <w:rPr>
                <w:noProof/>
                <w:webHidden/>
              </w:rPr>
            </w:r>
            <w:r w:rsidR="007E47EC">
              <w:rPr>
                <w:noProof/>
                <w:webHidden/>
              </w:rPr>
              <w:fldChar w:fldCharType="separate"/>
            </w:r>
            <w:r w:rsidR="00A20C1D">
              <w:rPr>
                <w:noProof/>
                <w:webHidden/>
              </w:rPr>
              <w:t>18</w:t>
            </w:r>
            <w:r w:rsidR="007E47EC">
              <w:rPr>
                <w:noProof/>
                <w:webHidden/>
              </w:rPr>
              <w:fldChar w:fldCharType="end"/>
            </w:r>
          </w:hyperlink>
        </w:p>
        <w:p w14:paraId="793BA1F0" w14:textId="2D5CEC42" w:rsidR="007E47EC" w:rsidRDefault="00984ADE">
          <w:pPr>
            <w:pStyle w:val="TDC3"/>
            <w:rPr>
              <w:rFonts w:eastAsiaTheme="minorEastAsia"/>
              <w:noProof/>
              <w:lang w:val="es-EC" w:eastAsia="es-EC"/>
            </w:rPr>
          </w:pPr>
          <w:hyperlink w:anchor="_Toc227226433" w:history="1">
            <w:r w:rsidR="007E47EC" w:rsidRPr="000C04DB">
              <w:rPr>
                <w:rStyle w:val="Hipervnculo"/>
                <w:noProof/>
              </w:rPr>
              <w:t>3.1.6 BENEFICIOS SOCIALES EN CONECTIVIDAD</w:t>
            </w:r>
            <w:r w:rsidR="007E47EC">
              <w:rPr>
                <w:noProof/>
                <w:webHidden/>
              </w:rPr>
              <w:tab/>
            </w:r>
            <w:r w:rsidR="007E47EC">
              <w:rPr>
                <w:noProof/>
                <w:webHidden/>
              </w:rPr>
              <w:fldChar w:fldCharType="begin"/>
            </w:r>
            <w:r w:rsidR="007E47EC">
              <w:rPr>
                <w:noProof/>
                <w:webHidden/>
              </w:rPr>
              <w:instrText xml:space="preserve"> PAGEREF _Toc227226433 \h </w:instrText>
            </w:r>
            <w:r w:rsidR="007E47EC">
              <w:rPr>
                <w:noProof/>
                <w:webHidden/>
              </w:rPr>
            </w:r>
            <w:r w:rsidR="007E47EC">
              <w:rPr>
                <w:noProof/>
                <w:webHidden/>
              </w:rPr>
              <w:fldChar w:fldCharType="separate"/>
            </w:r>
            <w:r w:rsidR="00A20C1D">
              <w:rPr>
                <w:noProof/>
                <w:webHidden/>
              </w:rPr>
              <w:t>22</w:t>
            </w:r>
            <w:r w:rsidR="007E47EC">
              <w:rPr>
                <w:noProof/>
                <w:webHidden/>
              </w:rPr>
              <w:fldChar w:fldCharType="end"/>
            </w:r>
          </w:hyperlink>
        </w:p>
        <w:p w14:paraId="7FC06361" w14:textId="4177AEB4" w:rsidR="007E47EC" w:rsidRDefault="00984ADE">
          <w:pPr>
            <w:pStyle w:val="TDC3"/>
            <w:rPr>
              <w:rFonts w:eastAsiaTheme="minorEastAsia"/>
              <w:noProof/>
              <w:lang w:val="es-EC" w:eastAsia="es-EC"/>
            </w:rPr>
          </w:pPr>
          <w:hyperlink w:anchor="_Toc227226434" w:history="1">
            <w:r w:rsidR="007E47EC" w:rsidRPr="000C04DB">
              <w:rPr>
                <w:rStyle w:val="Hipervnculo"/>
                <w:noProof/>
              </w:rPr>
              <w:t>3.1.7 LOGROS EN TELECOMUNICACIONES</w:t>
            </w:r>
            <w:r w:rsidR="007E47EC">
              <w:rPr>
                <w:noProof/>
                <w:webHidden/>
              </w:rPr>
              <w:tab/>
            </w:r>
            <w:r w:rsidR="007E47EC">
              <w:rPr>
                <w:noProof/>
                <w:webHidden/>
              </w:rPr>
              <w:fldChar w:fldCharType="begin"/>
            </w:r>
            <w:r w:rsidR="007E47EC">
              <w:rPr>
                <w:noProof/>
                <w:webHidden/>
              </w:rPr>
              <w:instrText xml:space="preserve"> PAGEREF _Toc227226434 \h </w:instrText>
            </w:r>
            <w:r w:rsidR="007E47EC">
              <w:rPr>
                <w:noProof/>
                <w:webHidden/>
              </w:rPr>
            </w:r>
            <w:r w:rsidR="007E47EC">
              <w:rPr>
                <w:noProof/>
                <w:webHidden/>
              </w:rPr>
              <w:fldChar w:fldCharType="separate"/>
            </w:r>
            <w:r w:rsidR="00A20C1D">
              <w:rPr>
                <w:noProof/>
                <w:webHidden/>
              </w:rPr>
              <w:t>23</w:t>
            </w:r>
            <w:r w:rsidR="007E47EC">
              <w:rPr>
                <w:noProof/>
                <w:webHidden/>
              </w:rPr>
              <w:fldChar w:fldCharType="end"/>
            </w:r>
          </w:hyperlink>
        </w:p>
        <w:p w14:paraId="12B16F5C" w14:textId="1822F4D3" w:rsidR="007E47EC" w:rsidRDefault="00984ADE">
          <w:pPr>
            <w:pStyle w:val="TDC3"/>
            <w:rPr>
              <w:rFonts w:eastAsiaTheme="minorEastAsia"/>
              <w:noProof/>
              <w:lang w:val="es-EC" w:eastAsia="es-EC"/>
            </w:rPr>
          </w:pPr>
          <w:hyperlink w:anchor="_Toc227226435" w:history="1">
            <w:r w:rsidR="007E47EC" w:rsidRPr="000C04DB">
              <w:rPr>
                <w:rStyle w:val="Hipervnculo"/>
                <w:noProof/>
              </w:rPr>
              <w:t>3.1.8 SERVICIOS POSTALES</w:t>
            </w:r>
            <w:r w:rsidR="007E47EC">
              <w:rPr>
                <w:noProof/>
                <w:webHidden/>
              </w:rPr>
              <w:tab/>
            </w:r>
            <w:r w:rsidR="007E47EC">
              <w:rPr>
                <w:noProof/>
                <w:webHidden/>
              </w:rPr>
              <w:fldChar w:fldCharType="begin"/>
            </w:r>
            <w:r w:rsidR="007E47EC">
              <w:rPr>
                <w:noProof/>
                <w:webHidden/>
              </w:rPr>
              <w:instrText xml:space="preserve"> PAGEREF _Toc227226435 \h </w:instrText>
            </w:r>
            <w:r w:rsidR="007E47EC">
              <w:rPr>
                <w:noProof/>
                <w:webHidden/>
              </w:rPr>
            </w:r>
            <w:r w:rsidR="007E47EC">
              <w:rPr>
                <w:noProof/>
                <w:webHidden/>
              </w:rPr>
              <w:fldChar w:fldCharType="separate"/>
            </w:r>
            <w:r w:rsidR="00A20C1D">
              <w:rPr>
                <w:noProof/>
                <w:webHidden/>
              </w:rPr>
              <w:t>27</w:t>
            </w:r>
            <w:r w:rsidR="007E47EC">
              <w:rPr>
                <w:noProof/>
                <w:webHidden/>
              </w:rPr>
              <w:fldChar w:fldCharType="end"/>
            </w:r>
          </w:hyperlink>
        </w:p>
        <w:p w14:paraId="3C09DE49" w14:textId="60A33EBF" w:rsidR="007E47EC" w:rsidRDefault="00984ADE">
          <w:pPr>
            <w:pStyle w:val="TDC3"/>
            <w:rPr>
              <w:rFonts w:eastAsiaTheme="minorEastAsia"/>
              <w:noProof/>
              <w:lang w:val="es-EC" w:eastAsia="es-EC"/>
            </w:rPr>
          </w:pPr>
          <w:hyperlink w:anchor="_Toc227226436" w:history="1">
            <w:r w:rsidR="007E47EC" w:rsidRPr="000C04DB">
              <w:rPr>
                <w:rStyle w:val="Hipervnculo"/>
                <w:noProof/>
              </w:rPr>
              <w:t>3.1.9 ACCIONES REALIZADAS POR LAS ENTIDADES ADSCRITAS EN EL EJE DE CONECTIVIDAD</w:t>
            </w:r>
            <w:r w:rsidR="007E47EC">
              <w:rPr>
                <w:noProof/>
                <w:webHidden/>
              </w:rPr>
              <w:tab/>
            </w:r>
            <w:r w:rsidR="007E47EC">
              <w:rPr>
                <w:noProof/>
                <w:webHidden/>
              </w:rPr>
              <w:fldChar w:fldCharType="begin"/>
            </w:r>
            <w:r w:rsidR="007E47EC">
              <w:rPr>
                <w:noProof/>
                <w:webHidden/>
              </w:rPr>
              <w:instrText xml:space="preserve"> PAGEREF _Toc227226436 \h </w:instrText>
            </w:r>
            <w:r w:rsidR="007E47EC">
              <w:rPr>
                <w:noProof/>
                <w:webHidden/>
              </w:rPr>
            </w:r>
            <w:r w:rsidR="007E47EC">
              <w:rPr>
                <w:noProof/>
                <w:webHidden/>
              </w:rPr>
              <w:fldChar w:fldCharType="separate"/>
            </w:r>
            <w:r w:rsidR="00A20C1D">
              <w:rPr>
                <w:noProof/>
                <w:webHidden/>
              </w:rPr>
              <w:t>36</w:t>
            </w:r>
            <w:r w:rsidR="007E47EC">
              <w:rPr>
                <w:noProof/>
                <w:webHidden/>
              </w:rPr>
              <w:fldChar w:fldCharType="end"/>
            </w:r>
          </w:hyperlink>
        </w:p>
        <w:p w14:paraId="61A16365" w14:textId="1A0A9F4E" w:rsidR="007E47EC" w:rsidRDefault="00984ADE">
          <w:pPr>
            <w:pStyle w:val="TDC2"/>
            <w:rPr>
              <w:rFonts w:eastAsiaTheme="minorEastAsia"/>
              <w:noProof/>
              <w:lang w:val="es-EC" w:eastAsia="es-EC"/>
            </w:rPr>
          </w:pPr>
          <w:hyperlink w:anchor="_Toc227226437" w:history="1">
            <w:r w:rsidR="007E47EC" w:rsidRPr="000C04DB">
              <w:rPr>
                <w:rStyle w:val="Hipervnculo"/>
                <w:noProof/>
              </w:rPr>
              <w:t>3.2 EJE DE TRANSFORMACIÓN DIGITAL</w:t>
            </w:r>
            <w:r w:rsidR="007E47EC">
              <w:rPr>
                <w:noProof/>
                <w:webHidden/>
              </w:rPr>
              <w:tab/>
            </w:r>
            <w:r w:rsidR="007E47EC">
              <w:rPr>
                <w:noProof/>
                <w:webHidden/>
              </w:rPr>
              <w:fldChar w:fldCharType="begin"/>
            </w:r>
            <w:r w:rsidR="007E47EC">
              <w:rPr>
                <w:noProof/>
                <w:webHidden/>
              </w:rPr>
              <w:instrText xml:space="preserve"> PAGEREF _Toc227226437 \h </w:instrText>
            </w:r>
            <w:r w:rsidR="007E47EC">
              <w:rPr>
                <w:noProof/>
                <w:webHidden/>
              </w:rPr>
            </w:r>
            <w:r w:rsidR="007E47EC">
              <w:rPr>
                <w:noProof/>
                <w:webHidden/>
              </w:rPr>
              <w:fldChar w:fldCharType="separate"/>
            </w:r>
            <w:r w:rsidR="00A20C1D">
              <w:rPr>
                <w:noProof/>
                <w:webHidden/>
              </w:rPr>
              <w:t>40</w:t>
            </w:r>
            <w:r w:rsidR="007E47EC">
              <w:rPr>
                <w:noProof/>
                <w:webHidden/>
              </w:rPr>
              <w:fldChar w:fldCharType="end"/>
            </w:r>
          </w:hyperlink>
        </w:p>
        <w:p w14:paraId="076F0179" w14:textId="322B1BF6" w:rsidR="007E47EC" w:rsidRDefault="00984ADE">
          <w:pPr>
            <w:pStyle w:val="TDC3"/>
            <w:rPr>
              <w:rFonts w:eastAsiaTheme="minorEastAsia"/>
              <w:noProof/>
              <w:lang w:val="es-EC" w:eastAsia="es-EC"/>
            </w:rPr>
          </w:pPr>
          <w:hyperlink w:anchor="_Toc227226438" w:history="1">
            <w:r w:rsidR="007E47EC" w:rsidRPr="000C04DB">
              <w:rPr>
                <w:rStyle w:val="Hipervnculo"/>
                <w:noProof/>
              </w:rPr>
              <w:t>3.2.1 NORMATIVA EN TRANSFORMACIÓN DIGITAL</w:t>
            </w:r>
            <w:r w:rsidR="007E47EC">
              <w:rPr>
                <w:noProof/>
                <w:webHidden/>
              </w:rPr>
              <w:tab/>
            </w:r>
            <w:r w:rsidR="007E47EC">
              <w:rPr>
                <w:noProof/>
                <w:webHidden/>
              </w:rPr>
              <w:fldChar w:fldCharType="begin"/>
            </w:r>
            <w:r w:rsidR="007E47EC">
              <w:rPr>
                <w:noProof/>
                <w:webHidden/>
              </w:rPr>
              <w:instrText xml:space="preserve"> PAGEREF _Toc227226438 \h </w:instrText>
            </w:r>
            <w:r w:rsidR="007E47EC">
              <w:rPr>
                <w:noProof/>
                <w:webHidden/>
              </w:rPr>
            </w:r>
            <w:r w:rsidR="007E47EC">
              <w:rPr>
                <w:noProof/>
                <w:webHidden/>
              </w:rPr>
              <w:fldChar w:fldCharType="separate"/>
            </w:r>
            <w:r w:rsidR="00A20C1D">
              <w:rPr>
                <w:noProof/>
                <w:webHidden/>
              </w:rPr>
              <w:t>41</w:t>
            </w:r>
            <w:r w:rsidR="007E47EC">
              <w:rPr>
                <w:noProof/>
                <w:webHidden/>
              </w:rPr>
              <w:fldChar w:fldCharType="end"/>
            </w:r>
          </w:hyperlink>
        </w:p>
        <w:p w14:paraId="48982206" w14:textId="7949D109" w:rsidR="007E47EC" w:rsidRDefault="00984ADE">
          <w:pPr>
            <w:pStyle w:val="TDC3"/>
            <w:rPr>
              <w:rFonts w:eastAsiaTheme="minorEastAsia"/>
              <w:noProof/>
              <w:lang w:val="es-EC" w:eastAsia="es-EC"/>
            </w:rPr>
          </w:pPr>
          <w:hyperlink w:anchor="_Toc227226439" w:history="1">
            <w:r w:rsidR="007E47EC" w:rsidRPr="000C04DB">
              <w:rPr>
                <w:rStyle w:val="Hipervnculo"/>
                <w:noProof/>
              </w:rPr>
              <w:t>3.2.2 PUNTOS DIGITALES GRATUITOS</w:t>
            </w:r>
            <w:r w:rsidR="007E47EC">
              <w:rPr>
                <w:noProof/>
                <w:webHidden/>
              </w:rPr>
              <w:tab/>
            </w:r>
            <w:r w:rsidR="007E47EC">
              <w:rPr>
                <w:noProof/>
                <w:webHidden/>
              </w:rPr>
              <w:fldChar w:fldCharType="begin"/>
            </w:r>
            <w:r w:rsidR="007E47EC">
              <w:rPr>
                <w:noProof/>
                <w:webHidden/>
              </w:rPr>
              <w:instrText xml:space="preserve"> PAGEREF _Toc227226439 \h </w:instrText>
            </w:r>
            <w:r w:rsidR="007E47EC">
              <w:rPr>
                <w:noProof/>
                <w:webHidden/>
              </w:rPr>
            </w:r>
            <w:r w:rsidR="007E47EC">
              <w:rPr>
                <w:noProof/>
                <w:webHidden/>
              </w:rPr>
              <w:fldChar w:fldCharType="separate"/>
            </w:r>
            <w:r w:rsidR="00A20C1D">
              <w:rPr>
                <w:noProof/>
                <w:webHidden/>
              </w:rPr>
              <w:t>42</w:t>
            </w:r>
            <w:r w:rsidR="007E47EC">
              <w:rPr>
                <w:noProof/>
                <w:webHidden/>
              </w:rPr>
              <w:fldChar w:fldCharType="end"/>
            </w:r>
          </w:hyperlink>
        </w:p>
        <w:p w14:paraId="0F5E1A52" w14:textId="366F43A6" w:rsidR="007E47EC" w:rsidRDefault="00984ADE">
          <w:pPr>
            <w:pStyle w:val="TDC2"/>
            <w:rPr>
              <w:rFonts w:eastAsiaTheme="minorEastAsia"/>
              <w:noProof/>
              <w:lang w:val="es-EC" w:eastAsia="es-EC"/>
            </w:rPr>
          </w:pPr>
          <w:hyperlink w:anchor="_Toc227226440" w:history="1">
            <w:r w:rsidR="007E47EC" w:rsidRPr="000C04DB">
              <w:rPr>
                <w:rStyle w:val="Hipervnculo"/>
                <w:noProof/>
                <w:lang w:eastAsia="ko-KR"/>
              </w:rPr>
              <w:t>3.3 EJE DE CULTURA E INCLUSIÓN DIGITAL</w:t>
            </w:r>
            <w:r w:rsidR="007E47EC">
              <w:rPr>
                <w:noProof/>
                <w:webHidden/>
              </w:rPr>
              <w:tab/>
            </w:r>
            <w:r w:rsidR="007E47EC">
              <w:rPr>
                <w:noProof/>
                <w:webHidden/>
              </w:rPr>
              <w:fldChar w:fldCharType="begin"/>
            </w:r>
            <w:r w:rsidR="007E47EC">
              <w:rPr>
                <w:noProof/>
                <w:webHidden/>
              </w:rPr>
              <w:instrText xml:space="preserve"> PAGEREF _Toc227226440 \h </w:instrText>
            </w:r>
            <w:r w:rsidR="007E47EC">
              <w:rPr>
                <w:noProof/>
                <w:webHidden/>
              </w:rPr>
            </w:r>
            <w:r w:rsidR="007E47EC">
              <w:rPr>
                <w:noProof/>
                <w:webHidden/>
              </w:rPr>
              <w:fldChar w:fldCharType="separate"/>
            </w:r>
            <w:r w:rsidR="00A20C1D">
              <w:rPr>
                <w:noProof/>
                <w:webHidden/>
              </w:rPr>
              <w:t>47</w:t>
            </w:r>
            <w:r w:rsidR="007E47EC">
              <w:rPr>
                <w:noProof/>
                <w:webHidden/>
              </w:rPr>
              <w:fldChar w:fldCharType="end"/>
            </w:r>
          </w:hyperlink>
        </w:p>
        <w:p w14:paraId="282482F9" w14:textId="1BF2AEB5" w:rsidR="007E47EC" w:rsidRDefault="00984ADE">
          <w:pPr>
            <w:pStyle w:val="TDC3"/>
            <w:rPr>
              <w:rFonts w:eastAsiaTheme="minorEastAsia"/>
              <w:noProof/>
              <w:lang w:val="es-EC" w:eastAsia="es-EC"/>
            </w:rPr>
          </w:pPr>
          <w:hyperlink w:anchor="_Toc227226441" w:history="1">
            <w:r w:rsidR="007E47EC" w:rsidRPr="000C04DB">
              <w:rPr>
                <w:rStyle w:val="Hipervnculo"/>
                <w:noProof/>
              </w:rPr>
              <w:t>3.3.1 FOMENTO DE LAS COMPETENCIAS DIGITALES DE LA POBLACIÓN</w:t>
            </w:r>
            <w:r w:rsidR="007E47EC">
              <w:rPr>
                <w:noProof/>
                <w:webHidden/>
              </w:rPr>
              <w:tab/>
            </w:r>
            <w:r w:rsidR="007E47EC">
              <w:rPr>
                <w:noProof/>
                <w:webHidden/>
              </w:rPr>
              <w:fldChar w:fldCharType="begin"/>
            </w:r>
            <w:r w:rsidR="007E47EC">
              <w:rPr>
                <w:noProof/>
                <w:webHidden/>
              </w:rPr>
              <w:instrText xml:space="preserve"> PAGEREF _Toc227226441 \h </w:instrText>
            </w:r>
            <w:r w:rsidR="007E47EC">
              <w:rPr>
                <w:noProof/>
                <w:webHidden/>
              </w:rPr>
            </w:r>
            <w:r w:rsidR="007E47EC">
              <w:rPr>
                <w:noProof/>
                <w:webHidden/>
              </w:rPr>
              <w:fldChar w:fldCharType="separate"/>
            </w:r>
            <w:r w:rsidR="00A20C1D">
              <w:rPr>
                <w:noProof/>
                <w:webHidden/>
              </w:rPr>
              <w:t>47</w:t>
            </w:r>
            <w:r w:rsidR="007E47EC">
              <w:rPr>
                <w:noProof/>
                <w:webHidden/>
              </w:rPr>
              <w:fldChar w:fldCharType="end"/>
            </w:r>
          </w:hyperlink>
        </w:p>
        <w:p w14:paraId="1BC1535D" w14:textId="09F235F4" w:rsidR="007E47EC" w:rsidRDefault="00984ADE">
          <w:pPr>
            <w:pStyle w:val="TDC3"/>
            <w:rPr>
              <w:rFonts w:eastAsiaTheme="minorEastAsia"/>
              <w:noProof/>
              <w:lang w:val="es-EC" w:eastAsia="es-EC"/>
            </w:rPr>
          </w:pPr>
          <w:hyperlink w:anchor="_Toc227226442" w:history="1">
            <w:r w:rsidR="007E47EC" w:rsidRPr="000C04DB">
              <w:rPr>
                <w:rStyle w:val="Hipervnculo"/>
                <w:noProof/>
              </w:rPr>
              <w:t>3.3.2 CAMPAÑAS COMUNICACIONALES DE CULTURA DIGITAL</w:t>
            </w:r>
            <w:r w:rsidR="007E47EC">
              <w:rPr>
                <w:noProof/>
                <w:webHidden/>
              </w:rPr>
              <w:tab/>
            </w:r>
            <w:r w:rsidR="007E47EC">
              <w:rPr>
                <w:noProof/>
                <w:webHidden/>
              </w:rPr>
              <w:fldChar w:fldCharType="begin"/>
            </w:r>
            <w:r w:rsidR="007E47EC">
              <w:rPr>
                <w:noProof/>
                <w:webHidden/>
              </w:rPr>
              <w:instrText xml:space="preserve"> PAGEREF _Toc227226442 \h </w:instrText>
            </w:r>
            <w:r w:rsidR="007E47EC">
              <w:rPr>
                <w:noProof/>
                <w:webHidden/>
              </w:rPr>
            </w:r>
            <w:r w:rsidR="007E47EC">
              <w:rPr>
                <w:noProof/>
                <w:webHidden/>
              </w:rPr>
              <w:fldChar w:fldCharType="separate"/>
            </w:r>
            <w:r w:rsidR="00A20C1D">
              <w:rPr>
                <w:noProof/>
                <w:webHidden/>
              </w:rPr>
              <w:t>51</w:t>
            </w:r>
            <w:r w:rsidR="007E47EC">
              <w:rPr>
                <w:noProof/>
                <w:webHidden/>
              </w:rPr>
              <w:fldChar w:fldCharType="end"/>
            </w:r>
          </w:hyperlink>
        </w:p>
        <w:p w14:paraId="62A7E682" w14:textId="2EB36023" w:rsidR="007E47EC" w:rsidRDefault="00984ADE">
          <w:pPr>
            <w:pStyle w:val="TDC3"/>
            <w:rPr>
              <w:rFonts w:eastAsiaTheme="minorEastAsia"/>
              <w:noProof/>
              <w:lang w:val="es-EC" w:eastAsia="es-EC"/>
            </w:rPr>
          </w:pPr>
          <w:hyperlink w:anchor="_Toc227226443" w:history="1">
            <w:r w:rsidR="007E47EC" w:rsidRPr="000C04DB">
              <w:rPr>
                <w:rStyle w:val="Hipervnculo"/>
                <w:noProof/>
              </w:rPr>
              <w:t>3.3.3 ALIANZAS ESTRATÉGICAS CON INSTITUCIONES PÚBLICAS, PRIVADAS Y LA ACADEMIA</w:t>
            </w:r>
            <w:r w:rsidR="007E47EC">
              <w:rPr>
                <w:noProof/>
                <w:webHidden/>
              </w:rPr>
              <w:tab/>
            </w:r>
            <w:r w:rsidR="007E47EC">
              <w:rPr>
                <w:noProof/>
                <w:webHidden/>
              </w:rPr>
              <w:fldChar w:fldCharType="begin"/>
            </w:r>
            <w:r w:rsidR="007E47EC">
              <w:rPr>
                <w:noProof/>
                <w:webHidden/>
              </w:rPr>
              <w:instrText xml:space="preserve"> PAGEREF _Toc227226443 \h </w:instrText>
            </w:r>
            <w:r w:rsidR="007E47EC">
              <w:rPr>
                <w:noProof/>
                <w:webHidden/>
              </w:rPr>
            </w:r>
            <w:r w:rsidR="007E47EC">
              <w:rPr>
                <w:noProof/>
                <w:webHidden/>
              </w:rPr>
              <w:fldChar w:fldCharType="separate"/>
            </w:r>
            <w:r w:rsidR="00A20C1D">
              <w:rPr>
                <w:noProof/>
                <w:webHidden/>
              </w:rPr>
              <w:t>53</w:t>
            </w:r>
            <w:r w:rsidR="007E47EC">
              <w:rPr>
                <w:noProof/>
                <w:webHidden/>
              </w:rPr>
              <w:fldChar w:fldCharType="end"/>
            </w:r>
          </w:hyperlink>
        </w:p>
        <w:p w14:paraId="5E42ED41" w14:textId="559A449B" w:rsidR="007E47EC" w:rsidRDefault="00984ADE">
          <w:pPr>
            <w:pStyle w:val="TDC3"/>
            <w:rPr>
              <w:rFonts w:eastAsiaTheme="minorEastAsia"/>
              <w:noProof/>
              <w:lang w:val="es-EC" w:eastAsia="es-EC"/>
            </w:rPr>
          </w:pPr>
          <w:hyperlink w:anchor="_Toc227226444" w:history="1">
            <w:r w:rsidR="007E47EC" w:rsidRPr="000C04DB">
              <w:rPr>
                <w:rStyle w:val="Hipervnculo"/>
                <w:noProof/>
              </w:rPr>
              <w:t>3.3.4 PROGRAMA GRATUITO DE APRENDIZAJE EN LÍNEA EN ALIANZA CON CLARO</w:t>
            </w:r>
            <w:r w:rsidR="007E47EC">
              <w:rPr>
                <w:noProof/>
                <w:webHidden/>
              </w:rPr>
              <w:tab/>
            </w:r>
            <w:r w:rsidR="007E47EC">
              <w:rPr>
                <w:noProof/>
                <w:webHidden/>
              </w:rPr>
              <w:fldChar w:fldCharType="begin"/>
            </w:r>
            <w:r w:rsidR="007E47EC">
              <w:rPr>
                <w:noProof/>
                <w:webHidden/>
              </w:rPr>
              <w:instrText xml:space="preserve"> PAGEREF _Toc227226444 \h </w:instrText>
            </w:r>
            <w:r w:rsidR="007E47EC">
              <w:rPr>
                <w:noProof/>
                <w:webHidden/>
              </w:rPr>
            </w:r>
            <w:r w:rsidR="007E47EC">
              <w:rPr>
                <w:noProof/>
                <w:webHidden/>
              </w:rPr>
              <w:fldChar w:fldCharType="separate"/>
            </w:r>
            <w:r w:rsidR="00A20C1D">
              <w:rPr>
                <w:noProof/>
                <w:webHidden/>
              </w:rPr>
              <w:t>56</w:t>
            </w:r>
            <w:r w:rsidR="007E47EC">
              <w:rPr>
                <w:noProof/>
                <w:webHidden/>
              </w:rPr>
              <w:fldChar w:fldCharType="end"/>
            </w:r>
          </w:hyperlink>
        </w:p>
        <w:p w14:paraId="4894C342" w14:textId="434E9EEB" w:rsidR="007E47EC" w:rsidRDefault="00984ADE">
          <w:pPr>
            <w:pStyle w:val="TDC3"/>
            <w:rPr>
              <w:rFonts w:eastAsiaTheme="minorEastAsia"/>
              <w:noProof/>
              <w:lang w:val="es-EC" w:eastAsia="es-EC"/>
            </w:rPr>
          </w:pPr>
          <w:hyperlink w:anchor="_Toc227226445" w:history="1">
            <w:r w:rsidR="007E47EC" w:rsidRPr="000C04DB">
              <w:rPr>
                <w:rStyle w:val="Hipervnculo"/>
                <w:noProof/>
              </w:rPr>
              <w:t>3.3.5 BECAS TIC (</w:t>
            </w:r>
            <w:r w:rsidR="007E47EC" w:rsidRPr="000C04DB">
              <w:rPr>
                <w:rStyle w:val="Hipervnculo"/>
                <w:noProof/>
                <w:lang w:val="es-EC"/>
              </w:rPr>
              <w:t>Convenio</w:t>
            </w:r>
            <w:r w:rsidR="007E47EC" w:rsidRPr="000C04DB">
              <w:rPr>
                <w:rStyle w:val="Hipervnculo"/>
                <w:noProof/>
              </w:rPr>
              <w:t xml:space="preserve"> MINTEL - SENESCYT)</w:t>
            </w:r>
            <w:r w:rsidR="007E47EC">
              <w:rPr>
                <w:noProof/>
                <w:webHidden/>
              </w:rPr>
              <w:tab/>
            </w:r>
            <w:r w:rsidR="007E47EC">
              <w:rPr>
                <w:noProof/>
                <w:webHidden/>
              </w:rPr>
              <w:fldChar w:fldCharType="begin"/>
            </w:r>
            <w:r w:rsidR="007E47EC">
              <w:rPr>
                <w:noProof/>
                <w:webHidden/>
              </w:rPr>
              <w:instrText xml:space="preserve"> PAGEREF _Toc227226445 \h </w:instrText>
            </w:r>
            <w:r w:rsidR="007E47EC">
              <w:rPr>
                <w:noProof/>
                <w:webHidden/>
              </w:rPr>
            </w:r>
            <w:r w:rsidR="007E47EC">
              <w:rPr>
                <w:noProof/>
                <w:webHidden/>
              </w:rPr>
              <w:fldChar w:fldCharType="separate"/>
            </w:r>
            <w:r w:rsidR="00A20C1D">
              <w:rPr>
                <w:noProof/>
                <w:webHidden/>
              </w:rPr>
              <w:t>58</w:t>
            </w:r>
            <w:r w:rsidR="007E47EC">
              <w:rPr>
                <w:noProof/>
                <w:webHidden/>
              </w:rPr>
              <w:fldChar w:fldCharType="end"/>
            </w:r>
          </w:hyperlink>
        </w:p>
        <w:p w14:paraId="0E13A35B" w14:textId="0C007641" w:rsidR="007E47EC" w:rsidRDefault="00984ADE">
          <w:pPr>
            <w:pStyle w:val="TDC3"/>
            <w:rPr>
              <w:rFonts w:eastAsiaTheme="minorEastAsia"/>
              <w:noProof/>
              <w:lang w:val="es-EC" w:eastAsia="es-EC"/>
            </w:rPr>
          </w:pPr>
          <w:hyperlink w:anchor="_Toc227226446" w:history="1">
            <w:r w:rsidR="007E47EC" w:rsidRPr="000C04DB">
              <w:rPr>
                <w:rStyle w:val="Hipervnculo"/>
                <w:noProof/>
              </w:rPr>
              <w:t>3.3.6 COMITÉ PARA LA PREVENCIÓN Y ERRADICACIÓN DEL RECLUTAMIENTO, USO Y UTILIZACIÓN DE NIÑOS, NIÑAS Y ADOLESCENTES (COPRUUNNA).</w:t>
            </w:r>
            <w:r w:rsidR="007E47EC">
              <w:rPr>
                <w:noProof/>
                <w:webHidden/>
              </w:rPr>
              <w:tab/>
            </w:r>
            <w:r w:rsidR="007E47EC">
              <w:rPr>
                <w:noProof/>
                <w:webHidden/>
              </w:rPr>
              <w:fldChar w:fldCharType="begin"/>
            </w:r>
            <w:r w:rsidR="007E47EC">
              <w:rPr>
                <w:noProof/>
                <w:webHidden/>
              </w:rPr>
              <w:instrText xml:space="preserve"> PAGEREF _Toc227226446 \h </w:instrText>
            </w:r>
            <w:r w:rsidR="007E47EC">
              <w:rPr>
                <w:noProof/>
                <w:webHidden/>
              </w:rPr>
            </w:r>
            <w:r w:rsidR="007E47EC">
              <w:rPr>
                <w:noProof/>
                <w:webHidden/>
              </w:rPr>
              <w:fldChar w:fldCharType="separate"/>
            </w:r>
            <w:r w:rsidR="00A20C1D">
              <w:rPr>
                <w:noProof/>
                <w:webHidden/>
              </w:rPr>
              <w:t>59</w:t>
            </w:r>
            <w:r w:rsidR="007E47EC">
              <w:rPr>
                <w:noProof/>
                <w:webHidden/>
              </w:rPr>
              <w:fldChar w:fldCharType="end"/>
            </w:r>
          </w:hyperlink>
        </w:p>
        <w:p w14:paraId="226E8E83" w14:textId="16532DBC" w:rsidR="007E47EC" w:rsidRDefault="00984ADE">
          <w:pPr>
            <w:pStyle w:val="TDC3"/>
            <w:rPr>
              <w:rFonts w:eastAsiaTheme="minorEastAsia"/>
              <w:noProof/>
              <w:lang w:val="es-EC" w:eastAsia="es-EC"/>
            </w:rPr>
          </w:pPr>
          <w:hyperlink w:anchor="_Toc227226447" w:history="1">
            <w:r w:rsidR="007E47EC" w:rsidRPr="000C04DB">
              <w:rPr>
                <w:rStyle w:val="Hipervnculo"/>
                <w:noProof/>
              </w:rPr>
              <w:t>3.3.7 FORMACIÓN INTENSIVA EN CARRERAS DE TECNOLOGÍA RELACIONADAS CON LA ANALÍTICA DE DATOS, A TRAVÉS DE CODING BOOTCAMPS - ESPOLTECH</w:t>
            </w:r>
            <w:r w:rsidR="007E47EC">
              <w:rPr>
                <w:noProof/>
                <w:webHidden/>
              </w:rPr>
              <w:tab/>
            </w:r>
            <w:r w:rsidR="007E47EC">
              <w:rPr>
                <w:noProof/>
                <w:webHidden/>
              </w:rPr>
              <w:fldChar w:fldCharType="begin"/>
            </w:r>
            <w:r w:rsidR="007E47EC">
              <w:rPr>
                <w:noProof/>
                <w:webHidden/>
              </w:rPr>
              <w:instrText xml:space="preserve"> PAGEREF _Toc227226447 \h </w:instrText>
            </w:r>
            <w:r w:rsidR="007E47EC">
              <w:rPr>
                <w:noProof/>
                <w:webHidden/>
              </w:rPr>
            </w:r>
            <w:r w:rsidR="007E47EC">
              <w:rPr>
                <w:noProof/>
                <w:webHidden/>
              </w:rPr>
              <w:fldChar w:fldCharType="separate"/>
            </w:r>
            <w:r w:rsidR="00A20C1D">
              <w:rPr>
                <w:noProof/>
                <w:webHidden/>
              </w:rPr>
              <w:t>61</w:t>
            </w:r>
            <w:r w:rsidR="007E47EC">
              <w:rPr>
                <w:noProof/>
                <w:webHidden/>
              </w:rPr>
              <w:fldChar w:fldCharType="end"/>
            </w:r>
          </w:hyperlink>
        </w:p>
        <w:p w14:paraId="065DF0C4" w14:textId="1721F145" w:rsidR="007E47EC" w:rsidRDefault="00984ADE">
          <w:pPr>
            <w:pStyle w:val="TDC3"/>
            <w:rPr>
              <w:rFonts w:eastAsiaTheme="minorEastAsia"/>
              <w:noProof/>
              <w:lang w:val="es-EC" w:eastAsia="es-EC"/>
            </w:rPr>
          </w:pPr>
          <w:hyperlink w:anchor="_Toc227226448" w:history="1">
            <w:r w:rsidR="007E47EC" w:rsidRPr="000C04DB">
              <w:rPr>
                <w:rStyle w:val="Hipervnculo"/>
                <w:noProof/>
              </w:rPr>
              <w:t>3.3.8 PROGRAMA DE CIBERSEGURIDAD</w:t>
            </w:r>
            <w:r w:rsidR="007E47EC">
              <w:rPr>
                <w:noProof/>
                <w:webHidden/>
              </w:rPr>
              <w:tab/>
            </w:r>
            <w:r w:rsidR="007E47EC">
              <w:rPr>
                <w:noProof/>
                <w:webHidden/>
              </w:rPr>
              <w:fldChar w:fldCharType="begin"/>
            </w:r>
            <w:r w:rsidR="007E47EC">
              <w:rPr>
                <w:noProof/>
                <w:webHidden/>
              </w:rPr>
              <w:instrText xml:space="preserve"> PAGEREF _Toc227226448 \h </w:instrText>
            </w:r>
            <w:r w:rsidR="007E47EC">
              <w:rPr>
                <w:noProof/>
                <w:webHidden/>
              </w:rPr>
            </w:r>
            <w:r w:rsidR="007E47EC">
              <w:rPr>
                <w:noProof/>
                <w:webHidden/>
              </w:rPr>
              <w:fldChar w:fldCharType="separate"/>
            </w:r>
            <w:r w:rsidR="00A20C1D">
              <w:rPr>
                <w:noProof/>
                <w:webHidden/>
              </w:rPr>
              <w:t>62</w:t>
            </w:r>
            <w:r w:rsidR="007E47EC">
              <w:rPr>
                <w:noProof/>
                <w:webHidden/>
              </w:rPr>
              <w:fldChar w:fldCharType="end"/>
            </w:r>
          </w:hyperlink>
        </w:p>
        <w:p w14:paraId="5CEA3304" w14:textId="40D9C9AA" w:rsidR="007E47EC" w:rsidRDefault="00984ADE">
          <w:pPr>
            <w:pStyle w:val="TDC3"/>
            <w:rPr>
              <w:rFonts w:eastAsiaTheme="minorEastAsia"/>
              <w:noProof/>
              <w:lang w:val="es-EC" w:eastAsia="es-EC"/>
            </w:rPr>
          </w:pPr>
          <w:hyperlink w:anchor="_Toc227226449" w:history="1">
            <w:r w:rsidR="007E47EC" w:rsidRPr="000C04DB">
              <w:rPr>
                <w:rStyle w:val="Hipervnculo"/>
                <w:noProof/>
              </w:rPr>
              <w:t>3.3.9 DESARROLLO DE HERRAMIENTA DE EVALUACIÓN DE COMPETENCIAS DIGITALES EN ALIANZA CON - ESPOL</w:t>
            </w:r>
            <w:r w:rsidR="007E47EC">
              <w:rPr>
                <w:noProof/>
                <w:webHidden/>
              </w:rPr>
              <w:tab/>
            </w:r>
            <w:r w:rsidR="007E47EC">
              <w:rPr>
                <w:noProof/>
                <w:webHidden/>
              </w:rPr>
              <w:fldChar w:fldCharType="begin"/>
            </w:r>
            <w:r w:rsidR="007E47EC">
              <w:rPr>
                <w:noProof/>
                <w:webHidden/>
              </w:rPr>
              <w:instrText xml:space="preserve"> PAGEREF _Toc227226449 \h </w:instrText>
            </w:r>
            <w:r w:rsidR="007E47EC">
              <w:rPr>
                <w:noProof/>
                <w:webHidden/>
              </w:rPr>
            </w:r>
            <w:r w:rsidR="007E47EC">
              <w:rPr>
                <w:noProof/>
                <w:webHidden/>
              </w:rPr>
              <w:fldChar w:fldCharType="separate"/>
            </w:r>
            <w:r w:rsidR="00A20C1D">
              <w:rPr>
                <w:noProof/>
                <w:webHidden/>
              </w:rPr>
              <w:t>64</w:t>
            </w:r>
            <w:r w:rsidR="007E47EC">
              <w:rPr>
                <w:noProof/>
                <w:webHidden/>
              </w:rPr>
              <w:fldChar w:fldCharType="end"/>
            </w:r>
          </w:hyperlink>
        </w:p>
        <w:p w14:paraId="1FB419EA" w14:textId="396FC52A" w:rsidR="007E47EC" w:rsidRDefault="00984ADE">
          <w:pPr>
            <w:pStyle w:val="TDC2"/>
            <w:rPr>
              <w:rFonts w:eastAsiaTheme="minorEastAsia"/>
              <w:noProof/>
              <w:lang w:val="es-EC" w:eastAsia="es-EC"/>
            </w:rPr>
          </w:pPr>
          <w:hyperlink w:anchor="_Toc227226450" w:history="1">
            <w:r w:rsidR="007E47EC" w:rsidRPr="000C04DB">
              <w:rPr>
                <w:rStyle w:val="Hipervnculo"/>
                <w:noProof/>
              </w:rPr>
              <w:t>3.4 EJE DE ECONOMÍA DIGITAL</w:t>
            </w:r>
            <w:r w:rsidR="007E47EC">
              <w:rPr>
                <w:noProof/>
                <w:webHidden/>
              </w:rPr>
              <w:tab/>
            </w:r>
            <w:r w:rsidR="007E47EC">
              <w:rPr>
                <w:noProof/>
                <w:webHidden/>
              </w:rPr>
              <w:fldChar w:fldCharType="begin"/>
            </w:r>
            <w:r w:rsidR="007E47EC">
              <w:rPr>
                <w:noProof/>
                <w:webHidden/>
              </w:rPr>
              <w:instrText xml:space="preserve"> PAGEREF _Toc227226450 \h </w:instrText>
            </w:r>
            <w:r w:rsidR="007E47EC">
              <w:rPr>
                <w:noProof/>
                <w:webHidden/>
              </w:rPr>
            </w:r>
            <w:r w:rsidR="007E47EC">
              <w:rPr>
                <w:noProof/>
                <w:webHidden/>
              </w:rPr>
              <w:fldChar w:fldCharType="separate"/>
            </w:r>
            <w:r w:rsidR="00A20C1D">
              <w:rPr>
                <w:noProof/>
                <w:webHidden/>
              </w:rPr>
              <w:t>65</w:t>
            </w:r>
            <w:r w:rsidR="007E47EC">
              <w:rPr>
                <w:noProof/>
                <w:webHidden/>
              </w:rPr>
              <w:fldChar w:fldCharType="end"/>
            </w:r>
          </w:hyperlink>
        </w:p>
        <w:p w14:paraId="5B52EA57" w14:textId="1352963E" w:rsidR="007E47EC" w:rsidRDefault="00984ADE">
          <w:pPr>
            <w:pStyle w:val="TDC3"/>
            <w:rPr>
              <w:rFonts w:eastAsiaTheme="minorEastAsia"/>
              <w:noProof/>
              <w:lang w:val="es-EC" w:eastAsia="es-EC"/>
            </w:rPr>
          </w:pPr>
          <w:hyperlink w:anchor="_Toc227226451" w:history="1">
            <w:r w:rsidR="007E47EC" w:rsidRPr="000C04DB">
              <w:rPr>
                <w:rStyle w:val="Hipervnculo"/>
                <w:noProof/>
              </w:rPr>
              <w:t>3.4.1 RUTA DE TRANSFORMACIÓN DIGITAL</w:t>
            </w:r>
            <w:r w:rsidR="007E47EC">
              <w:rPr>
                <w:noProof/>
                <w:webHidden/>
              </w:rPr>
              <w:tab/>
            </w:r>
            <w:r w:rsidR="007E47EC">
              <w:rPr>
                <w:noProof/>
                <w:webHidden/>
              </w:rPr>
              <w:fldChar w:fldCharType="begin"/>
            </w:r>
            <w:r w:rsidR="007E47EC">
              <w:rPr>
                <w:noProof/>
                <w:webHidden/>
              </w:rPr>
              <w:instrText xml:space="preserve"> PAGEREF _Toc227226451 \h </w:instrText>
            </w:r>
            <w:r w:rsidR="007E47EC">
              <w:rPr>
                <w:noProof/>
                <w:webHidden/>
              </w:rPr>
            </w:r>
            <w:r w:rsidR="007E47EC">
              <w:rPr>
                <w:noProof/>
                <w:webHidden/>
              </w:rPr>
              <w:fldChar w:fldCharType="separate"/>
            </w:r>
            <w:r w:rsidR="00A20C1D">
              <w:rPr>
                <w:noProof/>
                <w:webHidden/>
              </w:rPr>
              <w:t>66</w:t>
            </w:r>
            <w:r w:rsidR="007E47EC">
              <w:rPr>
                <w:noProof/>
                <w:webHidden/>
              </w:rPr>
              <w:fldChar w:fldCharType="end"/>
            </w:r>
          </w:hyperlink>
        </w:p>
        <w:p w14:paraId="16F4FEA0" w14:textId="7370D182" w:rsidR="007E47EC" w:rsidRDefault="00984ADE">
          <w:pPr>
            <w:pStyle w:val="TDC3"/>
            <w:rPr>
              <w:rFonts w:eastAsiaTheme="minorEastAsia"/>
              <w:noProof/>
              <w:lang w:val="es-EC" w:eastAsia="es-EC"/>
            </w:rPr>
          </w:pPr>
          <w:hyperlink w:anchor="_Toc227226452" w:history="1">
            <w:r w:rsidR="007E47EC" w:rsidRPr="000C04DB">
              <w:rPr>
                <w:rStyle w:val="Hipervnculo"/>
                <w:noProof/>
              </w:rPr>
              <w:t>3.4.2 DIAGNÓSTICO DE MADUREZ DIGITAL: CHEQUEO DIGITAL</w:t>
            </w:r>
            <w:r w:rsidR="007E47EC">
              <w:rPr>
                <w:noProof/>
                <w:webHidden/>
              </w:rPr>
              <w:tab/>
            </w:r>
            <w:r w:rsidR="007E47EC">
              <w:rPr>
                <w:noProof/>
                <w:webHidden/>
              </w:rPr>
              <w:fldChar w:fldCharType="begin"/>
            </w:r>
            <w:r w:rsidR="007E47EC">
              <w:rPr>
                <w:noProof/>
                <w:webHidden/>
              </w:rPr>
              <w:instrText xml:space="preserve"> PAGEREF _Toc227226452 \h </w:instrText>
            </w:r>
            <w:r w:rsidR="007E47EC">
              <w:rPr>
                <w:noProof/>
                <w:webHidden/>
              </w:rPr>
            </w:r>
            <w:r w:rsidR="007E47EC">
              <w:rPr>
                <w:noProof/>
                <w:webHidden/>
              </w:rPr>
              <w:fldChar w:fldCharType="separate"/>
            </w:r>
            <w:r w:rsidR="00A20C1D">
              <w:rPr>
                <w:noProof/>
                <w:webHidden/>
              </w:rPr>
              <w:t>67</w:t>
            </w:r>
            <w:r w:rsidR="007E47EC">
              <w:rPr>
                <w:noProof/>
                <w:webHidden/>
              </w:rPr>
              <w:fldChar w:fldCharType="end"/>
            </w:r>
          </w:hyperlink>
        </w:p>
        <w:p w14:paraId="4FD8ECA2" w14:textId="75FED752" w:rsidR="007E47EC" w:rsidRDefault="00984ADE">
          <w:pPr>
            <w:pStyle w:val="TDC3"/>
            <w:rPr>
              <w:rFonts w:eastAsiaTheme="minorEastAsia"/>
              <w:noProof/>
              <w:lang w:val="es-EC" w:eastAsia="es-EC"/>
            </w:rPr>
          </w:pPr>
          <w:hyperlink w:anchor="_Toc227226453" w:history="1">
            <w:r w:rsidR="007E47EC" w:rsidRPr="000C04DB">
              <w:rPr>
                <w:rStyle w:val="Hipervnculo"/>
                <w:noProof/>
              </w:rPr>
              <w:t>3.4.3 FOMENTO DE CAPACIDADES DIGITALES HACIA LA ECONOMÍA DIGITAL</w:t>
            </w:r>
            <w:r w:rsidR="007E47EC">
              <w:rPr>
                <w:noProof/>
                <w:webHidden/>
              </w:rPr>
              <w:tab/>
            </w:r>
            <w:r w:rsidR="007E47EC">
              <w:rPr>
                <w:noProof/>
                <w:webHidden/>
              </w:rPr>
              <w:fldChar w:fldCharType="begin"/>
            </w:r>
            <w:r w:rsidR="007E47EC">
              <w:rPr>
                <w:noProof/>
                <w:webHidden/>
              </w:rPr>
              <w:instrText xml:space="preserve"> PAGEREF _Toc227226453 \h </w:instrText>
            </w:r>
            <w:r w:rsidR="007E47EC">
              <w:rPr>
                <w:noProof/>
                <w:webHidden/>
              </w:rPr>
            </w:r>
            <w:r w:rsidR="007E47EC">
              <w:rPr>
                <w:noProof/>
                <w:webHidden/>
              </w:rPr>
              <w:fldChar w:fldCharType="separate"/>
            </w:r>
            <w:r w:rsidR="00A20C1D">
              <w:rPr>
                <w:noProof/>
                <w:webHidden/>
              </w:rPr>
              <w:t>72</w:t>
            </w:r>
            <w:r w:rsidR="007E47EC">
              <w:rPr>
                <w:noProof/>
                <w:webHidden/>
              </w:rPr>
              <w:fldChar w:fldCharType="end"/>
            </w:r>
          </w:hyperlink>
        </w:p>
        <w:p w14:paraId="4FFAD8A5" w14:textId="0038C784" w:rsidR="007E47EC" w:rsidRDefault="00984ADE">
          <w:pPr>
            <w:pStyle w:val="TDC3"/>
            <w:rPr>
              <w:rFonts w:eastAsiaTheme="minorEastAsia"/>
              <w:noProof/>
              <w:lang w:val="es-EC" w:eastAsia="es-EC"/>
            </w:rPr>
          </w:pPr>
          <w:hyperlink w:anchor="_Toc227226454" w:history="1">
            <w:r w:rsidR="007E47EC" w:rsidRPr="000C04DB">
              <w:rPr>
                <w:rStyle w:val="Hipervnculo"/>
                <w:noProof/>
              </w:rPr>
              <w:t>3.4.4 ESTRATEGIA DE COMERCIO DIGITAL</w:t>
            </w:r>
            <w:r w:rsidR="007E47EC">
              <w:rPr>
                <w:noProof/>
                <w:webHidden/>
              </w:rPr>
              <w:tab/>
            </w:r>
            <w:r w:rsidR="007E47EC">
              <w:rPr>
                <w:noProof/>
                <w:webHidden/>
              </w:rPr>
              <w:fldChar w:fldCharType="begin"/>
            </w:r>
            <w:r w:rsidR="007E47EC">
              <w:rPr>
                <w:noProof/>
                <w:webHidden/>
              </w:rPr>
              <w:instrText xml:space="preserve"> PAGEREF _Toc227226454 \h </w:instrText>
            </w:r>
            <w:r w:rsidR="007E47EC">
              <w:rPr>
                <w:noProof/>
                <w:webHidden/>
              </w:rPr>
            </w:r>
            <w:r w:rsidR="007E47EC">
              <w:rPr>
                <w:noProof/>
                <w:webHidden/>
              </w:rPr>
              <w:fldChar w:fldCharType="separate"/>
            </w:r>
            <w:r w:rsidR="00A20C1D">
              <w:rPr>
                <w:noProof/>
                <w:webHidden/>
              </w:rPr>
              <w:t>76</w:t>
            </w:r>
            <w:r w:rsidR="007E47EC">
              <w:rPr>
                <w:noProof/>
                <w:webHidden/>
              </w:rPr>
              <w:fldChar w:fldCharType="end"/>
            </w:r>
          </w:hyperlink>
        </w:p>
        <w:p w14:paraId="65560AF4" w14:textId="1C37FF53" w:rsidR="007E47EC" w:rsidRDefault="00984ADE">
          <w:pPr>
            <w:pStyle w:val="TDC3"/>
            <w:rPr>
              <w:rFonts w:eastAsiaTheme="minorEastAsia"/>
              <w:noProof/>
              <w:lang w:val="es-EC" w:eastAsia="es-EC"/>
            </w:rPr>
          </w:pPr>
          <w:hyperlink w:anchor="_Toc227226455" w:history="1">
            <w:r w:rsidR="007E47EC" w:rsidRPr="000C04DB">
              <w:rPr>
                <w:rStyle w:val="Hipervnculo"/>
                <w:noProof/>
              </w:rPr>
              <w:t>3.4.5 OBSERVATORIO ECUADOR TIC</w:t>
            </w:r>
            <w:r w:rsidR="007E47EC">
              <w:rPr>
                <w:noProof/>
                <w:webHidden/>
              </w:rPr>
              <w:tab/>
            </w:r>
            <w:r w:rsidR="007E47EC">
              <w:rPr>
                <w:noProof/>
                <w:webHidden/>
              </w:rPr>
              <w:fldChar w:fldCharType="begin"/>
            </w:r>
            <w:r w:rsidR="007E47EC">
              <w:rPr>
                <w:noProof/>
                <w:webHidden/>
              </w:rPr>
              <w:instrText xml:space="preserve"> PAGEREF _Toc227226455 \h </w:instrText>
            </w:r>
            <w:r w:rsidR="007E47EC">
              <w:rPr>
                <w:noProof/>
                <w:webHidden/>
              </w:rPr>
            </w:r>
            <w:r w:rsidR="007E47EC">
              <w:rPr>
                <w:noProof/>
                <w:webHidden/>
              </w:rPr>
              <w:fldChar w:fldCharType="separate"/>
            </w:r>
            <w:r w:rsidR="00A20C1D">
              <w:rPr>
                <w:noProof/>
                <w:webHidden/>
              </w:rPr>
              <w:t>79</w:t>
            </w:r>
            <w:r w:rsidR="007E47EC">
              <w:rPr>
                <w:noProof/>
                <w:webHidden/>
              </w:rPr>
              <w:fldChar w:fldCharType="end"/>
            </w:r>
          </w:hyperlink>
        </w:p>
        <w:p w14:paraId="30EF2AC0" w14:textId="5CCBE8AF" w:rsidR="007E47EC" w:rsidRDefault="00984ADE">
          <w:pPr>
            <w:pStyle w:val="TDC2"/>
            <w:rPr>
              <w:rFonts w:eastAsiaTheme="minorEastAsia"/>
              <w:noProof/>
              <w:lang w:val="es-EC" w:eastAsia="es-EC"/>
            </w:rPr>
          </w:pPr>
          <w:hyperlink w:anchor="_Toc227226456" w:history="1">
            <w:r w:rsidR="007E47EC" w:rsidRPr="000C04DB">
              <w:rPr>
                <w:rStyle w:val="Hipervnculo"/>
                <w:noProof/>
              </w:rPr>
              <w:t>3.5 EJE DE TECNOLOGÍAS EMERGENTES PARA EL DESARROLLO SOSTENIBLE</w:t>
            </w:r>
            <w:r w:rsidR="007E47EC">
              <w:rPr>
                <w:noProof/>
                <w:webHidden/>
              </w:rPr>
              <w:tab/>
            </w:r>
            <w:r w:rsidR="007E47EC">
              <w:rPr>
                <w:noProof/>
                <w:webHidden/>
              </w:rPr>
              <w:fldChar w:fldCharType="begin"/>
            </w:r>
            <w:r w:rsidR="007E47EC">
              <w:rPr>
                <w:noProof/>
                <w:webHidden/>
              </w:rPr>
              <w:instrText xml:space="preserve"> PAGEREF _Toc227226456 \h </w:instrText>
            </w:r>
            <w:r w:rsidR="007E47EC">
              <w:rPr>
                <w:noProof/>
                <w:webHidden/>
              </w:rPr>
            </w:r>
            <w:r w:rsidR="007E47EC">
              <w:rPr>
                <w:noProof/>
                <w:webHidden/>
              </w:rPr>
              <w:fldChar w:fldCharType="separate"/>
            </w:r>
            <w:r w:rsidR="00A20C1D">
              <w:rPr>
                <w:noProof/>
                <w:webHidden/>
              </w:rPr>
              <w:t>82</w:t>
            </w:r>
            <w:r w:rsidR="007E47EC">
              <w:rPr>
                <w:noProof/>
                <w:webHidden/>
              </w:rPr>
              <w:fldChar w:fldCharType="end"/>
            </w:r>
          </w:hyperlink>
        </w:p>
        <w:p w14:paraId="6247E81B" w14:textId="55E06FCC" w:rsidR="007E47EC" w:rsidRDefault="00984ADE">
          <w:pPr>
            <w:pStyle w:val="TDC3"/>
            <w:rPr>
              <w:rFonts w:eastAsiaTheme="minorEastAsia"/>
              <w:noProof/>
              <w:lang w:val="es-EC" w:eastAsia="es-EC"/>
            </w:rPr>
          </w:pPr>
          <w:hyperlink w:anchor="_Toc227226457" w:history="1">
            <w:r w:rsidR="007E47EC" w:rsidRPr="000C04DB">
              <w:rPr>
                <w:rStyle w:val="Hipervnculo"/>
                <w:noProof/>
              </w:rPr>
              <w:t>3.5.1 METODOLOGÍA PARA LA MEDICIÓN DEL NIVEL DE ADOPCIÓN DE TECNOLOGÍAS NUEVAS Y EMERGENTES EN LA INDUSTRIA (NATEM)</w:t>
            </w:r>
            <w:r w:rsidR="007E47EC">
              <w:rPr>
                <w:noProof/>
                <w:webHidden/>
              </w:rPr>
              <w:tab/>
            </w:r>
            <w:r w:rsidR="007E47EC">
              <w:rPr>
                <w:noProof/>
                <w:webHidden/>
              </w:rPr>
              <w:fldChar w:fldCharType="begin"/>
            </w:r>
            <w:r w:rsidR="007E47EC">
              <w:rPr>
                <w:noProof/>
                <w:webHidden/>
              </w:rPr>
              <w:instrText xml:space="preserve"> PAGEREF _Toc227226457 \h </w:instrText>
            </w:r>
            <w:r w:rsidR="007E47EC">
              <w:rPr>
                <w:noProof/>
                <w:webHidden/>
              </w:rPr>
            </w:r>
            <w:r w:rsidR="007E47EC">
              <w:rPr>
                <w:noProof/>
                <w:webHidden/>
              </w:rPr>
              <w:fldChar w:fldCharType="separate"/>
            </w:r>
            <w:r w:rsidR="00A20C1D">
              <w:rPr>
                <w:noProof/>
                <w:webHidden/>
              </w:rPr>
              <w:t>82</w:t>
            </w:r>
            <w:r w:rsidR="007E47EC">
              <w:rPr>
                <w:noProof/>
                <w:webHidden/>
              </w:rPr>
              <w:fldChar w:fldCharType="end"/>
            </w:r>
          </w:hyperlink>
        </w:p>
        <w:p w14:paraId="7BA04446" w14:textId="5E4E7910" w:rsidR="007E47EC" w:rsidRDefault="00984ADE">
          <w:pPr>
            <w:pStyle w:val="TDC3"/>
            <w:rPr>
              <w:rFonts w:eastAsiaTheme="minorEastAsia"/>
              <w:noProof/>
              <w:lang w:val="es-EC" w:eastAsia="es-EC"/>
            </w:rPr>
          </w:pPr>
          <w:hyperlink w:anchor="_Toc227226458" w:history="1">
            <w:r w:rsidR="007E47EC" w:rsidRPr="000C04DB">
              <w:rPr>
                <w:rStyle w:val="Hipervnculo"/>
                <w:noProof/>
              </w:rPr>
              <w:t>3.5.2 ESTRATEGIA PARA EL FOMENTO DEL DESARROLLO Y USO ÉTICO Y RESPONSABLE DE LA INTELIGENCIA ARTIFICIAL EN EL ECUADOR (EFIA-EC)</w:t>
            </w:r>
            <w:r w:rsidR="007E47EC">
              <w:rPr>
                <w:noProof/>
                <w:webHidden/>
              </w:rPr>
              <w:tab/>
            </w:r>
            <w:r w:rsidR="007E47EC">
              <w:rPr>
                <w:noProof/>
                <w:webHidden/>
              </w:rPr>
              <w:fldChar w:fldCharType="begin"/>
            </w:r>
            <w:r w:rsidR="007E47EC">
              <w:rPr>
                <w:noProof/>
                <w:webHidden/>
              </w:rPr>
              <w:instrText xml:space="preserve"> PAGEREF _Toc227226458 \h </w:instrText>
            </w:r>
            <w:r w:rsidR="007E47EC">
              <w:rPr>
                <w:noProof/>
                <w:webHidden/>
              </w:rPr>
            </w:r>
            <w:r w:rsidR="007E47EC">
              <w:rPr>
                <w:noProof/>
                <w:webHidden/>
              </w:rPr>
              <w:fldChar w:fldCharType="separate"/>
            </w:r>
            <w:r w:rsidR="00A20C1D">
              <w:rPr>
                <w:noProof/>
                <w:webHidden/>
              </w:rPr>
              <w:t>83</w:t>
            </w:r>
            <w:r w:rsidR="007E47EC">
              <w:rPr>
                <w:noProof/>
                <w:webHidden/>
              </w:rPr>
              <w:fldChar w:fldCharType="end"/>
            </w:r>
          </w:hyperlink>
        </w:p>
        <w:p w14:paraId="4E6823EB" w14:textId="6A6A43E7" w:rsidR="007E47EC" w:rsidRDefault="00984ADE">
          <w:pPr>
            <w:pStyle w:val="TDC3"/>
            <w:rPr>
              <w:rFonts w:eastAsiaTheme="minorEastAsia"/>
              <w:noProof/>
              <w:lang w:val="es-EC" w:eastAsia="es-EC"/>
            </w:rPr>
          </w:pPr>
          <w:hyperlink w:anchor="_Toc227226459" w:history="1">
            <w:r w:rsidR="007E47EC" w:rsidRPr="000C04DB">
              <w:rPr>
                <w:rStyle w:val="Hipervnculo"/>
                <w:noProof/>
              </w:rPr>
              <w:t>3.5.3 CIUDADES INTELIGENTES Y SOSTENIBLES</w:t>
            </w:r>
            <w:r w:rsidR="007E47EC">
              <w:rPr>
                <w:noProof/>
                <w:webHidden/>
              </w:rPr>
              <w:tab/>
            </w:r>
            <w:r w:rsidR="007E47EC">
              <w:rPr>
                <w:noProof/>
                <w:webHidden/>
              </w:rPr>
              <w:fldChar w:fldCharType="begin"/>
            </w:r>
            <w:r w:rsidR="007E47EC">
              <w:rPr>
                <w:noProof/>
                <w:webHidden/>
              </w:rPr>
              <w:instrText xml:space="preserve"> PAGEREF _Toc227226459 \h </w:instrText>
            </w:r>
            <w:r w:rsidR="007E47EC">
              <w:rPr>
                <w:noProof/>
                <w:webHidden/>
              </w:rPr>
            </w:r>
            <w:r w:rsidR="007E47EC">
              <w:rPr>
                <w:noProof/>
                <w:webHidden/>
              </w:rPr>
              <w:fldChar w:fldCharType="separate"/>
            </w:r>
            <w:r w:rsidR="00A20C1D">
              <w:rPr>
                <w:noProof/>
                <w:webHidden/>
              </w:rPr>
              <w:t>85</w:t>
            </w:r>
            <w:r w:rsidR="007E47EC">
              <w:rPr>
                <w:noProof/>
                <w:webHidden/>
              </w:rPr>
              <w:fldChar w:fldCharType="end"/>
            </w:r>
          </w:hyperlink>
        </w:p>
        <w:p w14:paraId="0C36DD32" w14:textId="121AD298" w:rsidR="007E47EC" w:rsidRDefault="00984ADE">
          <w:pPr>
            <w:pStyle w:val="TDC3"/>
            <w:rPr>
              <w:rFonts w:eastAsiaTheme="minorEastAsia"/>
              <w:noProof/>
              <w:lang w:val="es-EC" w:eastAsia="es-EC"/>
            </w:rPr>
          </w:pPr>
          <w:hyperlink w:anchor="_Toc227226460" w:history="1">
            <w:r w:rsidR="007E47EC" w:rsidRPr="000C04DB">
              <w:rPr>
                <w:rStyle w:val="Hipervnculo"/>
                <w:noProof/>
              </w:rPr>
              <w:t>3.5.4 RETOS DE INNOVACIÓN ABIERTA</w:t>
            </w:r>
            <w:r w:rsidR="007E47EC">
              <w:rPr>
                <w:noProof/>
                <w:webHidden/>
              </w:rPr>
              <w:tab/>
            </w:r>
            <w:r w:rsidR="007E47EC">
              <w:rPr>
                <w:noProof/>
                <w:webHidden/>
              </w:rPr>
              <w:fldChar w:fldCharType="begin"/>
            </w:r>
            <w:r w:rsidR="007E47EC">
              <w:rPr>
                <w:noProof/>
                <w:webHidden/>
              </w:rPr>
              <w:instrText xml:space="preserve"> PAGEREF _Toc227226460 \h </w:instrText>
            </w:r>
            <w:r w:rsidR="007E47EC">
              <w:rPr>
                <w:noProof/>
                <w:webHidden/>
              </w:rPr>
            </w:r>
            <w:r w:rsidR="007E47EC">
              <w:rPr>
                <w:noProof/>
                <w:webHidden/>
              </w:rPr>
              <w:fldChar w:fldCharType="separate"/>
            </w:r>
            <w:r w:rsidR="00A20C1D">
              <w:rPr>
                <w:noProof/>
                <w:webHidden/>
              </w:rPr>
              <w:t>87</w:t>
            </w:r>
            <w:r w:rsidR="007E47EC">
              <w:rPr>
                <w:noProof/>
                <w:webHidden/>
              </w:rPr>
              <w:fldChar w:fldCharType="end"/>
            </w:r>
          </w:hyperlink>
        </w:p>
        <w:p w14:paraId="2FD06D14" w14:textId="2C08EC76" w:rsidR="007E47EC" w:rsidRDefault="00984ADE">
          <w:pPr>
            <w:pStyle w:val="TDC3"/>
            <w:rPr>
              <w:rFonts w:eastAsiaTheme="minorEastAsia"/>
              <w:noProof/>
              <w:lang w:val="es-EC" w:eastAsia="es-EC"/>
            </w:rPr>
          </w:pPr>
          <w:hyperlink w:anchor="_Toc227226461" w:history="1">
            <w:r w:rsidR="007E47EC" w:rsidRPr="000C04DB">
              <w:rPr>
                <w:rStyle w:val="Hipervnculo"/>
                <w:noProof/>
              </w:rPr>
              <w:t>3.5.5 NORMATIVA TÉCNICA CON INEN</w:t>
            </w:r>
            <w:r w:rsidR="007E47EC">
              <w:rPr>
                <w:noProof/>
                <w:webHidden/>
              </w:rPr>
              <w:tab/>
            </w:r>
            <w:r w:rsidR="007E47EC">
              <w:rPr>
                <w:noProof/>
                <w:webHidden/>
              </w:rPr>
              <w:fldChar w:fldCharType="begin"/>
            </w:r>
            <w:r w:rsidR="007E47EC">
              <w:rPr>
                <w:noProof/>
                <w:webHidden/>
              </w:rPr>
              <w:instrText xml:space="preserve"> PAGEREF _Toc227226461 \h </w:instrText>
            </w:r>
            <w:r w:rsidR="007E47EC">
              <w:rPr>
                <w:noProof/>
                <w:webHidden/>
              </w:rPr>
            </w:r>
            <w:r w:rsidR="007E47EC">
              <w:rPr>
                <w:noProof/>
                <w:webHidden/>
              </w:rPr>
              <w:fldChar w:fldCharType="separate"/>
            </w:r>
            <w:r w:rsidR="00A20C1D">
              <w:rPr>
                <w:noProof/>
                <w:webHidden/>
              </w:rPr>
              <w:t>90</w:t>
            </w:r>
            <w:r w:rsidR="007E47EC">
              <w:rPr>
                <w:noProof/>
                <w:webHidden/>
              </w:rPr>
              <w:fldChar w:fldCharType="end"/>
            </w:r>
          </w:hyperlink>
        </w:p>
        <w:p w14:paraId="69F56EA8" w14:textId="421B7400" w:rsidR="007E47EC" w:rsidRDefault="00984ADE">
          <w:pPr>
            <w:pStyle w:val="TDC3"/>
            <w:rPr>
              <w:rFonts w:eastAsiaTheme="minorEastAsia"/>
              <w:noProof/>
              <w:lang w:val="es-EC" w:eastAsia="es-EC"/>
            </w:rPr>
          </w:pPr>
          <w:hyperlink w:anchor="_Toc227226462" w:history="1">
            <w:r w:rsidR="007E47EC" w:rsidRPr="000C04DB">
              <w:rPr>
                <w:rStyle w:val="Hipervnculo"/>
                <w:noProof/>
              </w:rPr>
              <w:t>3.5.6 CONVENCIONES TECNOLÓGICAS PARA LA TRANSFORMACIÓN DIGITAL Y EL CIERRE DE LA BRECHA DIGITAL (CONVENIO ESPOCH EP - MINTEL)</w:t>
            </w:r>
            <w:r w:rsidR="007E47EC">
              <w:rPr>
                <w:noProof/>
                <w:webHidden/>
              </w:rPr>
              <w:tab/>
            </w:r>
            <w:r w:rsidR="007E47EC">
              <w:rPr>
                <w:noProof/>
                <w:webHidden/>
              </w:rPr>
              <w:fldChar w:fldCharType="begin"/>
            </w:r>
            <w:r w:rsidR="007E47EC">
              <w:rPr>
                <w:noProof/>
                <w:webHidden/>
              </w:rPr>
              <w:instrText xml:space="preserve"> PAGEREF _Toc227226462 \h </w:instrText>
            </w:r>
            <w:r w:rsidR="007E47EC">
              <w:rPr>
                <w:noProof/>
                <w:webHidden/>
              </w:rPr>
            </w:r>
            <w:r w:rsidR="007E47EC">
              <w:rPr>
                <w:noProof/>
                <w:webHidden/>
              </w:rPr>
              <w:fldChar w:fldCharType="separate"/>
            </w:r>
            <w:r w:rsidR="00A20C1D">
              <w:rPr>
                <w:noProof/>
                <w:webHidden/>
              </w:rPr>
              <w:t>91</w:t>
            </w:r>
            <w:r w:rsidR="007E47EC">
              <w:rPr>
                <w:noProof/>
                <w:webHidden/>
              </w:rPr>
              <w:fldChar w:fldCharType="end"/>
            </w:r>
          </w:hyperlink>
        </w:p>
        <w:p w14:paraId="07A30D6F" w14:textId="313D63AA" w:rsidR="007E47EC" w:rsidRDefault="00984ADE">
          <w:pPr>
            <w:pStyle w:val="TDC3"/>
            <w:rPr>
              <w:rFonts w:eastAsiaTheme="minorEastAsia"/>
              <w:noProof/>
              <w:lang w:val="es-EC" w:eastAsia="es-EC"/>
            </w:rPr>
          </w:pPr>
          <w:hyperlink w:anchor="_Toc227226463" w:history="1">
            <w:r w:rsidR="007E47EC" w:rsidRPr="000C04DB">
              <w:rPr>
                <w:rStyle w:val="Hipervnculo"/>
                <w:noProof/>
              </w:rPr>
              <w:t>3.5.7 ACCIONES REALIZADAS POR LAS ENTIDADES ADSCRITAS EN EL EJE TRANSFORMACIÓN DIGITAL</w:t>
            </w:r>
            <w:r w:rsidR="007E47EC">
              <w:rPr>
                <w:noProof/>
                <w:webHidden/>
              </w:rPr>
              <w:tab/>
            </w:r>
            <w:r w:rsidR="007E47EC">
              <w:rPr>
                <w:noProof/>
                <w:webHidden/>
              </w:rPr>
              <w:fldChar w:fldCharType="begin"/>
            </w:r>
            <w:r w:rsidR="007E47EC">
              <w:rPr>
                <w:noProof/>
                <w:webHidden/>
              </w:rPr>
              <w:instrText xml:space="preserve"> PAGEREF _Toc227226463 \h </w:instrText>
            </w:r>
            <w:r w:rsidR="007E47EC">
              <w:rPr>
                <w:noProof/>
                <w:webHidden/>
              </w:rPr>
            </w:r>
            <w:r w:rsidR="007E47EC">
              <w:rPr>
                <w:noProof/>
                <w:webHidden/>
              </w:rPr>
              <w:fldChar w:fldCharType="separate"/>
            </w:r>
            <w:r w:rsidR="00A20C1D">
              <w:rPr>
                <w:noProof/>
                <w:webHidden/>
              </w:rPr>
              <w:t>92</w:t>
            </w:r>
            <w:r w:rsidR="007E47EC">
              <w:rPr>
                <w:noProof/>
                <w:webHidden/>
              </w:rPr>
              <w:fldChar w:fldCharType="end"/>
            </w:r>
          </w:hyperlink>
        </w:p>
        <w:p w14:paraId="15470C1B" w14:textId="6122C4E0" w:rsidR="007E47EC" w:rsidRDefault="00984ADE">
          <w:pPr>
            <w:pStyle w:val="TDC2"/>
            <w:rPr>
              <w:rFonts w:eastAsiaTheme="minorEastAsia"/>
              <w:noProof/>
              <w:lang w:val="es-EC" w:eastAsia="es-EC"/>
            </w:rPr>
          </w:pPr>
          <w:hyperlink w:anchor="_Toc227226464" w:history="1">
            <w:r w:rsidR="007E47EC" w:rsidRPr="000C04DB">
              <w:rPr>
                <w:rStyle w:val="Hipervnculo"/>
                <w:noProof/>
              </w:rPr>
              <w:t>3.6 EJE DE GOBIERNO DIGITAL</w:t>
            </w:r>
            <w:r w:rsidR="007E47EC">
              <w:rPr>
                <w:noProof/>
                <w:webHidden/>
              </w:rPr>
              <w:tab/>
            </w:r>
            <w:r w:rsidR="007E47EC">
              <w:rPr>
                <w:noProof/>
                <w:webHidden/>
              </w:rPr>
              <w:fldChar w:fldCharType="begin"/>
            </w:r>
            <w:r w:rsidR="007E47EC">
              <w:rPr>
                <w:noProof/>
                <w:webHidden/>
              </w:rPr>
              <w:instrText xml:space="preserve"> PAGEREF _Toc227226464 \h </w:instrText>
            </w:r>
            <w:r w:rsidR="007E47EC">
              <w:rPr>
                <w:noProof/>
                <w:webHidden/>
              </w:rPr>
            </w:r>
            <w:r w:rsidR="007E47EC">
              <w:rPr>
                <w:noProof/>
                <w:webHidden/>
              </w:rPr>
              <w:fldChar w:fldCharType="separate"/>
            </w:r>
            <w:r w:rsidR="00A20C1D">
              <w:rPr>
                <w:noProof/>
                <w:webHidden/>
              </w:rPr>
              <w:t>99</w:t>
            </w:r>
            <w:r w:rsidR="007E47EC">
              <w:rPr>
                <w:noProof/>
                <w:webHidden/>
              </w:rPr>
              <w:fldChar w:fldCharType="end"/>
            </w:r>
          </w:hyperlink>
        </w:p>
        <w:p w14:paraId="61A824CC" w14:textId="2D2E159D" w:rsidR="007E47EC" w:rsidRDefault="00984ADE">
          <w:pPr>
            <w:pStyle w:val="TDC3"/>
            <w:rPr>
              <w:rFonts w:eastAsiaTheme="minorEastAsia"/>
              <w:noProof/>
              <w:lang w:val="es-EC" w:eastAsia="es-EC"/>
            </w:rPr>
          </w:pPr>
          <w:hyperlink w:anchor="_Toc227226465" w:history="1">
            <w:r w:rsidR="007E47EC" w:rsidRPr="000C04DB">
              <w:rPr>
                <w:rStyle w:val="Hipervnculo"/>
                <w:noProof/>
              </w:rPr>
              <w:t>3.6.1 GOBIERNO ELECTRÓNICO</w:t>
            </w:r>
            <w:r w:rsidR="007E47EC">
              <w:rPr>
                <w:noProof/>
                <w:webHidden/>
              </w:rPr>
              <w:tab/>
            </w:r>
            <w:r w:rsidR="007E47EC">
              <w:rPr>
                <w:noProof/>
                <w:webHidden/>
              </w:rPr>
              <w:fldChar w:fldCharType="begin"/>
            </w:r>
            <w:r w:rsidR="007E47EC">
              <w:rPr>
                <w:noProof/>
                <w:webHidden/>
              </w:rPr>
              <w:instrText xml:space="preserve"> PAGEREF _Toc227226465 \h </w:instrText>
            </w:r>
            <w:r w:rsidR="007E47EC">
              <w:rPr>
                <w:noProof/>
                <w:webHidden/>
              </w:rPr>
            </w:r>
            <w:r w:rsidR="007E47EC">
              <w:rPr>
                <w:noProof/>
                <w:webHidden/>
              </w:rPr>
              <w:fldChar w:fldCharType="separate"/>
            </w:r>
            <w:r w:rsidR="00A20C1D">
              <w:rPr>
                <w:noProof/>
                <w:webHidden/>
              </w:rPr>
              <w:t>99</w:t>
            </w:r>
            <w:r w:rsidR="007E47EC">
              <w:rPr>
                <w:noProof/>
                <w:webHidden/>
              </w:rPr>
              <w:fldChar w:fldCharType="end"/>
            </w:r>
          </w:hyperlink>
        </w:p>
        <w:p w14:paraId="0A98A0C5" w14:textId="20DA4FB9" w:rsidR="007E47EC" w:rsidRDefault="00984ADE">
          <w:pPr>
            <w:pStyle w:val="TDC3"/>
            <w:rPr>
              <w:rFonts w:eastAsiaTheme="minorEastAsia"/>
              <w:noProof/>
              <w:lang w:val="es-EC" w:eastAsia="es-EC"/>
            </w:rPr>
          </w:pPr>
          <w:hyperlink w:anchor="_Toc227226466" w:history="1">
            <w:r w:rsidR="007E47EC" w:rsidRPr="000C04DB">
              <w:rPr>
                <w:rStyle w:val="Hipervnculo"/>
                <w:noProof/>
              </w:rPr>
              <w:t>3.6.2 INTEROPERABILIDAD Y TRATAMIENTO DE DATOS</w:t>
            </w:r>
            <w:r w:rsidR="007E47EC">
              <w:rPr>
                <w:noProof/>
                <w:webHidden/>
              </w:rPr>
              <w:tab/>
            </w:r>
            <w:r w:rsidR="007E47EC">
              <w:rPr>
                <w:noProof/>
                <w:webHidden/>
              </w:rPr>
              <w:fldChar w:fldCharType="begin"/>
            </w:r>
            <w:r w:rsidR="007E47EC">
              <w:rPr>
                <w:noProof/>
                <w:webHidden/>
              </w:rPr>
              <w:instrText xml:space="preserve"> PAGEREF _Toc227226466 \h </w:instrText>
            </w:r>
            <w:r w:rsidR="007E47EC">
              <w:rPr>
                <w:noProof/>
                <w:webHidden/>
              </w:rPr>
            </w:r>
            <w:r w:rsidR="007E47EC">
              <w:rPr>
                <w:noProof/>
                <w:webHidden/>
              </w:rPr>
              <w:fldChar w:fldCharType="separate"/>
            </w:r>
            <w:r w:rsidR="00A20C1D">
              <w:rPr>
                <w:noProof/>
                <w:webHidden/>
              </w:rPr>
              <w:t>120</w:t>
            </w:r>
            <w:r w:rsidR="007E47EC">
              <w:rPr>
                <w:noProof/>
                <w:webHidden/>
              </w:rPr>
              <w:fldChar w:fldCharType="end"/>
            </w:r>
          </w:hyperlink>
        </w:p>
        <w:p w14:paraId="1C5C664F" w14:textId="25923550" w:rsidR="007E47EC" w:rsidRDefault="00984ADE">
          <w:pPr>
            <w:pStyle w:val="TDC3"/>
            <w:rPr>
              <w:rFonts w:eastAsiaTheme="minorEastAsia"/>
              <w:noProof/>
              <w:lang w:val="es-EC" w:eastAsia="es-EC"/>
            </w:rPr>
          </w:pPr>
          <w:hyperlink w:anchor="_Toc227226467" w:history="1">
            <w:r w:rsidR="007E47EC" w:rsidRPr="000C04DB">
              <w:rPr>
                <w:rStyle w:val="Hipervnculo"/>
                <w:noProof/>
              </w:rPr>
              <w:t>3.6.3 SEGURIDAD DIGITAL Y CONFIANZA</w:t>
            </w:r>
            <w:r w:rsidR="007E47EC">
              <w:rPr>
                <w:noProof/>
                <w:webHidden/>
              </w:rPr>
              <w:tab/>
            </w:r>
            <w:r w:rsidR="007E47EC">
              <w:rPr>
                <w:noProof/>
                <w:webHidden/>
              </w:rPr>
              <w:fldChar w:fldCharType="begin"/>
            </w:r>
            <w:r w:rsidR="007E47EC">
              <w:rPr>
                <w:noProof/>
                <w:webHidden/>
              </w:rPr>
              <w:instrText xml:space="preserve"> PAGEREF _Toc227226467 \h </w:instrText>
            </w:r>
            <w:r w:rsidR="007E47EC">
              <w:rPr>
                <w:noProof/>
                <w:webHidden/>
              </w:rPr>
            </w:r>
            <w:r w:rsidR="007E47EC">
              <w:rPr>
                <w:noProof/>
                <w:webHidden/>
              </w:rPr>
              <w:fldChar w:fldCharType="separate"/>
            </w:r>
            <w:r w:rsidR="00A20C1D">
              <w:rPr>
                <w:noProof/>
                <w:webHidden/>
              </w:rPr>
              <w:t>125</w:t>
            </w:r>
            <w:r w:rsidR="007E47EC">
              <w:rPr>
                <w:noProof/>
                <w:webHidden/>
              </w:rPr>
              <w:fldChar w:fldCharType="end"/>
            </w:r>
          </w:hyperlink>
        </w:p>
        <w:p w14:paraId="1FCD95C8" w14:textId="49B63F4B" w:rsidR="007E47EC" w:rsidRDefault="00984ADE">
          <w:pPr>
            <w:pStyle w:val="TDC3"/>
            <w:rPr>
              <w:rFonts w:eastAsiaTheme="minorEastAsia"/>
              <w:noProof/>
              <w:lang w:val="es-EC" w:eastAsia="es-EC"/>
            </w:rPr>
          </w:pPr>
          <w:hyperlink w:anchor="_Toc227226468" w:history="1">
            <w:r w:rsidR="007E47EC" w:rsidRPr="000C04DB">
              <w:rPr>
                <w:rStyle w:val="Hipervnculo"/>
                <w:noProof/>
              </w:rPr>
              <w:t>3.6.4 ACCIONES REALIZADAS POR LAS ENTIDADES ADSCRITAS EN EL EJE DE GOBIERNO DIGITAL</w:t>
            </w:r>
            <w:r w:rsidR="007E47EC">
              <w:rPr>
                <w:noProof/>
                <w:webHidden/>
              </w:rPr>
              <w:tab/>
            </w:r>
            <w:r w:rsidR="007E47EC">
              <w:rPr>
                <w:noProof/>
                <w:webHidden/>
              </w:rPr>
              <w:fldChar w:fldCharType="begin"/>
            </w:r>
            <w:r w:rsidR="007E47EC">
              <w:rPr>
                <w:noProof/>
                <w:webHidden/>
              </w:rPr>
              <w:instrText xml:space="preserve"> PAGEREF _Toc227226468 \h </w:instrText>
            </w:r>
            <w:r w:rsidR="007E47EC">
              <w:rPr>
                <w:noProof/>
                <w:webHidden/>
              </w:rPr>
            </w:r>
            <w:r w:rsidR="007E47EC">
              <w:rPr>
                <w:noProof/>
                <w:webHidden/>
              </w:rPr>
              <w:fldChar w:fldCharType="separate"/>
            </w:r>
            <w:r w:rsidR="00A20C1D">
              <w:rPr>
                <w:noProof/>
                <w:webHidden/>
              </w:rPr>
              <w:t>131</w:t>
            </w:r>
            <w:r w:rsidR="007E47EC">
              <w:rPr>
                <w:noProof/>
                <w:webHidden/>
              </w:rPr>
              <w:fldChar w:fldCharType="end"/>
            </w:r>
          </w:hyperlink>
        </w:p>
        <w:p w14:paraId="2CF7CC29" w14:textId="79F6C7EE" w:rsidR="007E47EC" w:rsidRDefault="00984ADE">
          <w:pPr>
            <w:pStyle w:val="TDC2"/>
            <w:rPr>
              <w:rFonts w:eastAsiaTheme="minorEastAsia"/>
              <w:noProof/>
              <w:lang w:val="es-EC" w:eastAsia="es-EC"/>
            </w:rPr>
          </w:pPr>
          <w:hyperlink w:anchor="_Toc227226469" w:history="1">
            <w:r w:rsidR="007E47EC" w:rsidRPr="000C04DB">
              <w:rPr>
                <w:rStyle w:val="Hipervnculo"/>
                <w:noProof/>
              </w:rPr>
              <w:t>3.7 EJE DE COOPERACIÓN</w:t>
            </w:r>
            <w:r w:rsidR="007E47EC">
              <w:rPr>
                <w:noProof/>
                <w:webHidden/>
              </w:rPr>
              <w:tab/>
            </w:r>
            <w:r w:rsidR="007E47EC">
              <w:rPr>
                <w:noProof/>
                <w:webHidden/>
              </w:rPr>
              <w:fldChar w:fldCharType="begin"/>
            </w:r>
            <w:r w:rsidR="007E47EC">
              <w:rPr>
                <w:noProof/>
                <w:webHidden/>
              </w:rPr>
              <w:instrText xml:space="preserve"> PAGEREF _Toc227226469 \h </w:instrText>
            </w:r>
            <w:r w:rsidR="007E47EC">
              <w:rPr>
                <w:noProof/>
                <w:webHidden/>
              </w:rPr>
            </w:r>
            <w:r w:rsidR="007E47EC">
              <w:rPr>
                <w:noProof/>
                <w:webHidden/>
              </w:rPr>
              <w:fldChar w:fldCharType="separate"/>
            </w:r>
            <w:r w:rsidR="00A20C1D">
              <w:rPr>
                <w:noProof/>
                <w:webHidden/>
              </w:rPr>
              <w:t>135</w:t>
            </w:r>
            <w:r w:rsidR="007E47EC">
              <w:rPr>
                <w:noProof/>
                <w:webHidden/>
              </w:rPr>
              <w:fldChar w:fldCharType="end"/>
            </w:r>
          </w:hyperlink>
        </w:p>
        <w:p w14:paraId="396004B5" w14:textId="00A82E66" w:rsidR="007E47EC" w:rsidRDefault="00984ADE">
          <w:pPr>
            <w:pStyle w:val="TDC3"/>
            <w:rPr>
              <w:rFonts w:eastAsiaTheme="minorEastAsia"/>
              <w:noProof/>
              <w:lang w:val="es-EC" w:eastAsia="es-EC"/>
            </w:rPr>
          </w:pPr>
          <w:hyperlink w:anchor="_Toc227226470" w:history="1">
            <w:r w:rsidR="007E47EC" w:rsidRPr="000C04DB">
              <w:rPr>
                <w:rStyle w:val="Hipervnculo"/>
                <w:noProof/>
              </w:rPr>
              <w:t>3.7.1 INSTRUMENTOS INTERNACIONALES</w:t>
            </w:r>
            <w:r w:rsidR="007E47EC">
              <w:rPr>
                <w:noProof/>
                <w:webHidden/>
              </w:rPr>
              <w:tab/>
            </w:r>
            <w:r w:rsidR="007E47EC">
              <w:rPr>
                <w:noProof/>
                <w:webHidden/>
              </w:rPr>
              <w:fldChar w:fldCharType="begin"/>
            </w:r>
            <w:r w:rsidR="007E47EC">
              <w:rPr>
                <w:noProof/>
                <w:webHidden/>
              </w:rPr>
              <w:instrText xml:space="preserve"> PAGEREF _Toc227226470 \h </w:instrText>
            </w:r>
            <w:r w:rsidR="007E47EC">
              <w:rPr>
                <w:noProof/>
                <w:webHidden/>
              </w:rPr>
            </w:r>
            <w:r w:rsidR="007E47EC">
              <w:rPr>
                <w:noProof/>
                <w:webHidden/>
              </w:rPr>
              <w:fldChar w:fldCharType="separate"/>
            </w:r>
            <w:r w:rsidR="00A20C1D">
              <w:rPr>
                <w:noProof/>
                <w:webHidden/>
              </w:rPr>
              <w:t>135</w:t>
            </w:r>
            <w:r w:rsidR="007E47EC">
              <w:rPr>
                <w:noProof/>
                <w:webHidden/>
              </w:rPr>
              <w:fldChar w:fldCharType="end"/>
            </w:r>
          </w:hyperlink>
        </w:p>
        <w:p w14:paraId="33A155FE" w14:textId="1CE44208" w:rsidR="007E47EC" w:rsidRDefault="00984ADE">
          <w:pPr>
            <w:pStyle w:val="TDC3"/>
            <w:rPr>
              <w:rFonts w:eastAsiaTheme="minorEastAsia"/>
              <w:noProof/>
              <w:lang w:val="es-EC" w:eastAsia="es-EC"/>
            </w:rPr>
          </w:pPr>
          <w:hyperlink w:anchor="_Toc227226471" w:history="1">
            <w:r w:rsidR="007E47EC" w:rsidRPr="000C04DB">
              <w:rPr>
                <w:rStyle w:val="Hipervnculo"/>
                <w:noProof/>
              </w:rPr>
              <w:t>3.7.2 ASISTENCIAS TÉCNICAS</w:t>
            </w:r>
            <w:r w:rsidR="007E47EC">
              <w:rPr>
                <w:noProof/>
                <w:webHidden/>
              </w:rPr>
              <w:tab/>
            </w:r>
            <w:r w:rsidR="007E47EC">
              <w:rPr>
                <w:noProof/>
                <w:webHidden/>
              </w:rPr>
              <w:fldChar w:fldCharType="begin"/>
            </w:r>
            <w:r w:rsidR="007E47EC">
              <w:rPr>
                <w:noProof/>
                <w:webHidden/>
              </w:rPr>
              <w:instrText xml:space="preserve"> PAGEREF _Toc227226471 \h </w:instrText>
            </w:r>
            <w:r w:rsidR="007E47EC">
              <w:rPr>
                <w:noProof/>
                <w:webHidden/>
              </w:rPr>
            </w:r>
            <w:r w:rsidR="007E47EC">
              <w:rPr>
                <w:noProof/>
                <w:webHidden/>
              </w:rPr>
              <w:fldChar w:fldCharType="separate"/>
            </w:r>
            <w:r w:rsidR="00A20C1D">
              <w:rPr>
                <w:noProof/>
                <w:webHidden/>
              </w:rPr>
              <w:t>138</w:t>
            </w:r>
            <w:r w:rsidR="007E47EC">
              <w:rPr>
                <w:noProof/>
                <w:webHidden/>
              </w:rPr>
              <w:fldChar w:fldCharType="end"/>
            </w:r>
          </w:hyperlink>
        </w:p>
        <w:p w14:paraId="4F6CBAA1" w14:textId="4BB11D2C" w:rsidR="007E47EC" w:rsidRDefault="00984ADE">
          <w:pPr>
            <w:pStyle w:val="TDC3"/>
            <w:rPr>
              <w:rFonts w:eastAsiaTheme="minorEastAsia"/>
              <w:noProof/>
              <w:lang w:val="es-EC" w:eastAsia="es-EC"/>
            </w:rPr>
          </w:pPr>
          <w:hyperlink w:anchor="_Toc227226472" w:history="1">
            <w:r w:rsidR="007E47EC" w:rsidRPr="000C04DB">
              <w:rPr>
                <w:rStyle w:val="Hipervnculo"/>
                <w:noProof/>
              </w:rPr>
              <w:t>3.7.3 INICIATIVAS BILATERALES</w:t>
            </w:r>
            <w:r w:rsidR="007E47EC">
              <w:rPr>
                <w:noProof/>
                <w:webHidden/>
              </w:rPr>
              <w:tab/>
            </w:r>
            <w:r w:rsidR="007E47EC">
              <w:rPr>
                <w:noProof/>
                <w:webHidden/>
              </w:rPr>
              <w:fldChar w:fldCharType="begin"/>
            </w:r>
            <w:r w:rsidR="007E47EC">
              <w:rPr>
                <w:noProof/>
                <w:webHidden/>
              </w:rPr>
              <w:instrText xml:space="preserve"> PAGEREF _Toc227226472 \h </w:instrText>
            </w:r>
            <w:r w:rsidR="007E47EC">
              <w:rPr>
                <w:noProof/>
                <w:webHidden/>
              </w:rPr>
            </w:r>
            <w:r w:rsidR="007E47EC">
              <w:rPr>
                <w:noProof/>
                <w:webHidden/>
              </w:rPr>
              <w:fldChar w:fldCharType="separate"/>
            </w:r>
            <w:r w:rsidR="00A20C1D">
              <w:rPr>
                <w:noProof/>
                <w:webHidden/>
              </w:rPr>
              <w:t>142</w:t>
            </w:r>
            <w:r w:rsidR="007E47EC">
              <w:rPr>
                <w:noProof/>
                <w:webHidden/>
              </w:rPr>
              <w:fldChar w:fldCharType="end"/>
            </w:r>
          </w:hyperlink>
        </w:p>
        <w:p w14:paraId="194085A9" w14:textId="28C78DFC" w:rsidR="007E47EC" w:rsidRDefault="00984ADE">
          <w:pPr>
            <w:pStyle w:val="TDC1"/>
            <w:rPr>
              <w:rFonts w:eastAsiaTheme="minorEastAsia"/>
              <w:noProof/>
              <w:lang w:val="es-EC" w:eastAsia="es-EC"/>
            </w:rPr>
          </w:pPr>
          <w:hyperlink w:anchor="_Toc227226473" w:history="1">
            <w:r w:rsidR="007E47EC" w:rsidRPr="000C04DB">
              <w:rPr>
                <w:rStyle w:val="Hipervnculo"/>
                <w:noProof/>
              </w:rPr>
              <w:t>4.</w:t>
            </w:r>
            <w:r w:rsidR="007E47EC">
              <w:rPr>
                <w:rFonts w:eastAsiaTheme="minorEastAsia"/>
                <w:noProof/>
                <w:lang w:val="es-EC" w:eastAsia="es-EC"/>
              </w:rPr>
              <w:tab/>
            </w:r>
            <w:r w:rsidR="007E47EC" w:rsidRPr="000C04DB">
              <w:rPr>
                <w:rStyle w:val="Hipervnculo"/>
                <w:noProof/>
              </w:rPr>
              <w:t>GESTIONES DE ASESORÍA Y APOYO</w:t>
            </w:r>
            <w:r w:rsidR="007E47EC">
              <w:rPr>
                <w:noProof/>
                <w:webHidden/>
              </w:rPr>
              <w:tab/>
            </w:r>
            <w:r w:rsidR="007E47EC">
              <w:rPr>
                <w:noProof/>
                <w:webHidden/>
              </w:rPr>
              <w:fldChar w:fldCharType="begin"/>
            </w:r>
            <w:r w:rsidR="007E47EC">
              <w:rPr>
                <w:noProof/>
                <w:webHidden/>
              </w:rPr>
              <w:instrText xml:space="preserve"> PAGEREF _Toc227226473 \h </w:instrText>
            </w:r>
            <w:r w:rsidR="007E47EC">
              <w:rPr>
                <w:noProof/>
                <w:webHidden/>
              </w:rPr>
            </w:r>
            <w:r w:rsidR="007E47EC">
              <w:rPr>
                <w:noProof/>
                <w:webHidden/>
              </w:rPr>
              <w:fldChar w:fldCharType="separate"/>
            </w:r>
            <w:r w:rsidR="00A20C1D">
              <w:rPr>
                <w:noProof/>
                <w:webHidden/>
              </w:rPr>
              <w:t>145</w:t>
            </w:r>
            <w:r w:rsidR="007E47EC">
              <w:rPr>
                <w:noProof/>
                <w:webHidden/>
              </w:rPr>
              <w:fldChar w:fldCharType="end"/>
            </w:r>
          </w:hyperlink>
        </w:p>
        <w:p w14:paraId="5B546FB2" w14:textId="14C186BF" w:rsidR="007E47EC" w:rsidRDefault="00984ADE">
          <w:pPr>
            <w:pStyle w:val="TDC2"/>
            <w:rPr>
              <w:rFonts w:eastAsiaTheme="minorEastAsia"/>
              <w:noProof/>
              <w:lang w:val="es-EC" w:eastAsia="es-EC"/>
            </w:rPr>
          </w:pPr>
          <w:hyperlink w:anchor="_Toc227226474" w:history="1">
            <w:r w:rsidR="007E47EC" w:rsidRPr="000C04DB">
              <w:rPr>
                <w:rStyle w:val="Hipervnculo"/>
                <w:noProof/>
              </w:rPr>
              <w:t>4.1 EJECUCIÓN PRESUPUESTARIA 2025</w:t>
            </w:r>
            <w:r w:rsidR="007E47EC">
              <w:rPr>
                <w:noProof/>
                <w:webHidden/>
              </w:rPr>
              <w:tab/>
            </w:r>
            <w:r w:rsidR="007E47EC">
              <w:rPr>
                <w:noProof/>
                <w:webHidden/>
              </w:rPr>
              <w:fldChar w:fldCharType="begin"/>
            </w:r>
            <w:r w:rsidR="007E47EC">
              <w:rPr>
                <w:noProof/>
                <w:webHidden/>
              </w:rPr>
              <w:instrText xml:space="preserve"> PAGEREF _Toc227226474 \h </w:instrText>
            </w:r>
            <w:r w:rsidR="007E47EC">
              <w:rPr>
                <w:noProof/>
                <w:webHidden/>
              </w:rPr>
            </w:r>
            <w:r w:rsidR="007E47EC">
              <w:rPr>
                <w:noProof/>
                <w:webHidden/>
              </w:rPr>
              <w:fldChar w:fldCharType="separate"/>
            </w:r>
            <w:r w:rsidR="00A20C1D">
              <w:rPr>
                <w:noProof/>
                <w:webHidden/>
              </w:rPr>
              <w:t>145</w:t>
            </w:r>
            <w:r w:rsidR="007E47EC">
              <w:rPr>
                <w:noProof/>
                <w:webHidden/>
              </w:rPr>
              <w:fldChar w:fldCharType="end"/>
            </w:r>
          </w:hyperlink>
        </w:p>
        <w:p w14:paraId="514DEE8F" w14:textId="675CDA0D" w:rsidR="007E47EC" w:rsidRDefault="00984ADE">
          <w:pPr>
            <w:pStyle w:val="TDC2"/>
            <w:rPr>
              <w:rFonts w:eastAsiaTheme="minorEastAsia"/>
              <w:noProof/>
              <w:lang w:val="es-EC" w:eastAsia="es-EC"/>
            </w:rPr>
          </w:pPr>
          <w:hyperlink w:anchor="_Toc227226475" w:history="1">
            <w:r w:rsidR="007E47EC" w:rsidRPr="000C04DB">
              <w:rPr>
                <w:rStyle w:val="Hipervnculo"/>
                <w:noProof/>
              </w:rPr>
              <w:t>4.2 PLAN OPERATIVO ANUAL 2025</w:t>
            </w:r>
            <w:r w:rsidR="007E47EC">
              <w:rPr>
                <w:noProof/>
                <w:webHidden/>
              </w:rPr>
              <w:tab/>
            </w:r>
            <w:r w:rsidR="007E47EC">
              <w:rPr>
                <w:noProof/>
                <w:webHidden/>
              </w:rPr>
              <w:fldChar w:fldCharType="begin"/>
            </w:r>
            <w:r w:rsidR="007E47EC">
              <w:rPr>
                <w:noProof/>
                <w:webHidden/>
              </w:rPr>
              <w:instrText xml:space="preserve"> PAGEREF _Toc227226475 \h </w:instrText>
            </w:r>
            <w:r w:rsidR="007E47EC">
              <w:rPr>
                <w:noProof/>
                <w:webHidden/>
              </w:rPr>
            </w:r>
            <w:r w:rsidR="007E47EC">
              <w:rPr>
                <w:noProof/>
                <w:webHidden/>
              </w:rPr>
              <w:fldChar w:fldCharType="separate"/>
            </w:r>
            <w:r w:rsidR="00A20C1D">
              <w:rPr>
                <w:noProof/>
                <w:webHidden/>
              </w:rPr>
              <w:t>146</w:t>
            </w:r>
            <w:r w:rsidR="007E47EC">
              <w:rPr>
                <w:noProof/>
                <w:webHidden/>
              </w:rPr>
              <w:fldChar w:fldCharType="end"/>
            </w:r>
          </w:hyperlink>
        </w:p>
        <w:p w14:paraId="35C5B732" w14:textId="2D2FF044" w:rsidR="007E47EC" w:rsidRDefault="00984ADE">
          <w:pPr>
            <w:pStyle w:val="TDC2"/>
            <w:rPr>
              <w:rFonts w:eastAsiaTheme="minorEastAsia"/>
              <w:noProof/>
              <w:lang w:val="es-EC" w:eastAsia="es-EC"/>
            </w:rPr>
          </w:pPr>
          <w:hyperlink w:anchor="_Toc227226476" w:history="1">
            <w:r w:rsidR="007E47EC" w:rsidRPr="000C04DB">
              <w:rPr>
                <w:rStyle w:val="Hipervnculo"/>
                <w:noProof/>
              </w:rPr>
              <w:t>4.3 GESTIÓN DE CONTRATACIÓN PÚBLICA</w:t>
            </w:r>
            <w:r w:rsidR="007E47EC">
              <w:rPr>
                <w:noProof/>
                <w:webHidden/>
              </w:rPr>
              <w:tab/>
            </w:r>
            <w:r w:rsidR="007E47EC">
              <w:rPr>
                <w:noProof/>
                <w:webHidden/>
              </w:rPr>
              <w:fldChar w:fldCharType="begin"/>
            </w:r>
            <w:r w:rsidR="007E47EC">
              <w:rPr>
                <w:noProof/>
                <w:webHidden/>
              </w:rPr>
              <w:instrText xml:space="preserve"> PAGEREF _Toc227226476 \h </w:instrText>
            </w:r>
            <w:r w:rsidR="007E47EC">
              <w:rPr>
                <w:noProof/>
                <w:webHidden/>
              </w:rPr>
            </w:r>
            <w:r w:rsidR="007E47EC">
              <w:rPr>
                <w:noProof/>
                <w:webHidden/>
              </w:rPr>
              <w:fldChar w:fldCharType="separate"/>
            </w:r>
            <w:r w:rsidR="00A20C1D">
              <w:rPr>
                <w:noProof/>
                <w:webHidden/>
              </w:rPr>
              <w:t>147</w:t>
            </w:r>
            <w:r w:rsidR="007E47EC">
              <w:rPr>
                <w:noProof/>
                <w:webHidden/>
              </w:rPr>
              <w:fldChar w:fldCharType="end"/>
            </w:r>
          </w:hyperlink>
        </w:p>
        <w:p w14:paraId="7D11CB6F" w14:textId="61DA133F" w:rsidR="007E47EC" w:rsidRDefault="00984ADE">
          <w:pPr>
            <w:pStyle w:val="TDC2"/>
            <w:rPr>
              <w:rFonts w:eastAsiaTheme="minorEastAsia"/>
              <w:noProof/>
              <w:lang w:val="es-EC" w:eastAsia="es-EC"/>
            </w:rPr>
          </w:pPr>
          <w:hyperlink w:anchor="_Toc227226477" w:history="1">
            <w:r w:rsidR="007E47EC" w:rsidRPr="000C04DB">
              <w:rPr>
                <w:rStyle w:val="Hipervnculo"/>
                <w:noProof/>
              </w:rPr>
              <w:t>4.4 GESTIÓN ADMINISTRATIVA Y DE TALENTO HUMANO</w:t>
            </w:r>
            <w:r w:rsidR="007E47EC">
              <w:rPr>
                <w:noProof/>
                <w:webHidden/>
              </w:rPr>
              <w:tab/>
            </w:r>
            <w:r w:rsidR="007E47EC">
              <w:rPr>
                <w:noProof/>
                <w:webHidden/>
              </w:rPr>
              <w:fldChar w:fldCharType="begin"/>
            </w:r>
            <w:r w:rsidR="007E47EC">
              <w:rPr>
                <w:noProof/>
                <w:webHidden/>
              </w:rPr>
              <w:instrText xml:space="preserve"> PAGEREF _Toc227226477 \h </w:instrText>
            </w:r>
            <w:r w:rsidR="007E47EC">
              <w:rPr>
                <w:noProof/>
                <w:webHidden/>
              </w:rPr>
            </w:r>
            <w:r w:rsidR="007E47EC">
              <w:rPr>
                <w:noProof/>
                <w:webHidden/>
              </w:rPr>
              <w:fldChar w:fldCharType="separate"/>
            </w:r>
            <w:r w:rsidR="00A20C1D">
              <w:rPr>
                <w:noProof/>
                <w:webHidden/>
              </w:rPr>
              <w:t>148</w:t>
            </w:r>
            <w:r w:rsidR="007E47EC">
              <w:rPr>
                <w:noProof/>
                <w:webHidden/>
              </w:rPr>
              <w:fldChar w:fldCharType="end"/>
            </w:r>
          </w:hyperlink>
        </w:p>
        <w:p w14:paraId="2EB64C19" w14:textId="2FDCD170" w:rsidR="007E47EC" w:rsidRDefault="00984ADE">
          <w:pPr>
            <w:pStyle w:val="TDC2"/>
            <w:rPr>
              <w:rFonts w:eastAsiaTheme="minorEastAsia"/>
              <w:noProof/>
              <w:lang w:val="es-EC" w:eastAsia="es-EC"/>
            </w:rPr>
          </w:pPr>
          <w:hyperlink w:anchor="_Toc227226478" w:history="1">
            <w:r w:rsidR="007E47EC" w:rsidRPr="000C04DB">
              <w:rPr>
                <w:rStyle w:val="Hipervnculo"/>
                <w:noProof/>
              </w:rPr>
              <w:t>4.5 GESTIÓN DE LA COORDINACIÓN GENERAL JURÍDICA - PERIODO 2025</w:t>
            </w:r>
            <w:r w:rsidR="007E47EC">
              <w:rPr>
                <w:noProof/>
                <w:webHidden/>
              </w:rPr>
              <w:tab/>
            </w:r>
            <w:r w:rsidR="007E47EC">
              <w:rPr>
                <w:noProof/>
                <w:webHidden/>
              </w:rPr>
              <w:fldChar w:fldCharType="begin"/>
            </w:r>
            <w:r w:rsidR="007E47EC">
              <w:rPr>
                <w:noProof/>
                <w:webHidden/>
              </w:rPr>
              <w:instrText xml:space="preserve"> PAGEREF _Toc227226478 \h </w:instrText>
            </w:r>
            <w:r w:rsidR="007E47EC">
              <w:rPr>
                <w:noProof/>
                <w:webHidden/>
              </w:rPr>
            </w:r>
            <w:r w:rsidR="007E47EC">
              <w:rPr>
                <w:noProof/>
                <w:webHidden/>
              </w:rPr>
              <w:fldChar w:fldCharType="separate"/>
            </w:r>
            <w:r w:rsidR="00A20C1D">
              <w:rPr>
                <w:noProof/>
                <w:webHidden/>
              </w:rPr>
              <w:t>149</w:t>
            </w:r>
            <w:r w:rsidR="007E47EC">
              <w:rPr>
                <w:noProof/>
                <w:webHidden/>
              </w:rPr>
              <w:fldChar w:fldCharType="end"/>
            </w:r>
          </w:hyperlink>
        </w:p>
        <w:p w14:paraId="22922EC7" w14:textId="3C89C164" w:rsidR="007E47EC" w:rsidRDefault="00984ADE">
          <w:pPr>
            <w:pStyle w:val="TDC2"/>
            <w:rPr>
              <w:rFonts w:eastAsiaTheme="minorEastAsia"/>
              <w:noProof/>
              <w:lang w:val="es-EC" w:eastAsia="es-EC"/>
            </w:rPr>
          </w:pPr>
          <w:hyperlink w:anchor="_Toc227226479" w:history="1">
            <w:r w:rsidR="007E47EC" w:rsidRPr="000C04DB">
              <w:rPr>
                <w:rStyle w:val="Hipervnculo"/>
                <w:noProof/>
              </w:rPr>
              <w:t>4.6 COMUNICACIÓN SOCIAL</w:t>
            </w:r>
            <w:r w:rsidR="007E47EC">
              <w:rPr>
                <w:noProof/>
                <w:webHidden/>
              </w:rPr>
              <w:tab/>
            </w:r>
            <w:r w:rsidR="007E47EC">
              <w:rPr>
                <w:noProof/>
                <w:webHidden/>
              </w:rPr>
              <w:fldChar w:fldCharType="begin"/>
            </w:r>
            <w:r w:rsidR="007E47EC">
              <w:rPr>
                <w:noProof/>
                <w:webHidden/>
              </w:rPr>
              <w:instrText xml:space="preserve"> PAGEREF _Toc227226479 \h </w:instrText>
            </w:r>
            <w:r w:rsidR="007E47EC">
              <w:rPr>
                <w:noProof/>
                <w:webHidden/>
              </w:rPr>
            </w:r>
            <w:r w:rsidR="007E47EC">
              <w:rPr>
                <w:noProof/>
                <w:webHidden/>
              </w:rPr>
              <w:fldChar w:fldCharType="separate"/>
            </w:r>
            <w:r w:rsidR="00A20C1D">
              <w:rPr>
                <w:noProof/>
                <w:webHidden/>
              </w:rPr>
              <w:t>150</w:t>
            </w:r>
            <w:r w:rsidR="007E47EC">
              <w:rPr>
                <w:noProof/>
                <w:webHidden/>
              </w:rPr>
              <w:fldChar w:fldCharType="end"/>
            </w:r>
          </w:hyperlink>
        </w:p>
        <w:p w14:paraId="5D195E02" w14:textId="2FDDAE3C" w:rsidR="007E47EC" w:rsidRDefault="00984ADE">
          <w:pPr>
            <w:pStyle w:val="TDC2"/>
            <w:rPr>
              <w:rFonts w:eastAsiaTheme="minorEastAsia"/>
              <w:noProof/>
              <w:lang w:val="es-EC" w:eastAsia="es-EC"/>
            </w:rPr>
          </w:pPr>
          <w:hyperlink w:anchor="_Toc227226480" w:history="1">
            <w:r w:rsidR="007E47EC" w:rsidRPr="000C04DB">
              <w:rPr>
                <w:rStyle w:val="Hipervnculo"/>
                <w:noProof/>
              </w:rPr>
              <w:t>4.7 INDICADORES INSTITUCIONALES GOBIERNO POR RESULTADOS - GPR</w:t>
            </w:r>
            <w:r w:rsidR="007E47EC">
              <w:rPr>
                <w:noProof/>
                <w:webHidden/>
              </w:rPr>
              <w:tab/>
            </w:r>
            <w:r w:rsidR="007E47EC">
              <w:rPr>
                <w:noProof/>
                <w:webHidden/>
              </w:rPr>
              <w:fldChar w:fldCharType="begin"/>
            </w:r>
            <w:r w:rsidR="007E47EC">
              <w:rPr>
                <w:noProof/>
                <w:webHidden/>
              </w:rPr>
              <w:instrText xml:space="preserve"> PAGEREF _Toc227226480 \h </w:instrText>
            </w:r>
            <w:r w:rsidR="007E47EC">
              <w:rPr>
                <w:noProof/>
                <w:webHidden/>
              </w:rPr>
            </w:r>
            <w:r w:rsidR="007E47EC">
              <w:rPr>
                <w:noProof/>
                <w:webHidden/>
              </w:rPr>
              <w:fldChar w:fldCharType="separate"/>
            </w:r>
            <w:r w:rsidR="00A20C1D">
              <w:rPr>
                <w:noProof/>
                <w:webHidden/>
              </w:rPr>
              <w:t>151</w:t>
            </w:r>
            <w:r w:rsidR="007E47EC">
              <w:rPr>
                <w:noProof/>
                <w:webHidden/>
              </w:rPr>
              <w:fldChar w:fldCharType="end"/>
            </w:r>
          </w:hyperlink>
        </w:p>
        <w:p w14:paraId="31386B23" w14:textId="43751FDA" w:rsidR="007E47EC" w:rsidRDefault="00984ADE">
          <w:pPr>
            <w:pStyle w:val="TDC2"/>
            <w:rPr>
              <w:rFonts w:eastAsiaTheme="minorEastAsia"/>
              <w:noProof/>
              <w:lang w:val="es-EC" w:eastAsia="es-EC"/>
            </w:rPr>
          </w:pPr>
          <w:hyperlink w:anchor="_Toc227226481" w:history="1">
            <w:r w:rsidR="007E47EC" w:rsidRPr="000C04DB">
              <w:rPr>
                <w:rStyle w:val="Hipervnculo"/>
                <w:noProof/>
              </w:rPr>
              <w:t>4.8 SEGUIMIENTO AL CUMPLIMIENTO - RECOMENDACIONES AUDITORÍA – CGE 2025</w:t>
            </w:r>
            <w:r w:rsidR="007E47EC">
              <w:rPr>
                <w:noProof/>
                <w:webHidden/>
              </w:rPr>
              <w:tab/>
            </w:r>
            <w:r w:rsidR="007E47EC">
              <w:rPr>
                <w:noProof/>
                <w:webHidden/>
              </w:rPr>
              <w:fldChar w:fldCharType="begin"/>
            </w:r>
            <w:r w:rsidR="007E47EC">
              <w:rPr>
                <w:noProof/>
                <w:webHidden/>
              </w:rPr>
              <w:instrText xml:space="preserve"> PAGEREF _Toc227226481 \h </w:instrText>
            </w:r>
            <w:r w:rsidR="007E47EC">
              <w:rPr>
                <w:noProof/>
                <w:webHidden/>
              </w:rPr>
            </w:r>
            <w:r w:rsidR="007E47EC">
              <w:rPr>
                <w:noProof/>
                <w:webHidden/>
              </w:rPr>
              <w:fldChar w:fldCharType="separate"/>
            </w:r>
            <w:r w:rsidR="00A20C1D">
              <w:rPr>
                <w:noProof/>
                <w:webHidden/>
              </w:rPr>
              <w:t>154</w:t>
            </w:r>
            <w:r w:rsidR="007E47EC">
              <w:rPr>
                <w:noProof/>
                <w:webHidden/>
              </w:rPr>
              <w:fldChar w:fldCharType="end"/>
            </w:r>
          </w:hyperlink>
        </w:p>
        <w:p w14:paraId="5C72F395" w14:textId="052F8EF9" w:rsidR="007E47EC" w:rsidRPr="00E71094" w:rsidRDefault="00984ADE">
          <w:pPr>
            <w:pStyle w:val="TDC1"/>
            <w:rPr>
              <w:rFonts w:eastAsiaTheme="minorEastAsia"/>
              <w:noProof/>
              <w:lang w:val="es-EC" w:eastAsia="es-EC"/>
            </w:rPr>
          </w:pPr>
          <w:hyperlink w:anchor="_Toc227226482" w:history="1">
            <w:r w:rsidR="007E47EC" w:rsidRPr="00E71094">
              <w:rPr>
                <w:rStyle w:val="Hipervnculo"/>
                <w:noProof/>
              </w:rPr>
              <w:t>5.</w:t>
            </w:r>
            <w:r w:rsidR="007E47EC" w:rsidRPr="00E71094">
              <w:rPr>
                <w:rFonts w:eastAsiaTheme="minorEastAsia"/>
                <w:noProof/>
                <w:lang w:val="es-EC" w:eastAsia="es-EC"/>
              </w:rPr>
              <w:tab/>
            </w:r>
            <w:r w:rsidR="007E47EC" w:rsidRPr="00E71094">
              <w:rPr>
                <w:rStyle w:val="Hipervnculo"/>
                <w:noProof/>
              </w:rPr>
              <w:t>EMPRESAS EN LIQUIDACÓN</w:t>
            </w:r>
            <w:r w:rsidR="007E47EC" w:rsidRPr="00E71094">
              <w:rPr>
                <w:noProof/>
                <w:webHidden/>
              </w:rPr>
              <w:tab/>
            </w:r>
            <w:r w:rsidR="007E47EC" w:rsidRPr="00E71094">
              <w:rPr>
                <w:noProof/>
                <w:webHidden/>
              </w:rPr>
              <w:fldChar w:fldCharType="begin"/>
            </w:r>
            <w:r w:rsidR="007E47EC" w:rsidRPr="00E71094">
              <w:rPr>
                <w:noProof/>
                <w:webHidden/>
              </w:rPr>
              <w:instrText xml:space="preserve"> PAGEREF _Toc227226482 \h </w:instrText>
            </w:r>
            <w:r w:rsidR="007E47EC" w:rsidRPr="00E71094">
              <w:rPr>
                <w:noProof/>
                <w:webHidden/>
              </w:rPr>
            </w:r>
            <w:r w:rsidR="007E47EC" w:rsidRPr="00E71094">
              <w:rPr>
                <w:noProof/>
                <w:webHidden/>
              </w:rPr>
              <w:fldChar w:fldCharType="separate"/>
            </w:r>
            <w:r w:rsidR="00A20C1D" w:rsidRPr="00E71094">
              <w:rPr>
                <w:noProof/>
                <w:webHidden/>
              </w:rPr>
              <w:t>154</w:t>
            </w:r>
            <w:r w:rsidR="007E47EC" w:rsidRPr="00E71094">
              <w:rPr>
                <w:noProof/>
                <w:webHidden/>
              </w:rPr>
              <w:fldChar w:fldCharType="end"/>
            </w:r>
          </w:hyperlink>
        </w:p>
        <w:p w14:paraId="40F77B1D" w14:textId="7E04BD13" w:rsidR="007E47EC" w:rsidRPr="00E71094" w:rsidRDefault="00984ADE">
          <w:pPr>
            <w:pStyle w:val="TDC1"/>
            <w:rPr>
              <w:rFonts w:eastAsiaTheme="minorEastAsia"/>
              <w:noProof/>
              <w:lang w:val="es-EC" w:eastAsia="es-EC"/>
            </w:rPr>
          </w:pPr>
          <w:hyperlink w:anchor="_Toc227226483" w:history="1">
            <w:r w:rsidR="007E47EC" w:rsidRPr="00E71094">
              <w:rPr>
                <w:rStyle w:val="Hipervnculo"/>
                <w:noProof/>
              </w:rPr>
              <w:t>6.</w:t>
            </w:r>
            <w:r w:rsidR="007E47EC" w:rsidRPr="00E71094">
              <w:rPr>
                <w:rFonts w:eastAsiaTheme="minorEastAsia"/>
                <w:noProof/>
                <w:lang w:val="es-EC" w:eastAsia="es-EC"/>
              </w:rPr>
              <w:tab/>
            </w:r>
            <w:r w:rsidR="007E47EC" w:rsidRPr="00E71094">
              <w:rPr>
                <w:rStyle w:val="Hipervnculo"/>
                <w:noProof/>
              </w:rPr>
              <w:t>EMPRESA PÚBLICA DE COMUNICACIÓN DEL ECUADOR EP</w:t>
            </w:r>
            <w:r w:rsidR="007E47EC" w:rsidRPr="00E71094">
              <w:rPr>
                <w:noProof/>
                <w:webHidden/>
              </w:rPr>
              <w:tab/>
            </w:r>
            <w:r w:rsidR="007E47EC" w:rsidRPr="00E71094">
              <w:rPr>
                <w:noProof/>
                <w:webHidden/>
              </w:rPr>
              <w:fldChar w:fldCharType="begin"/>
            </w:r>
            <w:r w:rsidR="007E47EC" w:rsidRPr="00E71094">
              <w:rPr>
                <w:noProof/>
                <w:webHidden/>
              </w:rPr>
              <w:instrText xml:space="preserve"> PAGEREF _Toc227226483 \h </w:instrText>
            </w:r>
            <w:r w:rsidR="007E47EC" w:rsidRPr="00E71094">
              <w:rPr>
                <w:noProof/>
                <w:webHidden/>
              </w:rPr>
            </w:r>
            <w:r w:rsidR="007E47EC" w:rsidRPr="00E71094">
              <w:rPr>
                <w:noProof/>
                <w:webHidden/>
              </w:rPr>
              <w:fldChar w:fldCharType="separate"/>
            </w:r>
            <w:r w:rsidR="00A20C1D" w:rsidRPr="00E71094">
              <w:rPr>
                <w:noProof/>
                <w:webHidden/>
              </w:rPr>
              <w:t>160</w:t>
            </w:r>
            <w:r w:rsidR="007E47EC" w:rsidRPr="00E71094">
              <w:rPr>
                <w:noProof/>
                <w:webHidden/>
              </w:rPr>
              <w:fldChar w:fldCharType="end"/>
            </w:r>
          </w:hyperlink>
        </w:p>
        <w:p w14:paraId="713AD528" w14:textId="552900A1" w:rsidR="007E47EC" w:rsidRDefault="00984ADE">
          <w:pPr>
            <w:pStyle w:val="TDC1"/>
            <w:rPr>
              <w:rFonts w:eastAsiaTheme="minorEastAsia"/>
              <w:noProof/>
              <w:lang w:val="es-EC" w:eastAsia="es-EC"/>
            </w:rPr>
          </w:pPr>
          <w:hyperlink w:anchor="_Toc227226484" w:history="1">
            <w:r w:rsidR="007E47EC" w:rsidRPr="00E71094">
              <w:rPr>
                <w:rStyle w:val="Hipervnculo"/>
                <w:noProof/>
              </w:rPr>
              <w:t>7.</w:t>
            </w:r>
            <w:r w:rsidR="007E47EC" w:rsidRPr="00E71094">
              <w:rPr>
                <w:rFonts w:eastAsiaTheme="minorEastAsia"/>
                <w:noProof/>
                <w:lang w:val="es-EC" w:eastAsia="es-EC"/>
              </w:rPr>
              <w:tab/>
            </w:r>
            <w:r w:rsidR="007E47EC" w:rsidRPr="00E71094">
              <w:rPr>
                <w:rStyle w:val="Hipervnculo"/>
                <w:noProof/>
              </w:rPr>
              <w:t>DELIBERACIÓN CIUDADANA</w:t>
            </w:r>
            <w:r w:rsidR="007E47EC" w:rsidRPr="00E71094">
              <w:rPr>
                <w:noProof/>
                <w:webHidden/>
              </w:rPr>
              <w:tab/>
            </w:r>
            <w:r w:rsidR="007E47EC" w:rsidRPr="00E71094">
              <w:rPr>
                <w:noProof/>
                <w:webHidden/>
              </w:rPr>
              <w:fldChar w:fldCharType="begin"/>
            </w:r>
            <w:r w:rsidR="007E47EC" w:rsidRPr="00E71094">
              <w:rPr>
                <w:noProof/>
                <w:webHidden/>
              </w:rPr>
              <w:instrText xml:space="preserve"> PAGEREF _Toc227226484 \h </w:instrText>
            </w:r>
            <w:r w:rsidR="007E47EC" w:rsidRPr="00E71094">
              <w:rPr>
                <w:noProof/>
                <w:webHidden/>
              </w:rPr>
            </w:r>
            <w:r w:rsidR="007E47EC" w:rsidRPr="00E71094">
              <w:rPr>
                <w:noProof/>
                <w:webHidden/>
              </w:rPr>
              <w:fldChar w:fldCharType="separate"/>
            </w:r>
            <w:r w:rsidR="00A20C1D" w:rsidRPr="00E71094">
              <w:rPr>
                <w:noProof/>
                <w:webHidden/>
              </w:rPr>
              <w:t>162</w:t>
            </w:r>
            <w:r w:rsidR="007E47EC" w:rsidRPr="00E71094">
              <w:rPr>
                <w:noProof/>
                <w:webHidden/>
              </w:rPr>
              <w:fldChar w:fldCharType="end"/>
            </w:r>
          </w:hyperlink>
        </w:p>
        <w:p w14:paraId="791066A0" w14:textId="24B37C3D" w:rsidR="007E47EC" w:rsidRDefault="00984ADE">
          <w:pPr>
            <w:pStyle w:val="TDC1"/>
            <w:rPr>
              <w:rFonts w:eastAsiaTheme="minorEastAsia"/>
              <w:noProof/>
              <w:lang w:val="es-EC" w:eastAsia="es-EC"/>
            </w:rPr>
          </w:pPr>
          <w:hyperlink w:anchor="_Toc227226485" w:history="1">
            <w:r w:rsidR="007E47EC" w:rsidRPr="000C04DB">
              <w:rPr>
                <w:rStyle w:val="Hipervnculo"/>
                <w:noProof/>
              </w:rPr>
              <w:t>8.</w:t>
            </w:r>
            <w:r w:rsidR="007E47EC">
              <w:rPr>
                <w:rFonts w:eastAsiaTheme="minorEastAsia"/>
                <w:noProof/>
                <w:lang w:val="es-EC" w:eastAsia="es-EC"/>
              </w:rPr>
              <w:tab/>
            </w:r>
            <w:r w:rsidR="007E47EC" w:rsidRPr="000C04DB">
              <w:rPr>
                <w:rStyle w:val="Hipervnculo"/>
                <w:noProof/>
              </w:rPr>
              <w:t>FIRMAS DE RESPONSABILIDAD</w:t>
            </w:r>
            <w:r w:rsidR="007E47EC">
              <w:rPr>
                <w:noProof/>
                <w:webHidden/>
              </w:rPr>
              <w:tab/>
            </w:r>
            <w:r w:rsidR="007E47EC">
              <w:rPr>
                <w:noProof/>
                <w:webHidden/>
              </w:rPr>
              <w:fldChar w:fldCharType="begin"/>
            </w:r>
            <w:r w:rsidR="007E47EC">
              <w:rPr>
                <w:noProof/>
                <w:webHidden/>
              </w:rPr>
              <w:instrText xml:space="preserve"> PAGEREF _Toc227226485 \h </w:instrText>
            </w:r>
            <w:r w:rsidR="007E47EC">
              <w:rPr>
                <w:noProof/>
                <w:webHidden/>
              </w:rPr>
            </w:r>
            <w:r w:rsidR="007E47EC">
              <w:rPr>
                <w:noProof/>
                <w:webHidden/>
              </w:rPr>
              <w:fldChar w:fldCharType="separate"/>
            </w:r>
            <w:r w:rsidR="00A20C1D">
              <w:rPr>
                <w:noProof/>
                <w:webHidden/>
              </w:rPr>
              <w:t>167</w:t>
            </w:r>
            <w:r w:rsidR="007E47EC">
              <w:rPr>
                <w:noProof/>
                <w:webHidden/>
              </w:rPr>
              <w:fldChar w:fldCharType="end"/>
            </w:r>
          </w:hyperlink>
        </w:p>
        <w:p w14:paraId="053DF526" w14:textId="214D5ED8" w:rsidR="007E47EC" w:rsidRDefault="00984ADE">
          <w:pPr>
            <w:pStyle w:val="TDC1"/>
            <w:rPr>
              <w:rFonts w:eastAsiaTheme="minorEastAsia"/>
              <w:noProof/>
              <w:lang w:val="es-EC" w:eastAsia="es-EC"/>
            </w:rPr>
          </w:pPr>
          <w:hyperlink w:anchor="_Toc227226486" w:history="1">
            <w:r w:rsidR="007E47EC" w:rsidRPr="000C04DB">
              <w:rPr>
                <w:rStyle w:val="Hipervnculo"/>
                <w:noProof/>
              </w:rPr>
              <w:t>9.</w:t>
            </w:r>
            <w:r w:rsidR="007E47EC">
              <w:rPr>
                <w:rFonts w:eastAsiaTheme="minorEastAsia"/>
                <w:noProof/>
                <w:lang w:val="es-EC" w:eastAsia="es-EC"/>
              </w:rPr>
              <w:tab/>
            </w:r>
            <w:r w:rsidR="007E47EC" w:rsidRPr="000C04DB">
              <w:rPr>
                <w:rStyle w:val="Hipervnculo"/>
                <w:noProof/>
              </w:rPr>
              <w:t>SIGLAS</w:t>
            </w:r>
            <w:r w:rsidR="007E47EC">
              <w:rPr>
                <w:noProof/>
                <w:webHidden/>
              </w:rPr>
              <w:tab/>
            </w:r>
            <w:r w:rsidR="007E47EC">
              <w:rPr>
                <w:noProof/>
                <w:webHidden/>
              </w:rPr>
              <w:fldChar w:fldCharType="begin"/>
            </w:r>
            <w:r w:rsidR="007E47EC">
              <w:rPr>
                <w:noProof/>
                <w:webHidden/>
              </w:rPr>
              <w:instrText xml:space="preserve"> PAGEREF _Toc227226486 \h </w:instrText>
            </w:r>
            <w:r w:rsidR="007E47EC">
              <w:rPr>
                <w:noProof/>
                <w:webHidden/>
              </w:rPr>
            </w:r>
            <w:r w:rsidR="007E47EC">
              <w:rPr>
                <w:noProof/>
                <w:webHidden/>
              </w:rPr>
              <w:fldChar w:fldCharType="separate"/>
            </w:r>
            <w:r w:rsidR="00A20C1D">
              <w:rPr>
                <w:noProof/>
                <w:webHidden/>
              </w:rPr>
              <w:t>170</w:t>
            </w:r>
            <w:r w:rsidR="007E47EC">
              <w:rPr>
                <w:noProof/>
                <w:webHidden/>
              </w:rPr>
              <w:fldChar w:fldCharType="end"/>
            </w:r>
          </w:hyperlink>
        </w:p>
        <w:p w14:paraId="34F2715F" w14:textId="52F9C6C3" w:rsidR="007E47EC" w:rsidRDefault="00984ADE">
          <w:pPr>
            <w:pStyle w:val="TDC1"/>
            <w:rPr>
              <w:rFonts w:eastAsiaTheme="minorEastAsia"/>
              <w:noProof/>
              <w:lang w:val="es-EC" w:eastAsia="es-EC"/>
            </w:rPr>
          </w:pPr>
          <w:hyperlink w:anchor="_Toc227226487" w:history="1">
            <w:r w:rsidR="007E47EC" w:rsidRPr="000C04DB">
              <w:rPr>
                <w:rStyle w:val="Hipervnculo"/>
                <w:noProof/>
              </w:rPr>
              <w:t>10.</w:t>
            </w:r>
            <w:r w:rsidR="007E47EC">
              <w:rPr>
                <w:rFonts w:eastAsiaTheme="minorEastAsia"/>
                <w:noProof/>
                <w:lang w:val="es-EC" w:eastAsia="es-EC"/>
              </w:rPr>
              <w:tab/>
            </w:r>
            <w:r w:rsidR="007E47EC" w:rsidRPr="000C04DB">
              <w:rPr>
                <w:rStyle w:val="Hipervnculo"/>
                <w:noProof/>
              </w:rPr>
              <w:t>DEFINICIONES</w:t>
            </w:r>
            <w:r w:rsidR="007E47EC">
              <w:rPr>
                <w:noProof/>
                <w:webHidden/>
              </w:rPr>
              <w:tab/>
            </w:r>
            <w:r w:rsidR="007E47EC">
              <w:rPr>
                <w:noProof/>
                <w:webHidden/>
              </w:rPr>
              <w:fldChar w:fldCharType="begin"/>
            </w:r>
            <w:r w:rsidR="007E47EC">
              <w:rPr>
                <w:noProof/>
                <w:webHidden/>
              </w:rPr>
              <w:instrText xml:space="preserve"> PAGEREF _Toc227226487 \h </w:instrText>
            </w:r>
            <w:r w:rsidR="007E47EC">
              <w:rPr>
                <w:noProof/>
                <w:webHidden/>
              </w:rPr>
            </w:r>
            <w:r w:rsidR="007E47EC">
              <w:rPr>
                <w:noProof/>
                <w:webHidden/>
              </w:rPr>
              <w:fldChar w:fldCharType="separate"/>
            </w:r>
            <w:r w:rsidR="00A20C1D">
              <w:rPr>
                <w:noProof/>
                <w:webHidden/>
              </w:rPr>
              <w:t>173</w:t>
            </w:r>
            <w:r w:rsidR="007E47EC">
              <w:rPr>
                <w:noProof/>
                <w:webHidden/>
              </w:rPr>
              <w:fldChar w:fldCharType="end"/>
            </w:r>
          </w:hyperlink>
        </w:p>
        <w:p w14:paraId="44BDF2DF" w14:textId="53F416B0" w:rsidR="00B0378B" w:rsidRPr="001D2614" w:rsidRDefault="00946035" w:rsidP="00D74A49">
          <w:pPr>
            <w:pStyle w:val="TableParagraph"/>
            <w:tabs>
              <w:tab w:val="right" w:leader="dot" w:pos="9064"/>
            </w:tabs>
            <w:rPr>
              <w:rFonts w:asciiTheme="minorHAnsi" w:hAnsiTheme="minorHAnsi" w:cstheme="minorHAnsi"/>
            </w:rPr>
          </w:pPr>
          <w:r w:rsidRPr="001D2614">
            <w:rPr>
              <w:rFonts w:asciiTheme="minorHAnsi" w:hAnsiTheme="minorHAnsi" w:cstheme="minorHAnsi"/>
            </w:rPr>
            <w:fldChar w:fldCharType="end"/>
          </w:r>
        </w:p>
      </w:sdtContent>
    </w:sdt>
    <w:p w14:paraId="461B3931" w14:textId="77777777" w:rsidR="00B0378B" w:rsidRPr="001D2614" w:rsidRDefault="00B0378B" w:rsidP="00321B23">
      <w:pPr>
        <w:tabs>
          <w:tab w:val="left" w:pos="551"/>
        </w:tabs>
        <w:rPr>
          <w:rFonts w:cstheme="minorHAnsi"/>
          <w:color w:val="000000" w:themeColor="text1"/>
        </w:rPr>
      </w:pPr>
    </w:p>
    <w:p w14:paraId="02FD50DB" w14:textId="67E60D32" w:rsidR="00B0378B" w:rsidRPr="001D2614" w:rsidRDefault="00172D96" w:rsidP="001D2614">
      <w:pPr>
        <w:tabs>
          <w:tab w:val="left" w:pos="551"/>
        </w:tabs>
        <w:rPr>
          <w:rFonts w:cstheme="minorHAnsi"/>
          <w:b/>
          <w:bCs/>
          <w:color w:val="000000" w:themeColor="text1"/>
          <w:sz w:val="32"/>
          <w:szCs w:val="32"/>
        </w:rPr>
      </w:pPr>
      <w:r w:rsidRPr="001D2614">
        <w:rPr>
          <w:rFonts w:cstheme="minorHAnsi"/>
          <w:b/>
          <w:bCs/>
          <w:color w:val="000000" w:themeColor="text1"/>
          <w:sz w:val="32"/>
          <w:szCs w:val="32"/>
        </w:rPr>
        <w:t>Índice de Gráficos</w:t>
      </w:r>
    </w:p>
    <w:p w14:paraId="4B1382C0" w14:textId="77777777" w:rsidR="00B0378B" w:rsidRPr="001D2614" w:rsidRDefault="00B0378B" w:rsidP="001D2614">
      <w:pPr>
        <w:tabs>
          <w:tab w:val="left" w:pos="551"/>
        </w:tabs>
        <w:rPr>
          <w:rFonts w:cstheme="minorHAnsi"/>
          <w:color w:val="000000" w:themeColor="text1"/>
        </w:rPr>
      </w:pPr>
    </w:p>
    <w:p w14:paraId="2E15B0F2" w14:textId="269CD4D2" w:rsidR="00400F1B" w:rsidRDefault="00B0378B">
      <w:pPr>
        <w:pStyle w:val="Tabladeilustraciones"/>
        <w:tabs>
          <w:tab w:val="right" w:leader="dot" w:pos="9054"/>
        </w:tabs>
        <w:rPr>
          <w:rFonts w:eastAsiaTheme="minorEastAsia"/>
          <w:noProof/>
          <w:lang w:val="es-EC" w:eastAsia="es-EC"/>
        </w:rPr>
      </w:pPr>
      <w:r w:rsidRPr="001D2614">
        <w:rPr>
          <w:rFonts w:cstheme="minorHAnsi"/>
          <w:color w:val="000000" w:themeColor="text1"/>
          <w:sz w:val="24"/>
          <w:szCs w:val="24"/>
        </w:rPr>
        <w:fldChar w:fldCharType="begin"/>
      </w:r>
      <w:r w:rsidRPr="001D2614">
        <w:rPr>
          <w:rFonts w:cstheme="minorHAnsi"/>
          <w:color w:val="000000" w:themeColor="text1"/>
          <w:sz w:val="24"/>
          <w:szCs w:val="24"/>
        </w:rPr>
        <w:instrText xml:space="preserve"> TOC \h \z \c "Gráfico" </w:instrText>
      </w:r>
      <w:r w:rsidRPr="001D2614">
        <w:rPr>
          <w:rFonts w:cstheme="minorHAnsi"/>
          <w:color w:val="000000" w:themeColor="text1"/>
          <w:sz w:val="24"/>
          <w:szCs w:val="24"/>
        </w:rPr>
        <w:fldChar w:fldCharType="separate"/>
      </w:r>
      <w:hyperlink w:anchor="_Toc227242038" w:history="1">
        <w:r w:rsidR="00400F1B" w:rsidRPr="00CE718B">
          <w:rPr>
            <w:rStyle w:val="Hipervnculo"/>
            <w:rFonts w:cstheme="minorHAnsi"/>
            <w:b/>
            <w:bCs/>
            <w:noProof/>
          </w:rPr>
          <w:t>Gráfico 1.</w:t>
        </w:r>
        <w:r w:rsidR="00400F1B" w:rsidRPr="00CE718B">
          <w:rPr>
            <w:rStyle w:val="Hipervnculo"/>
            <w:rFonts w:cstheme="minorHAnsi"/>
            <w:noProof/>
          </w:rPr>
          <w:t xml:space="preserve"> Parroquias con nueva infraestructura del Servicio Móvil Avanzado.</w:t>
        </w:r>
        <w:r w:rsidR="00400F1B">
          <w:rPr>
            <w:noProof/>
            <w:webHidden/>
          </w:rPr>
          <w:tab/>
        </w:r>
        <w:r w:rsidR="00400F1B">
          <w:rPr>
            <w:noProof/>
            <w:webHidden/>
          </w:rPr>
          <w:fldChar w:fldCharType="begin"/>
        </w:r>
        <w:r w:rsidR="00400F1B">
          <w:rPr>
            <w:noProof/>
            <w:webHidden/>
          </w:rPr>
          <w:instrText xml:space="preserve"> PAGEREF _Toc227242038 \h </w:instrText>
        </w:r>
        <w:r w:rsidR="00400F1B">
          <w:rPr>
            <w:noProof/>
            <w:webHidden/>
          </w:rPr>
        </w:r>
        <w:r w:rsidR="00400F1B">
          <w:rPr>
            <w:noProof/>
            <w:webHidden/>
          </w:rPr>
          <w:fldChar w:fldCharType="separate"/>
        </w:r>
        <w:r w:rsidR="00A20C1D">
          <w:rPr>
            <w:noProof/>
            <w:webHidden/>
          </w:rPr>
          <w:t>14</w:t>
        </w:r>
        <w:r w:rsidR="00400F1B">
          <w:rPr>
            <w:noProof/>
            <w:webHidden/>
          </w:rPr>
          <w:fldChar w:fldCharType="end"/>
        </w:r>
      </w:hyperlink>
    </w:p>
    <w:p w14:paraId="1132019E" w14:textId="1C58AF25" w:rsidR="00400F1B" w:rsidRDefault="00984ADE">
      <w:pPr>
        <w:pStyle w:val="Tabladeilustraciones"/>
        <w:tabs>
          <w:tab w:val="right" w:leader="dot" w:pos="9054"/>
        </w:tabs>
        <w:rPr>
          <w:rFonts w:eastAsiaTheme="minorEastAsia"/>
          <w:noProof/>
          <w:lang w:val="es-EC" w:eastAsia="es-EC"/>
        </w:rPr>
      </w:pPr>
      <w:hyperlink w:anchor="_Toc227242039" w:history="1">
        <w:r w:rsidR="00400F1B" w:rsidRPr="00CE718B">
          <w:rPr>
            <w:rStyle w:val="Hipervnculo"/>
            <w:rFonts w:cstheme="minorHAnsi"/>
            <w:b/>
            <w:bCs/>
            <w:noProof/>
          </w:rPr>
          <w:t>Gráfico 2.</w:t>
        </w:r>
        <w:r w:rsidR="00400F1B" w:rsidRPr="00CE718B">
          <w:rPr>
            <w:rStyle w:val="Hipervnculo"/>
            <w:rFonts w:cstheme="minorHAnsi"/>
            <w:noProof/>
          </w:rPr>
          <w:t xml:space="preserve"> Población ecuatoriana con cobertura del Servicio Móvil Avanzado - Tecnología 4G.</w:t>
        </w:r>
        <w:r w:rsidR="00400F1B">
          <w:rPr>
            <w:noProof/>
            <w:webHidden/>
          </w:rPr>
          <w:tab/>
        </w:r>
        <w:r w:rsidR="00400F1B">
          <w:rPr>
            <w:noProof/>
            <w:webHidden/>
          </w:rPr>
          <w:fldChar w:fldCharType="begin"/>
        </w:r>
        <w:r w:rsidR="00400F1B">
          <w:rPr>
            <w:noProof/>
            <w:webHidden/>
          </w:rPr>
          <w:instrText xml:space="preserve"> PAGEREF _Toc227242039 \h </w:instrText>
        </w:r>
        <w:r w:rsidR="00400F1B">
          <w:rPr>
            <w:noProof/>
            <w:webHidden/>
          </w:rPr>
        </w:r>
        <w:r w:rsidR="00400F1B">
          <w:rPr>
            <w:noProof/>
            <w:webHidden/>
          </w:rPr>
          <w:fldChar w:fldCharType="separate"/>
        </w:r>
        <w:r w:rsidR="00A20C1D">
          <w:rPr>
            <w:noProof/>
            <w:webHidden/>
          </w:rPr>
          <w:t>15</w:t>
        </w:r>
        <w:r w:rsidR="00400F1B">
          <w:rPr>
            <w:noProof/>
            <w:webHidden/>
          </w:rPr>
          <w:fldChar w:fldCharType="end"/>
        </w:r>
      </w:hyperlink>
    </w:p>
    <w:p w14:paraId="4674CBBC" w14:textId="17C36337" w:rsidR="00400F1B" w:rsidRDefault="00984ADE">
      <w:pPr>
        <w:pStyle w:val="Tabladeilustraciones"/>
        <w:tabs>
          <w:tab w:val="right" w:leader="dot" w:pos="9054"/>
        </w:tabs>
        <w:rPr>
          <w:rFonts w:eastAsiaTheme="minorEastAsia"/>
          <w:noProof/>
          <w:lang w:val="es-EC" w:eastAsia="es-EC"/>
        </w:rPr>
      </w:pPr>
      <w:hyperlink w:anchor="_Toc227242040" w:history="1">
        <w:r w:rsidR="00400F1B" w:rsidRPr="00CE718B">
          <w:rPr>
            <w:rStyle w:val="Hipervnculo"/>
            <w:rFonts w:cstheme="minorHAnsi"/>
            <w:b/>
            <w:bCs/>
            <w:noProof/>
          </w:rPr>
          <w:t>Gráfico 3.</w:t>
        </w:r>
        <w:r w:rsidR="00400F1B" w:rsidRPr="00CE718B">
          <w:rPr>
            <w:rStyle w:val="Hipervnculo"/>
            <w:rFonts w:cstheme="minorHAnsi"/>
            <w:noProof/>
          </w:rPr>
          <w:t xml:space="preserve"> Penetración de Líneas Activas con datos móviles por población (2,75%).</w:t>
        </w:r>
        <w:r w:rsidR="00400F1B">
          <w:rPr>
            <w:noProof/>
            <w:webHidden/>
          </w:rPr>
          <w:tab/>
        </w:r>
        <w:r w:rsidR="00400F1B">
          <w:rPr>
            <w:noProof/>
            <w:webHidden/>
          </w:rPr>
          <w:fldChar w:fldCharType="begin"/>
        </w:r>
        <w:r w:rsidR="00400F1B">
          <w:rPr>
            <w:noProof/>
            <w:webHidden/>
          </w:rPr>
          <w:instrText xml:space="preserve"> PAGEREF _Toc227242040 \h </w:instrText>
        </w:r>
        <w:r w:rsidR="00400F1B">
          <w:rPr>
            <w:noProof/>
            <w:webHidden/>
          </w:rPr>
        </w:r>
        <w:r w:rsidR="00400F1B">
          <w:rPr>
            <w:noProof/>
            <w:webHidden/>
          </w:rPr>
          <w:fldChar w:fldCharType="separate"/>
        </w:r>
        <w:r w:rsidR="00A20C1D">
          <w:rPr>
            <w:noProof/>
            <w:webHidden/>
          </w:rPr>
          <w:t>17</w:t>
        </w:r>
        <w:r w:rsidR="00400F1B">
          <w:rPr>
            <w:noProof/>
            <w:webHidden/>
          </w:rPr>
          <w:fldChar w:fldCharType="end"/>
        </w:r>
      </w:hyperlink>
    </w:p>
    <w:p w14:paraId="09B8D420" w14:textId="76998D9E" w:rsidR="00400F1B" w:rsidRDefault="00984ADE">
      <w:pPr>
        <w:pStyle w:val="Tabladeilustraciones"/>
        <w:tabs>
          <w:tab w:val="right" w:leader="dot" w:pos="9054"/>
        </w:tabs>
        <w:rPr>
          <w:rFonts w:eastAsiaTheme="minorEastAsia"/>
          <w:noProof/>
          <w:lang w:val="es-EC" w:eastAsia="es-EC"/>
        </w:rPr>
      </w:pPr>
      <w:hyperlink w:anchor="_Toc227242041" w:history="1">
        <w:r w:rsidR="00400F1B" w:rsidRPr="00CE718B">
          <w:rPr>
            <w:rStyle w:val="Hipervnculo"/>
            <w:rFonts w:cstheme="minorHAnsi"/>
            <w:b/>
            <w:bCs/>
            <w:noProof/>
          </w:rPr>
          <w:t>Gráfico 4.</w:t>
        </w:r>
        <w:r w:rsidR="00400F1B" w:rsidRPr="00CE718B">
          <w:rPr>
            <w:rStyle w:val="Hipervnculo"/>
            <w:rFonts w:cstheme="minorHAnsi"/>
            <w:noProof/>
          </w:rPr>
          <w:t xml:space="preserve"> Localidades repotenciadas con 4G (Acumulado).</w:t>
        </w:r>
        <w:r w:rsidR="00400F1B">
          <w:rPr>
            <w:noProof/>
            <w:webHidden/>
          </w:rPr>
          <w:tab/>
        </w:r>
        <w:r w:rsidR="00400F1B">
          <w:rPr>
            <w:noProof/>
            <w:webHidden/>
          </w:rPr>
          <w:fldChar w:fldCharType="begin"/>
        </w:r>
        <w:r w:rsidR="00400F1B">
          <w:rPr>
            <w:noProof/>
            <w:webHidden/>
          </w:rPr>
          <w:instrText xml:space="preserve"> PAGEREF _Toc227242041 \h </w:instrText>
        </w:r>
        <w:r w:rsidR="00400F1B">
          <w:rPr>
            <w:noProof/>
            <w:webHidden/>
          </w:rPr>
        </w:r>
        <w:r w:rsidR="00400F1B">
          <w:rPr>
            <w:noProof/>
            <w:webHidden/>
          </w:rPr>
          <w:fldChar w:fldCharType="separate"/>
        </w:r>
        <w:r w:rsidR="00A20C1D">
          <w:rPr>
            <w:noProof/>
            <w:webHidden/>
          </w:rPr>
          <w:t>18</w:t>
        </w:r>
        <w:r w:rsidR="00400F1B">
          <w:rPr>
            <w:noProof/>
            <w:webHidden/>
          </w:rPr>
          <w:fldChar w:fldCharType="end"/>
        </w:r>
      </w:hyperlink>
    </w:p>
    <w:p w14:paraId="12AE8786" w14:textId="2E9C2C2F" w:rsidR="00400F1B" w:rsidRDefault="00984ADE">
      <w:pPr>
        <w:pStyle w:val="Tabladeilustraciones"/>
        <w:tabs>
          <w:tab w:val="right" w:leader="dot" w:pos="9054"/>
        </w:tabs>
        <w:rPr>
          <w:rFonts w:eastAsiaTheme="minorEastAsia"/>
          <w:noProof/>
          <w:lang w:val="es-EC" w:eastAsia="es-EC"/>
        </w:rPr>
      </w:pPr>
      <w:hyperlink w:anchor="_Toc227242042" w:history="1">
        <w:r w:rsidR="00400F1B" w:rsidRPr="00CE718B">
          <w:rPr>
            <w:rStyle w:val="Hipervnculo"/>
            <w:rFonts w:cstheme="minorHAnsi"/>
            <w:b/>
            <w:bCs/>
            <w:noProof/>
          </w:rPr>
          <w:t>Gráfico 5.</w:t>
        </w:r>
        <w:r w:rsidR="00400F1B" w:rsidRPr="00CE718B">
          <w:rPr>
            <w:rStyle w:val="Hipervnculo"/>
            <w:rFonts w:cstheme="minorHAnsi"/>
            <w:noProof/>
          </w:rPr>
          <w:t xml:space="preserve"> Hogares con acceso al servicio de Internet fijo a través de enlaces de fibra óptica.</w:t>
        </w:r>
        <w:r w:rsidR="00400F1B">
          <w:rPr>
            <w:noProof/>
            <w:webHidden/>
          </w:rPr>
          <w:tab/>
        </w:r>
        <w:r w:rsidR="00400F1B">
          <w:rPr>
            <w:noProof/>
            <w:webHidden/>
          </w:rPr>
          <w:fldChar w:fldCharType="begin"/>
        </w:r>
        <w:r w:rsidR="00400F1B">
          <w:rPr>
            <w:noProof/>
            <w:webHidden/>
          </w:rPr>
          <w:instrText xml:space="preserve"> PAGEREF _Toc227242042 \h </w:instrText>
        </w:r>
        <w:r w:rsidR="00400F1B">
          <w:rPr>
            <w:noProof/>
            <w:webHidden/>
          </w:rPr>
        </w:r>
        <w:r w:rsidR="00400F1B">
          <w:rPr>
            <w:noProof/>
            <w:webHidden/>
          </w:rPr>
          <w:fldChar w:fldCharType="separate"/>
        </w:r>
        <w:r w:rsidR="00A20C1D">
          <w:rPr>
            <w:noProof/>
            <w:webHidden/>
          </w:rPr>
          <w:t>19</w:t>
        </w:r>
        <w:r w:rsidR="00400F1B">
          <w:rPr>
            <w:noProof/>
            <w:webHidden/>
          </w:rPr>
          <w:fldChar w:fldCharType="end"/>
        </w:r>
      </w:hyperlink>
    </w:p>
    <w:p w14:paraId="4C91E67D" w14:textId="62DF2902" w:rsidR="00400F1B" w:rsidRDefault="00984ADE">
      <w:pPr>
        <w:pStyle w:val="Tabladeilustraciones"/>
        <w:tabs>
          <w:tab w:val="right" w:leader="dot" w:pos="9054"/>
        </w:tabs>
        <w:rPr>
          <w:rFonts w:eastAsiaTheme="minorEastAsia"/>
          <w:noProof/>
          <w:lang w:val="es-EC" w:eastAsia="es-EC"/>
        </w:rPr>
      </w:pPr>
      <w:hyperlink w:anchor="_Toc227242043" w:history="1">
        <w:r w:rsidR="00400F1B" w:rsidRPr="00CE718B">
          <w:rPr>
            <w:rStyle w:val="Hipervnculo"/>
            <w:rFonts w:cstheme="minorHAnsi"/>
            <w:b/>
            <w:bCs/>
            <w:noProof/>
          </w:rPr>
          <w:t>Gráfico 6.</w:t>
        </w:r>
        <w:r w:rsidR="00400F1B" w:rsidRPr="00CE718B">
          <w:rPr>
            <w:rStyle w:val="Hipervnculo"/>
            <w:rFonts w:cstheme="minorHAnsi"/>
            <w:noProof/>
          </w:rPr>
          <w:t xml:space="preserve"> Cuentas del servicio de acceso a internet fijo (SAI).</w:t>
        </w:r>
        <w:r w:rsidR="00400F1B">
          <w:rPr>
            <w:noProof/>
            <w:webHidden/>
          </w:rPr>
          <w:tab/>
        </w:r>
        <w:r w:rsidR="00400F1B">
          <w:rPr>
            <w:noProof/>
            <w:webHidden/>
          </w:rPr>
          <w:fldChar w:fldCharType="begin"/>
        </w:r>
        <w:r w:rsidR="00400F1B">
          <w:rPr>
            <w:noProof/>
            <w:webHidden/>
          </w:rPr>
          <w:instrText xml:space="preserve"> PAGEREF _Toc227242043 \h </w:instrText>
        </w:r>
        <w:r w:rsidR="00400F1B">
          <w:rPr>
            <w:noProof/>
            <w:webHidden/>
          </w:rPr>
        </w:r>
        <w:r w:rsidR="00400F1B">
          <w:rPr>
            <w:noProof/>
            <w:webHidden/>
          </w:rPr>
          <w:fldChar w:fldCharType="separate"/>
        </w:r>
        <w:r w:rsidR="00A20C1D">
          <w:rPr>
            <w:noProof/>
            <w:webHidden/>
          </w:rPr>
          <w:t>20</w:t>
        </w:r>
        <w:r w:rsidR="00400F1B">
          <w:rPr>
            <w:noProof/>
            <w:webHidden/>
          </w:rPr>
          <w:fldChar w:fldCharType="end"/>
        </w:r>
      </w:hyperlink>
    </w:p>
    <w:p w14:paraId="144415D7" w14:textId="2BE9FDCB" w:rsidR="00400F1B" w:rsidRDefault="00984ADE">
      <w:pPr>
        <w:pStyle w:val="Tabladeilustraciones"/>
        <w:tabs>
          <w:tab w:val="right" w:leader="dot" w:pos="9054"/>
        </w:tabs>
        <w:rPr>
          <w:rFonts w:eastAsiaTheme="minorEastAsia"/>
          <w:noProof/>
          <w:lang w:val="es-EC" w:eastAsia="es-EC"/>
        </w:rPr>
      </w:pPr>
      <w:hyperlink w:anchor="_Toc227242044" w:history="1">
        <w:r w:rsidR="00400F1B" w:rsidRPr="00CE718B">
          <w:rPr>
            <w:rStyle w:val="Hipervnculo"/>
            <w:rFonts w:cstheme="minorHAnsi"/>
            <w:b/>
            <w:bCs/>
            <w:noProof/>
          </w:rPr>
          <w:t>Gráfico 7.</w:t>
        </w:r>
        <w:r w:rsidR="00400F1B" w:rsidRPr="00CE718B">
          <w:rPr>
            <w:rStyle w:val="Hipervnculo"/>
            <w:rFonts w:cstheme="minorHAnsi"/>
            <w:noProof/>
          </w:rPr>
          <w:t xml:space="preserve"> Total de cuentas en parroquias rurales con SAI.</w:t>
        </w:r>
        <w:r w:rsidR="00400F1B">
          <w:rPr>
            <w:noProof/>
            <w:webHidden/>
          </w:rPr>
          <w:tab/>
        </w:r>
        <w:r w:rsidR="00400F1B">
          <w:rPr>
            <w:noProof/>
            <w:webHidden/>
          </w:rPr>
          <w:fldChar w:fldCharType="begin"/>
        </w:r>
        <w:r w:rsidR="00400F1B">
          <w:rPr>
            <w:noProof/>
            <w:webHidden/>
          </w:rPr>
          <w:instrText xml:space="preserve"> PAGEREF _Toc227242044 \h </w:instrText>
        </w:r>
        <w:r w:rsidR="00400F1B">
          <w:rPr>
            <w:noProof/>
            <w:webHidden/>
          </w:rPr>
        </w:r>
        <w:r w:rsidR="00400F1B">
          <w:rPr>
            <w:noProof/>
            <w:webHidden/>
          </w:rPr>
          <w:fldChar w:fldCharType="separate"/>
        </w:r>
        <w:r w:rsidR="00A20C1D">
          <w:rPr>
            <w:noProof/>
            <w:webHidden/>
          </w:rPr>
          <w:t>21</w:t>
        </w:r>
        <w:r w:rsidR="00400F1B">
          <w:rPr>
            <w:noProof/>
            <w:webHidden/>
          </w:rPr>
          <w:fldChar w:fldCharType="end"/>
        </w:r>
      </w:hyperlink>
    </w:p>
    <w:p w14:paraId="13069713" w14:textId="5997BCE9" w:rsidR="00400F1B" w:rsidRDefault="00984ADE">
      <w:pPr>
        <w:pStyle w:val="Tabladeilustraciones"/>
        <w:tabs>
          <w:tab w:val="right" w:leader="dot" w:pos="9054"/>
        </w:tabs>
        <w:rPr>
          <w:rFonts w:eastAsiaTheme="minorEastAsia"/>
          <w:noProof/>
          <w:lang w:val="es-EC" w:eastAsia="es-EC"/>
        </w:rPr>
      </w:pPr>
      <w:hyperlink w:anchor="_Toc227242045" w:history="1">
        <w:r w:rsidR="00400F1B" w:rsidRPr="00CE718B">
          <w:rPr>
            <w:rStyle w:val="Hipervnculo"/>
            <w:rFonts w:cstheme="minorHAnsi"/>
            <w:b/>
            <w:bCs/>
            <w:noProof/>
          </w:rPr>
          <w:t>Gráfico 8.</w:t>
        </w:r>
        <w:r w:rsidR="00400F1B" w:rsidRPr="00CE718B">
          <w:rPr>
            <w:rStyle w:val="Hipervnculo"/>
            <w:rFonts w:cstheme="minorHAnsi"/>
            <w:noProof/>
          </w:rPr>
          <w:t xml:space="preserve"> Cuentas con acceso a servicio de internet fijo.</w:t>
        </w:r>
        <w:r w:rsidR="00400F1B">
          <w:rPr>
            <w:noProof/>
            <w:webHidden/>
          </w:rPr>
          <w:tab/>
        </w:r>
        <w:r w:rsidR="00400F1B">
          <w:rPr>
            <w:noProof/>
            <w:webHidden/>
          </w:rPr>
          <w:fldChar w:fldCharType="begin"/>
        </w:r>
        <w:r w:rsidR="00400F1B">
          <w:rPr>
            <w:noProof/>
            <w:webHidden/>
          </w:rPr>
          <w:instrText xml:space="preserve"> PAGEREF _Toc227242045 \h </w:instrText>
        </w:r>
        <w:r w:rsidR="00400F1B">
          <w:rPr>
            <w:noProof/>
            <w:webHidden/>
          </w:rPr>
        </w:r>
        <w:r w:rsidR="00400F1B">
          <w:rPr>
            <w:noProof/>
            <w:webHidden/>
          </w:rPr>
          <w:fldChar w:fldCharType="separate"/>
        </w:r>
        <w:r w:rsidR="00A20C1D">
          <w:rPr>
            <w:noProof/>
            <w:webHidden/>
          </w:rPr>
          <w:t>22</w:t>
        </w:r>
        <w:r w:rsidR="00400F1B">
          <w:rPr>
            <w:noProof/>
            <w:webHidden/>
          </w:rPr>
          <w:fldChar w:fldCharType="end"/>
        </w:r>
      </w:hyperlink>
    </w:p>
    <w:p w14:paraId="7EDE6FB1" w14:textId="7E4F0C84" w:rsidR="00400F1B" w:rsidRDefault="00984ADE">
      <w:pPr>
        <w:pStyle w:val="Tabladeilustraciones"/>
        <w:tabs>
          <w:tab w:val="right" w:leader="dot" w:pos="9054"/>
        </w:tabs>
        <w:rPr>
          <w:rFonts w:eastAsiaTheme="minorEastAsia"/>
          <w:noProof/>
          <w:lang w:val="es-EC" w:eastAsia="es-EC"/>
        </w:rPr>
      </w:pPr>
      <w:hyperlink w:anchor="_Toc227242046" w:history="1">
        <w:r w:rsidR="00400F1B" w:rsidRPr="00CE718B">
          <w:rPr>
            <w:rStyle w:val="Hipervnculo"/>
            <w:rFonts w:cstheme="minorHAnsi"/>
            <w:b/>
            <w:bCs/>
            <w:noProof/>
          </w:rPr>
          <w:t>Gráfico 9.</w:t>
        </w:r>
        <w:r w:rsidR="00400F1B" w:rsidRPr="00CE718B">
          <w:rPr>
            <w:rStyle w:val="Hipervnculo"/>
            <w:rFonts w:cstheme="minorHAnsi"/>
            <w:noProof/>
          </w:rPr>
          <w:t xml:space="preserve"> Beneficiarios SAI de Planes para personas Adultas Mayores</w:t>
        </w:r>
        <w:r w:rsidR="00400F1B">
          <w:rPr>
            <w:noProof/>
            <w:webHidden/>
          </w:rPr>
          <w:tab/>
        </w:r>
        <w:r w:rsidR="00400F1B">
          <w:rPr>
            <w:noProof/>
            <w:webHidden/>
          </w:rPr>
          <w:fldChar w:fldCharType="begin"/>
        </w:r>
        <w:r w:rsidR="00400F1B">
          <w:rPr>
            <w:noProof/>
            <w:webHidden/>
          </w:rPr>
          <w:instrText xml:space="preserve"> PAGEREF _Toc227242046 \h </w:instrText>
        </w:r>
        <w:r w:rsidR="00400F1B">
          <w:rPr>
            <w:noProof/>
            <w:webHidden/>
          </w:rPr>
        </w:r>
        <w:r w:rsidR="00400F1B">
          <w:rPr>
            <w:noProof/>
            <w:webHidden/>
          </w:rPr>
          <w:fldChar w:fldCharType="separate"/>
        </w:r>
        <w:r w:rsidR="00A20C1D">
          <w:rPr>
            <w:noProof/>
            <w:webHidden/>
          </w:rPr>
          <w:t>23</w:t>
        </w:r>
        <w:r w:rsidR="00400F1B">
          <w:rPr>
            <w:noProof/>
            <w:webHidden/>
          </w:rPr>
          <w:fldChar w:fldCharType="end"/>
        </w:r>
      </w:hyperlink>
    </w:p>
    <w:p w14:paraId="366FD78E" w14:textId="2A755E63" w:rsidR="00400F1B" w:rsidRDefault="00984ADE">
      <w:pPr>
        <w:pStyle w:val="Tabladeilustraciones"/>
        <w:tabs>
          <w:tab w:val="right" w:leader="dot" w:pos="9054"/>
        </w:tabs>
        <w:rPr>
          <w:rFonts w:eastAsiaTheme="minorEastAsia"/>
          <w:noProof/>
          <w:lang w:val="es-EC" w:eastAsia="es-EC"/>
        </w:rPr>
      </w:pPr>
      <w:hyperlink w:anchor="_Toc227242047" w:history="1">
        <w:r w:rsidR="00400F1B" w:rsidRPr="00CE718B">
          <w:rPr>
            <w:rStyle w:val="Hipervnculo"/>
            <w:rFonts w:cstheme="minorHAnsi"/>
            <w:b/>
            <w:bCs/>
            <w:noProof/>
          </w:rPr>
          <w:t>Gráfico 10.</w:t>
        </w:r>
        <w:r w:rsidR="00400F1B" w:rsidRPr="00CE718B">
          <w:rPr>
            <w:rStyle w:val="Hipervnculo"/>
            <w:rFonts w:cstheme="minorHAnsi"/>
            <w:noProof/>
          </w:rPr>
          <w:t xml:space="preserve"> Beneficiarios SMA de Planes para personas Adultas Mayores</w:t>
        </w:r>
        <w:r w:rsidR="00400F1B">
          <w:rPr>
            <w:noProof/>
            <w:webHidden/>
          </w:rPr>
          <w:tab/>
        </w:r>
        <w:r w:rsidR="00400F1B">
          <w:rPr>
            <w:noProof/>
            <w:webHidden/>
          </w:rPr>
          <w:fldChar w:fldCharType="begin"/>
        </w:r>
        <w:r w:rsidR="00400F1B">
          <w:rPr>
            <w:noProof/>
            <w:webHidden/>
          </w:rPr>
          <w:instrText xml:space="preserve"> PAGEREF _Toc227242047 \h </w:instrText>
        </w:r>
        <w:r w:rsidR="00400F1B">
          <w:rPr>
            <w:noProof/>
            <w:webHidden/>
          </w:rPr>
        </w:r>
        <w:r w:rsidR="00400F1B">
          <w:rPr>
            <w:noProof/>
            <w:webHidden/>
          </w:rPr>
          <w:fldChar w:fldCharType="separate"/>
        </w:r>
        <w:r w:rsidR="00A20C1D">
          <w:rPr>
            <w:noProof/>
            <w:webHidden/>
          </w:rPr>
          <w:t>23</w:t>
        </w:r>
        <w:r w:rsidR="00400F1B">
          <w:rPr>
            <w:noProof/>
            <w:webHidden/>
          </w:rPr>
          <w:fldChar w:fldCharType="end"/>
        </w:r>
      </w:hyperlink>
    </w:p>
    <w:p w14:paraId="7BAD3EF8" w14:textId="0ABBDC66" w:rsidR="00400F1B" w:rsidRDefault="00984ADE">
      <w:pPr>
        <w:pStyle w:val="Tabladeilustraciones"/>
        <w:tabs>
          <w:tab w:val="right" w:leader="dot" w:pos="9054"/>
        </w:tabs>
        <w:rPr>
          <w:rFonts w:eastAsiaTheme="minorEastAsia"/>
          <w:noProof/>
          <w:lang w:val="es-EC" w:eastAsia="es-EC"/>
        </w:rPr>
      </w:pPr>
      <w:hyperlink w:anchor="_Toc227242048" w:history="1">
        <w:r w:rsidR="00400F1B" w:rsidRPr="00CE718B">
          <w:rPr>
            <w:rStyle w:val="Hipervnculo"/>
            <w:rFonts w:cstheme="minorHAnsi"/>
            <w:b/>
            <w:bCs/>
            <w:noProof/>
          </w:rPr>
          <w:t>Gráfico 11.</w:t>
        </w:r>
        <w:r w:rsidR="00400F1B" w:rsidRPr="00CE718B">
          <w:rPr>
            <w:rStyle w:val="Hipervnculo"/>
            <w:rFonts w:cstheme="minorHAnsi"/>
            <w:noProof/>
          </w:rPr>
          <w:t xml:space="preserve"> Parroquias del grupo 2 atendidas con el servicio universal.</w:t>
        </w:r>
        <w:r w:rsidR="00400F1B">
          <w:rPr>
            <w:noProof/>
            <w:webHidden/>
          </w:rPr>
          <w:tab/>
        </w:r>
        <w:r w:rsidR="00400F1B">
          <w:rPr>
            <w:noProof/>
            <w:webHidden/>
          </w:rPr>
          <w:fldChar w:fldCharType="begin"/>
        </w:r>
        <w:r w:rsidR="00400F1B">
          <w:rPr>
            <w:noProof/>
            <w:webHidden/>
          </w:rPr>
          <w:instrText xml:space="preserve"> PAGEREF _Toc227242048 \h </w:instrText>
        </w:r>
        <w:r w:rsidR="00400F1B">
          <w:rPr>
            <w:noProof/>
            <w:webHidden/>
          </w:rPr>
        </w:r>
        <w:r w:rsidR="00400F1B">
          <w:rPr>
            <w:noProof/>
            <w:webHidden/>
          </w:rPr>
          <w:fldChar w:fldCharType="separate"/>
        </w:r>
        <w:r w:rsidR="00A20C1D">
          <w:rPr>
            <w:noProof/>
            <w:webHidden/>
          </w:rPr>
          <w:t>26</w:t>
        </w:r>
        <w:r w:rsidR="00400F1B">
          <w:rPr>
            <w:noProof/>
            <w:webHidden/>
          </w:rPr>
          <w:fldChar w:fldCharType="end"/>
        </w:r>
      </w:hyperlink>
    </w:p>
    <w:p w14:paraId="4055AEDF" w14:textId="662EF884" w:rsidR="00400F1B" w:rsidRDefault="00984ADE">
      <w:pPr>
        <w:pStyle w:val="Tabladeilustraciones"/>
        <w:tabs>
          <w:tab w:val="right" w:leader="dot" w:pos="9054"/>
        </w:tabs>
        <w:rPr>
          <w:rFonts w:eastAsiaTheme="minorEastAsia"/>
          <w:noProof/>
          <w:lang w:val="es-EC" w:eastAsia="es-EC"/>
        </w:rPr>
      </w:pPr>
      <w:hyperlink w:anchor="_Toc227242049" w:history="1">
        <w:r w:rsidR="00400F1B" w:rsidRPr="00CE718B">
          <w:rPr>
            <w:rStyle w:val="Hipervnculo"/>
            <w:rFonts w:cstheme="minorHAnsi"/>
            <w:b/>
            <w:bCs/>
            <w:noProof/>
          </w:rPr>
          <w:t>Gráfico 12.</w:t>
        </w:r>
        <w:r w:rsidR="00400F1B" w:rsidRPr="00CE718B">
          <w:rPr>
            <w:rStyle w:val="Hipervnculo"/>
            <w:rFonts w:cstheme="minorHAnsi"/>
            <w:noProof/>
          </w:rPr>
          <w:t xml:space="preserve"> Acciones de control planificadas vs. Ejecutadas.</w:t>
        </w:r>
        <w:r w:rsidR="00400F1B">
          <w:rPr>
            <w:noProof/>
            <w:webHidden/>
          </w:rPr>
          <w:tab/>
        </w:r>
        <w:r w:rsidR="00400F1B">
          <w:rPr>
            <w:noProof/>
            <w:webHidden/>
          </w:rPr>
          <w:fldChar w:fldCharType="begin"/>
        </w:r>
        <w:r w:rsidR="00400F1B">
          <w:rPr>
            <w:noProof/>
            <w:webHidden/>
          </w:rPr>
          <w:instrText xml:space="preserve"> PAGEREF _Toc227242049 \h </w:instrText>
        </w:r>
        <w:r w:rsidR="00400F1B">
          <w:rPr>
            <w:noProof/>
            <w:webHidden/>
          </w:rPr>
        </w:r>
        <w:r w:rsidR="00400F1B">
          <w:rPr>
            <w:noProof/>
            <w:webHidden/>
          </w:rPr>
          <w:fldChar w:fldCharType="separate"/>
        </w:r>
        <w:r w:rsidR="00A20C1D">
          <w:rPr>
            <w:noProof/>
            <w:webHidden/>
          </w:rPr>
          <w:t>29</w:t>
        </w:r>
        <w:r w:rsidR="00400F1B">
          <w:rPr>
            <w:noProof/>
            <w:webHidden/>
          </w:rPr>
          <w:fldChar w:fldCharType="end"/>
        </w:r>
      </w:hyperlink>
    </w:p>
    <w:p w14:paraId="322287BD" w14:textId="76076383" w:rsidR="00400F1B" w:rsidRDefault="00984ADE">
      <w:pPr>
        <w:pStyle w:val="Tabladeilustraciones"/>
        <w:tabs>
          <w:tab w:val="right" w:leader="dot" w:pos="9054"/>
        </w:tabs>
        <w:rPr>
          <w:rFonts w:eastAsiaTheme="minorEastAsia"/>
          <w:noProof/>
          <w:lang w:val="es-EC" w:eastAsia="es-EC"/>
        </w:rPr>
      </w:pPr>
      <w:hyperlink w:anchor="_Toc227242050" w:history="1">
        <w:r w:rsidR="00400F1B" w:rsidRPr="00CE718B">
          <w:rPr>
            <w:rStyle w:val="Hipervnculo"/>
            <w:rFonts w:cstheme="minorHAnsi"/>
            <w:b/>
            <w:bCs/>
            <w:noProof/>
          </w:rPr>
          <w:t>Gráfico 13.</w:t>
        </w:r>
        <w:r w:rsidR="00400F1B" w:rsidRPr="00CE718B">
          <w:rPr>
            <w:rStyle w:val="Hipervnculo"/>
            <w:rFonts w:cstheme="minorHAnsi"/>
            <w:noProof/>
          </w:rPr>
          <w:t xml:space="preserve"> Comparativo de acciones de control entre el 2024 vs. 2025.</w:t>
        </w:r>
        <w:r w:rsidR="00400F1B">
          <w:rPr>
            <w:noProof/>
            <w:webHidden/>
          </w:rPr>
          <w:tab/>
        </w:r>
        <w:r w:rsidR="00400F1B">
          <w:rPr>
            <w:noProof/>
            <w:webHidden/>
          </w:rPr>
          <w:fldChar w:fldCharType="begin"/>
        </w:r>
        <w:r w:rsidR="00400F1B">
          <w:rPr>
            <w:noProof/>
            <w:webHidden/>
          </w:rPr>
          <w:instrText xml:space="preserve"> PAGEREF _Toc227242050 \h </w:instrText>
        </w:r>
        <w:r w:rsidR="00400F1B">
          <w:rPr>
            <w:noProof/>
            <w:webHidden/>
          </w:rPr>
        </w:r>
        <w:r w:rsidR="00400F1B">
          <w:rPr>
            <w:noProof/>
            <w:webHidden/>
          </w:rPr>
          <w:fldChar w:fldCharType="separate"/>
        </w:r>
        <w:r w:rsidR="00A20C1D">
          <w:rPr>
            <w:noProof/>
            <w:webHidden/>
          </w:rPr>
          <w:t>30</w:t>
        </w:r>
        <w:r w:rsidR="00400F1B">
          <w:rPr>
            <w:noProof/>
            <w:webHidden/>
          </w:rPr>
          <w:fldChar w:fldCharType="end"/>
        </w:r>
      </w:hyperlink>
    </w:p>
    <w:p w14:paraId="71BE389F" w14:textId="1067F275" w:rsidR="00400F1B" w:rsidRDefault="00984ADE">
      <w:pPr>
        <w:pStyle w:val="Tabladeilustraciones"/>
        <w:tabs>
          <w:tab w:val="right" w:leader="dot" w:pos="9054"/>
        </w:tabs>
        <w:rPr>
          <w:rFonts w:eastAsiaTheme="minorEastAsia"/>
          <w:noProof/>
          <w:lang w:val="es-EC" w:eastAsia="es-EC"/>
        </w:rPr>
      </w:pPr>
      <w:hyperlink w:anchor="_Toc227242051" w:history="1">
        <w:r w:rsidR="00400F1B" w:rsidRPr="00CE718B">
          <w:rPr>
            <w:rStyle w:val="Hipervnculo"/>
            <w:rFonts w:cstheme="minorHAnsi"/>
            <w:b/>
            <w:bCs/>
            <w:noProof/>
          </w:rPr>
          <w:t>Gráfico 14.</w:t>
        </w:r>
        <w:r w:rsidR="00400F1B" w:rsidRPr="00CE718B">
          <w:rPr>
            <w:rStyle w:val="Hipervnculo"/>
            <w:rFonts w:cstheme="minorHAnsi"/>
            <w:noProof/>
          </w:rPr>
          <w:t xml:space="preserve"> Comparativo de resultados 2024 vs 2025.</w:t>
        </w:r>
        <w:r w:rsidR="00400F1B">
          <w:rPr>
            <w:noProof/>
            <w:webHidden/>
          </w:rPr>
          <w:tab/>
        </w:r>
        <w:r w:rsidR="00400F1B">
          <w:rPr>
            <w:noProof/>
            <w:webHidden/>
          </w:rPr>
          <w:fldChar w:fldCharType="begin"/>
        </w:r>
        <w:r w:rsidR="00400F1B">
          <w:rPr>
            <w:noProof/>
            <w:webHidden/>
          </w:rPr>
          <w:instrText xml:space="preserve"> PAGEREF _Toc227242051 \h </w:instrText>
        </w:r>
        <w:r w:rsidR="00400F1B">
          <w:rPr>
            <w:noProof/>
            <w:webHidden/>
          </w:rPr>
        </w:r>
        <w:r w:rsidR="00400F1B">
          <w:rPr>
            <w:noProof/>
            <w:webHidden/>
          </w:rPr>
          <w:fldChar w:fldCharType="separate"/>
        </w:r>
        <w:r w:rsidR="00A20C1D">
          <w:rPr>
            <w:noProof/>
            <w:webHidden/>
          </w:rPr>
          <w:t>31</w:t>
        </w:r>
        <w:r w:rsidR="00400F1B">
          <w:rPr>
            <w:noProof/>
            <w:webHidden/>
          </w:rPr>
          <w:fldChar w:fldCharType="end"/>
        </w:r>
      </w:hyperlink>
    </w:p>
    <w:p w14:paraId="298F193C" w14:textId="67DDB4EB" w:rsidR="00400F1B" w:rsidRDefault="00984ADE">
      <w:pPr>
        <w:pStyle w:val="Tabladeilustraciones"/>
        <w:tabs>
          <w:tab w:val="right" w:leader="dot" w:pos="9054"/>
        </w:tabs>
        <w:rPr>
          <w:rFonts w:eastAsiaTheme="minorEastAsia"/>
          <w:noProof/>
          <w:lang w:val="es-EC" w:eastAsia="es-EC"/>
        </w:rPr>
      </w:pPr>
      <w:hyperlink w:anchor="_Toc227242052" w:history="1">
        <w:r w:rsidR="00400F1B" w:rsidRPr="00CE718B">
          <w:rPr>
            <w:rStyle w:val="Hipervnculo"/>
            <w:rFonts w:cstheme="minorHAnsi"/>
            <w:b/>
            <w:bCs/>
            <w:noProof/>
          </w:rPr>
          <w:t>Gráfico 15.</w:t>
        </w:r>
        <w:r w:rsidR="00400F1B" w:rsidRPr="00CE718B">
          <w:rPr>
            <w:rStyle w:val="Hipervnculo"/>
            <w:rFonts w:cstheme="minorHAnsi"/>
            <w:noProof/>
          </w:rPr>
          <w:t xml:space="preserve"> Comparativo de resultados 2024 vs 2025.</w:t>
        </w:r>
        <w:r w:rsidR="00400F1B">
          <w:rPr>
            <w:noProof/>
            <w:webHidden/>
          </w:rPr>
          <w:tab/>
        </w:r>
        <w:r w:rsidR="00400F1B">
          <w:rPr>
            <w:noProof/>
            <w:webHidden/>
          </w:rPr>
          <w:fldChar w:fldCharType="begin"/>
        </w:r>
        <w:r w:rsidR="00400F1B">
          <w:rPr>
            <w:noProof/>
            <w:webHidden/>
          </w:rPr>
          <w:instrText xml:space="preserve"> PAGEREF _Toc227242052 \h </w:instrText>
        </w:r>
        <w:r w:rsidR="00400F1B">
          <w:rPr>
            <w:noProof/>
            <w:webHidden/>
          </w:rPr>
        </w:r>
        <w:r w:rsidR="00400F1B">
          <w:rPr>
            <w:noProof/>
            <w:webHidden/>
          </w:rPr>
          <w:fldChar w:fldCharType="separate"/>
        </w:r>
        <w:r w:rsidR="00A20C1D">
          <w:rPr>
            <w:noProof/>
            <w:webHidden/>
          </w:rPr>
          <w:t>36</w:t>
        </w:r>
        <w:r w:rsidR="00400F1B">
          <w:rPr>
            <w:noProof/>
            <w:webHidden/>
          </w:rPr>
          <w:fldChar w:fldCharType="end"/>
        </w:r>
      </w:hyperlink>
    </w:p>
    <w:p w14:paraId="71C7D4CE" w14:textId="77267812" w:rsidR="00400F1B" w:rsidRDefault="00984ADE">
      <w:pPr>
        <w:pStyle w:val="Tabladeilustraciones"/>
        <w:tabs>
          <w:tab w:val="right" w:leader="dot" w:pos="9054"/>
        </w:tabs>
        <w:rPr>
          <w:rFonts w:eastAsiaTheme="minorEastAsia"/>
          <w:noProof/>
          <w:lang w:val="es-EC" w:eastAsia="es-EC"/>
        </w:rPr>
      </w:pPr>
      <w:hyperlink w:anchor="_Toc227242053" w:history="1">
        <w:r w:rsidR="00400F1B" w:rsidRPr="00CE718B">
          <w:rPr>
            <w:rStyle w:val="Hipervnculo"/>
            <w:rFonts w:cstheme="minorHAnsi"/>
            <w:b/>
            <w:bCs/>
            <w:noProof/>
          </w:rPr>
          <w:t>Gráfico 16.</w:t>
        </w:r>
        <w:r w:rsidR="00400F1B" w:rsidRPr="00CE718B">
          <w:rPr>
            <w:rStyle w:val="Hipervnculo"/>
            <w:rFonts w:cstheme="minorHAnsi"/>
            <w:noProof/>
          </w:rPr>
          <w:t xml:space="preserve"> Visitas a los Puntos Digitales Gratuitos en Costa, Sierra e Insular.</w:t>
        </w:r>
        <w:r w:rsidR="00400F1B">
          <w:rPr>
            <w:noProof/>
            <w:webHidden/>
          </w:rPr>
          <w:tab/>
        </w:r>
        <w:r w:rsidR="00400F1B">
          <w:rPr>
            <w:noProof/>
            <w:webHidden/>
          </w:rPr>
          <w:fldChar w:fldCharType="begin"/>
        </w:r>
        <w:r w:rsidR="00400F1B">
          <w:rPr>
            <w:noProof/>
            <w:webHidden/>
          </w:rPr>
          <w:instrText xml:space="preserve"> PAGEREF _Toc227242053 \h </w:instrText>
        </w:r>
        <w:r w:rsidR="00400F1B">
          <w:rPr>
            <w:noProof/>
            <w:webHidden/>
          </w:rPr>
        </w:r>
        <w:r w:rsidR="00400F1B">
          <w:rPr>
            <w:noProof/>
            <w:webHidden/>
          </w:rPr>
          <w:fldChar w:fldCharType="separate"/>
        </w:r>
        <w:r w:rsidR="00A20C1D">
          <w:rPr>
            <w:noProof/>
            <w:webHidden/>
          </w:rPr>
          <w:t>45</w:t>
        </w:r>
        <w:r w:rsidR="00400F1B">
          <w:rPr>
            <w:noProof/>
            <w:webHidden/>
          </w:rPr>
          <w:fldChar w:fldCharType="end"/>
        </w:r>
      </w:hyperlink>
    </w:p>
    <w:p w14:paraId="1A3BE404" w14:textId="3F1299DA" w:rsidR="00400F1B" w:rsidRDefault="00984ADE">
      <w:pPr>
        <w:pStyle w:val="Tabladeilustraciones"/>
        <w:tabs>
          <w:tab w:val="right" w:leader="dot" w:pos="9054"/>
        </w:tabs>
        <w:rPr>
          <w:rFonts w:eastAsiaTheme="minorEastAsia"/>
          <w:noProof/>
          <w:lang w:val="es-EC" w:eastAsia="es-EC"/>
        </w:rPr>
      </w:pPr>
      <w:hyperlink w:anchor="_Toc227242054" w:history="1">
        <w:r w:rsidR="00400F1B" w:rsidRPr="00CE718B">
          <w:rPr>
            <w:rStyle w:val="Hipervnculo"/>
            <w:rFonts w:cstheme="minorHAnsi"/>
            <w:b/>
            <w:bCs/>
            <w:noProof/>
          </w:rPr>
          <w:t xml:space="preserve">Gráfico 17. </w:t>
        </w:r>
        <w:r w:rsidR="00400F1B" w:rsidRPr="00CE718B">
          <w:rPr>
            <w:rStyle w:val="Hipervnculo"/>
            <w:rFonts w:cstheme="minorHAnsi"/>
            <w:noProof/>
          </w:rPr>
          <w:t>Visitas a los Puntos Digitales Gratuitos en la Amazonía.</w:t>
        </w:r>
        <w:r w:rsidR="00400F1B">
          <w:rPr>
            <w:noProof/>
            <w:webHidden/>
          </w:rPr>
          <w:tab/>
        </w:r>
        <w:r w:rsidR="00400F1B">
          <w:rPr>
            <w:noProof/>
            <w:webHidden/>
          </w:rPr>
          <w:fldChar w:fldCharType="begin"/>
        </w:r>
        <w:r w:rsidR="00400F1B">
          <w:rPr>
            <w:noProof/>
            <w:webHidden/>
          </w:rPr>
          <w:instrText xml:space="preserve"> PAGEREF _Toc227242054 \h </w:instrText>
        </w:r>
        <w:r w:rsidR="00400F1B">
          <w:rPr>
            <w:noProof/>
            <w:webHidden/>
          </w:rPr>
        </w:r>
        <w:r w:rsidR="00400F1B">
          <w:rPr>
            <w:noProof/>
            <w:webHidden/>
          </w:rPr>
          <w:fldChar w:fldCharType="separate"/>
        </w:r>
        <w:r w:rsidR="00A20C1D">
          <w:rPr>
            <w:noProof/>
            <w:webHidden/>
          </w:rPr>
          <w:t>46</w:t>
        </w:r>
        <w:r w:rsidR="00400F1B">
          <w:rPr>
            <w:noProof/>
            <w:webHidden/>
          </w:rPr>
          <w:fldChar w:fldCharType="end"/>
        </w:r>
      </w:hyperlink>
    </w:p>
    <w:p w14:paraId="06A726A1" w14:textId="5B8A3597" w:rsidR="00400F1B" w:rsidRDefault="00984ADE">
      <w:pPr>
        <w:pStyle w:val="Tabladeilustraciones"/>
        <w:tabs>
          <w:tab w:val="right" w:leader="dot" w:pos="9054"/>
        </w:tabs>
        <w:rPr>
          <w:rFonts w:eastAsiaTheme="minorEastAsia"/>
          <w:noProof/>
          <w:lang w:val="es-EC" w:eastAsia="es-EC"/>
        </w:rPr>
      </w:pPr>
      <w:hyperlink w:anchor="_Toc227242055" w:history="1">
        <w:r w:rsidR="00400F1B" w:rsidRPr="00CE718B">
          <w:rPr>
            <w:rStyle w:val="Hipervnculo"/>
            <w:rFonts w:cstheme="minorHAnsi"/>
            <w:b/>
            <w:bCs/>
            <w:noProof/>
          </w:rPr>
          <w:t xml:space="preserve">Gráfico 18. </w:t>
        </w:r>
        <w:r w:rsidR="00400F1B" w:rsidRPr="00CE718B">
          <w:rPr>
            <w:rStyle w:val="Hipervnculo"/>
            <w:rFonts w:cstheme="minorHAnsi"/>
            <w:noProof/>
          </w:rPr>
          <w:t>Capacitaciones.</w:t>
        </w:r>
        <w:r w:rsidR="00400F1B">
          <w:rPr>
            <w:noProof/>
            <w:webHidden/>
          </w:rPr>
          <w:tab/>
        </w:r>
        <w:r w:rsidR="00400F1B">
          <w:rPr>
            <w:noProof/>
            <w:webHidden/>
          </w:rPr>
          <w:fldChar w:fldCharType="begin"/>
        </w:r>
        <w:r w:rsidR="00400F1B">
          <w:rPr>
            <w:noProof/>
            <w:webHidden/>
          </w:rPr>
          <w:instrText xml:space="preserve"> PAGEREF _Toc227242055 \h </w:instrText>
        </w:r>
        <w:r w:rsidR="00400F1B">
          <w:rPr>
            <w:noProof/>
            <w:webHidden/>
          </w:rPr>
        </w:r>
        <w:r w:rsidR="00400F1B">
          <w:rPr>
            <w:noProof/>
            <w:webHidden/>
          </w:rPr>
          <w:fldChar w:fldCharType="separate"/>
        </w:r>
        <w:r w:rsidR="00A20C1D">
          <w:rPr>
            <w:noProof/>
            <w:webHidden/>
          </w:rPr>
          <w:t>46</w:t>
        </w:r>
        <w:r w:rsidR="00400F1B">
          <w:rPr>
            <w:noProof/>
            <w:webHidden/>
          </w:rPr>
          <w:fldChar w:fldCharType="end"/>
        </w:r>
      </w:hyperlink>
    </w:p>
    <w:p w14:paraId="5581924E" w14:textId="05EAA5E1" w:rsidR="00400F1B" w:rsidRDefault="00984ADE">
      <w:pPr>
        <w:pStyle w:val="Tabladeilustraciones"/>
        <w:tabs>
          <w:tab w:val="right" w:leader="dot" w:pos="9054"/>
        </w:tabs>
        <w:rPr>
          <w:rFonts w:eastAsiaTheme="minorEastAsia"/>
          <w:noProof/>
          <w:lang w:val="es-EC" w:eastAsia="es-EC"/>
        </w:rPr>
      </w:pPr>
      <w:hyperlink w:anchor="_Toc227242056" w:history="1">
        <w:r w:rsidR="00400F1B" w:rsidRPr="00CE718B">
          <w:rPr>
            <w:rStyle w:val="Hipervnculo"/>
            <w:rFonts w:cstheme="minorHAnsi"/>
            <w:b/>
            <w:bCs/>
            <w:noProof/>
          </w:rPr>
          <w:t xml:space="preserve">Gráfico 19. </w:t>
        </w:r>
        <w:r w:rsidR="00400F1B" w:rsidRPr="00CE718B">
          <w:rPr>
            <w:rStyle w:val="Hipervnculo"/>
            <w:rFonts w:cstheme="minorHAnsi"/>
            <w:noProof/>
          </w:rPr>
          <w:t>Participación por género.</w:t>
        </w:r>
        <w:r w:rsidR="00400F1B">
          <w:rPr>
            <w:noProof/>
            <w:webHidden/>
          </w:rPr>
          <w:tab/>
        </w:r>
        <w:r w:rsidR="00400F1B">
          <w:rPr>
            <w:noProof/>
            <w:webHidden/>
          </w:rPr>
          <w:fldChar w:fldCharType="begin"/>
        </w:r>
        <w:r w:rsidR="00400F1B">
          <w:rPr>
            <w:noProof/>
            <w:webHidden/>
          </w:rPr>
          <w:instrText xml:space="preserve"> PAGEREF _Toc227242056 \h </w:instrText>
        </w:r>
        <w:r w:rsidR="00400F1B">
          <w:rPr>
            <w:noProof/>
            <w:webHidden/>
          </w:rPr>
        </w:r>
        <w:r w:rsidR="00400F1B">
          <w:rPr>
            <w:noProof/>
            <w:webHidden/>
          </w:rPr>
          <w:fldChar w:fldCharType="separate"/>
        </w:r>
        <w:r w:rsidR="00A20C1D">
          <w:rPr>
            <w:noProof/>
            <w:webHidden/>
          </w:rPr>
          <w:t>46</w:t>
        </w:r>
        <w:r w:rsidR="00400F1B">
          <w:rPr>
            <w:noProof/>
            <w:webHidden/>
          </w:rPr>
          <w:fldChar w:fldCharType="end"/>
        </w:r>
      </w:hyperlink>
    </w:p>
    <w:p w14:paraId="66D68D6E" w14:textId="2E58732D" w:rsidR="00400F1B" w:rsidRDefault="00984ADE">
      <w:pPr>
        <w:pStyle w:val="Tabladeilustraciones"/>
        <w:tabs>
          <w:tab w:val="right" w:leader="dot" w:pos="9054"/>
        </w:tabs>
        <w:rPr>
          <w:rFonts w:eastAsiaTheme="minorEastAsia"/>
          <w:noProof/>
          <w:lang w:val="es-EC" w:eastAsia="es-EC"/>
        </w:rPr>
      </w:pPr>
      <w:hyperlink w:anchor="_Toc227242057" w:history="1">
        <w:r w:rsidR="00400F1B" w:rsidRPr="00CE718B">
          <w:rPr>
            <w:rStyle w:val="Hipervnculo"/>
            <w:rFonts w:cstheme="minorHAnsi"/>
            <w:b/>
            <w:bCs/>
            <w:noProof/>
          </w:rPr>
          <w:t>Gráfico 20.</w:t>
        </w:r>
        <w:r w:rsidR="00400F1B" w:rsidRPr="00CE718B">
          <w:rPr>
            <w:rStyle w:val="Hipervnculo"/>
            <w:rFonts w:cstheme="minorHAnsi"/>
            <w:noProof/>
          </w:rPr>
          <w:t>Número de capacitados presencialmente (Plan de Cultura Digital).</w:t>
        </w:r>
        <w:r w:rsidR="00400F1B">
          <w:rPr>
            <w:noProof/>
            <w:webHidden/>
          </w:rPr>
          <w:tab/>
        </w:r>
        <w:r w:rsidR="00400F1B">
          <w:rPr>
            <w:noProof/>
            <w:webHidden/>
          </w:rPr>
          <w:fldChar w:fldCharType="begin"/>
        </w:r>
        <w:r w:rsidR="00400F1B">
          <w:rPr>
            <w:noProof/>
            <w:webHidden/>
          </w:rPr>
          <w:instrText xml:space="preserve"> PAGEREF _Toc227242057 \h </w:instrText>
        </w:r>
        <w:r w:rsidR="00400F1B">
          <w:rPr>
            <w:noProof/>
            <w:webHidden/>
          </w:rPr>
        </w:r>
        <w:r w:rsidR="00400F1B">
          <w:rPr>
            <w:noProof/>
            <w:webHidden/>
          </w:rPr>
          <w:fldChar w:fldCharType="separate"/>
        </w:r>
        <w:r w:rsidR="00A20C1D">
          <w:rPr>
            <w:noProof/>
            <w:webHidden/>
          </w:rPr>
          <w:t>48</w:t>
        </w:r>
        <w:r w:rsidR="00400F1B">
          <w:rPr>
            <w:noProof/>
            <w:webHidden/>
          </w:rPr>
          <w:fldChar w:fldCharType="end"/>
        </w:r>
      </w:hyperlink>
    </w:p>
    <w:p w14:paraId="4FFC9FA8" w14:textId="5DEDA123" w:rsidR="00400F1B" w:rsidRDefault="00984ADE">
      <w:pPr>
        <w:pStyle w:val="Tabladeilustraciones"/>
        <w:tabs>
          <w:tab w:val="right" w:leader="dot" w:pos="9054"/>
        </w:tabs>
        <w:rPr>
          <w:rFonts w:eastAsiaTheme="minorEastAsia"/>
          <w:noProof/>
          <w:lang w:val="es-EC" w:eastAsia="es-EC"/>
        </w:rPr>
      </w:pPr>
      <w:hyperlink w:anchor="_Toc227242058" w:history="1">
        <w:r w:rsidR="00400F1B" w:rsidRPr="00CE718B">
          <w:rPr>
            <w:rStyle w:val="Hipervnculo"/>
            <w:rFonts w:cstheme="minorHAnsi"/>
            <w:b/>
            <w:bCs/>
            <w:noProof/>
          </w:rPr>
          <w:t>Gráfico 21.</w:t>
        </w:r>
        <w:r w:rsidR="00400F1B" w:rsidRPr="00CE718B">
          <w:rPr>
            <w:rStyle w:val="Hipervnculo"/>
            <w:rFonts w:cstheme="minorHAnsi"/>
            <w:noProof/>
          </w:rPr>
          <w:t xml:space="preserve"> Número de capacitados virtualmente.</w:t>
        </w:r>
        <w:r w:rsidR="00400F1B">
          <w:rPr>
            <w:noProof/>
            <w:webHidden/>
          </w:rPr>
          <w:tab/>
        </w:r>
        <w:r w:rsidR="00400F1B">
          <w:rPr>
            <w:noProof/>
            <w:webHidden/>
          </w:rPr>
          <w:fldChar w:fldCharType="begin"/>
        </w:r>
        <w:r w:rsidR="00400F1B">
          <w:rPr>
            <w:noProof/>
            <w:webHidden/>
          </w:rPr>
          <w:instrText xml:space="preserve"> PAGEREF _Toc227242058 \h </w:instrText>
        </w:r>
        <w:r w:rsidR="00400F1B">
          <w:rPr>
            <w:noProof/>
            <w:webHidden/>
          </w:rPr>
        </w:r>
        <w:r w:rsidR="00400F1B">
          <w:rPr>
            <w:noProof/>
            <w:webHidden/>
          </w:rPr>
          <w:fldChar w:fldCharType="separate"/>
        </w:r>
        <w:r w:rsidR="00A20C1D">
          <w:rPr>
            <w:noProof/>
            <w:webHidden/>
          </w:rPr>
          <w:t>49</w:t>
        </w:r>
        <w:r w:rsidR="00400F1B">
          <w:rPr>
            <w:noProof/>
            <w:webHidden/>
          </w:rPr>
          <w:fldChar w:fldCharType="end"/>
        </w:r>
      </w:hyperlink>
    </w:p>
    <w:p w14:paraId="2985E30C" w14:textId="29970038" w:rsidR="00400F1B" w:rsidRDefault="00984ADE">
      <w:pPr>
        <w:pStyle w:val="Tabladeilustraciones"/>
        <w:tabs>
          <w:tab w:val="right" w:leader="dot" w:pos="9054"/>
        </w:tabs>
        <w:rPr>
          <w:rFonts w:eastAsiaTheme="minorEastAsia"/>
          <w:noProof/>
          <w:lang w:val="es-EC" w:eastAsia="es-EC"/>
        </w:rPr>
      </w:pPr>
      <w:hyperlink w:anchor="_Toc227242059" w:history="1">
        <w:r w:rsidR="00400F1B" w:rsidRPr="00CE718B">
          <w:rPr>
            <w:rStyle w:val="Hipervnculo"/>
            <w:rFonts w:cstheme="minorHAnsi"/>
            <w:b/>
            <w:bCs/>
            <w:noProof/>
          </w:rPr>
          <w:t xml:space="preserve">Gráfico 22. </w:t>
        </w:r>
        <w:r w:rsidR="00400F1B" w:rsidRPr="00CE718B">
          <w:rPr>
            <w:rStyle w:val="Hipervnculo"/>
            <w:rFonts w:cstheme="minorHAnsi"/>
            <w:noProof/>
          </w:rPr>
          <w:t>Número de personas capacitadas en Programación y Robótica Básica.</w:t>
        </w:r>
        <w:r w:rsidR="00400F1B">
          <w:rPr>
            <w:noProof/>
            <w:webHidden/>
          </w:rPr>
          <w:tab/>
        </w:r>
        <w:r w:rsidR="00400F1B">
          <w:rPr>
            <w:noProof/>
            <w:webHidden/>
          </w:rPr>
          <w:fldChar w:fldCharType="begin"/>
        </w:r>
        <w:r w:rsidR="00400F1B">
          <w:rPr>
            <w:noProof/>
            <w:webHidden/>
          </w:rPr>
          <w:instrText xml:space="preserve"> PAGEREF _Toc227242059 \h </w:instrText>
        </w:r>
        <w:r w:rsidR="00400F1B">
          <w:rPr>
            <w:noProof/>
            <w:webHidden/>
          </w:rPr>
        </w:r>
        <w:r w:rsidR="00400F1B">
          <w:rPr>
            <w:noProof/>
            <w:webHidden/>
          </w:rPr>
          <w:fldChar w:fldCharType="separate"/>
        </w:r>
        <w:r w:rsidR="00A20C1D">
          <w:rPr>
            <w:noProof/>
            <w:webHidden/>
          </w:rPr>
          <w:t>49</w:t>
        </w:r>
        <w:r w:rsidR="00400F1B">
          <w:rPr>
            <w:noProof/>
            <w:webHidden/>
          </w:rPr>
          <w:fldChar w:fldCharType="end"/>
        </w:r>
      </w:hyperlink>
    </w:p>
    <w:p w14:paraId="1064163C" w14:textId="55822ED2" w:rsidR="00400F1B" w:rsidRDefault="00984ADE">
      <w:pPr>
        <w:pStyle w:val="Tabladeilustraciones"/>
        <w:tabs>
          <w:tab w:val="right" w:leader="dot" w:pos="9054"/>
        </w:tabs>
        <w:rPr>
          <w:rFonts w:eastAsiaTheme="minorEastAsia"/>
          <w:noProof/>
          <w:lang w:val="es-EC" w:eastAsia="es-EC"/>
        </w:rPr>
      </w:pPr>
      <w:hyperlink w:anchor="_Toc227242060" w:history="1">
        <w:r w:rsidR="00400F1B" w:rsidRPr="00CE718B">
          <w:rPr>
            <w:rStyle w:val="Hipervnculo"/>
            <w:rFonts w:cstheme="minorHAnsi"/>
            <w:b/>
            <w:bCs/>
            <w:noProof/>
          </w:rPr>
          <w:t xml:space="preserve">Gráfico 23. </w:t>
        </w:r>
        <w:r w:rsidR="00400F1B" w:rsidRPr="00CE718B">
          <w:rPr>
            <w:rStyle w:val="Hipervnculo"/>
            <w:rFonts w:cstheme="minorHAnsi"/>
            <w:noProof/>
          </w:rPr>
          <w:t>Número de personas capacitadas en fundamentos ciberseguridad.</w:t>
        </w:r>
        <w:r w:rsidR="00400F1B">
          <w:rPr>
            <w:noProof/>
            <w:webHidden/>
          </w:rPr>
          <w:tab/>
        </w:r>
        <w:r w:rsidR="00400F1B">
          <w:rPr>
            <w:noProof/>
            <w:webHidden/>
          </w:rPr>
          <w:fldChar w:fldCharType="begin"/>
        </w:r>
        <w:r w:rsidR="00400F1B">
          <w:rPr>
            <w:noProof/>
            <w:webHidden/>
          </w:rPr>
          <w:instrText xml:space="preserve"> PAGEREF _Toc227242060 \h </w:instrText>
        </w:r>
        <w:r w:rsidR="00400F1B">
          <w:rPr>
            <w:noProof/>
            <w:webHidden/>
          </w:rPr>
        </w:r>
        <w:r w:rsidR="00400F1B">
          <w:rPr>
            <w:noProof/>
            <w:webHidden/>
          </w:rPr>
          <w:fldChar w:fldCharType="separate"/>
        </w:r>
        <w:r w:rsidR="00A20C1D">
          <w:rPr>
            <w:noProof/>
            <w:webHidden/>
          </w:rPr>
          <w:t>49</w:t>
        </w:r>
        <w:r w:rsidR="00400F1B">
          <w:rPr>
            <w:noProof/>
            <w:webHidden/>
          </w:rPr>
          <w:fldChar w:fldCharType="end"/>
        </w:r>
      </w:hyperlink>
    </w:p>
    <w:p w14:paraId="6AB5AB39" w14:textId="5E3DA320" w:rsidR="00400F1B" w:rsidRDefault="00984ADE">
      <w:pPr>
        <w:pStyle w:val="Tabladeilustraciones"/>
        <w:tabs>
          <w:tab w:val="right" w:leader="dot" w:pos="9054"/>
        </w:tabs>
        <w:rPr>
          <w:rFonts w:eastAsiaTheme="minorEastAsia"/>
          <w:noProof/>
          <w:lang w:val="es-EC" w:eastAsia="es-EC"/>
        </w:rPr>
      </w:pPr>
      <w:hyperlink w:anchor="_Toc227242061" w:history="1">
        <w:r w:rsidR="00400F1B" w:rsidRPr="00CE718B">
          <w:rPr>
            <w:rStyle w:val="Hipervnculo"/>
            <w:rFonts w:cstheme="minorHAnsi"/>
            <w:b/>
            <w:bCs/>
            <w:noProof/>
          </w:rPr>
          <w:t xml:space="preserve">Gráfico 24. </w:t>
        </w:r>
        <w:r w:rsidR="00400F1B" w:rsidRPr="00CE718B">
          <w:rPr>
            <w:rStyle w:val="Hipervnculo"/>
            <w:rFonts w:cstheme="minorHAnsi"/>
            <w:noProof/>
          </w:rPr>
          <w:t>Número de personas capacitadas en fundamentos de transformación digital.</w:t>
        </w:r>
        <w:r w:rsidR="00400F1B">
          <w:rPr>
            <w:noProof/>
            <w:webHidden/>
          </w:rPr>
          <w:tab/>
        </w:r>
        <w:r w:rsidR="00400F1B">
          <w:rPr>
            <w:noProof/>
            <w:webHidden/>
          </w:rPr>
          <w:fldChar w:fldCharType="begin"/>
        </w:r>
        <w:r w:rsidR="00400F1B">
          <w:rPr>
            <w:noProof/>
            <w:webHidden/>
          </w:rPr>
          <w:instrText xml:space="preserve"> PAGEREF _Toc227242061 \h </w:instrText>
        </w:r>
        <w:r w:rsidR="00400F1B">
          <w:rPr>
            <w:noProof/>
            <w:webHidden/>
          </w:rPr>
        </w:r>
        <w:r w:rsidR="00400F1B">
          <w:rPr>
            <w:noProof/>
            <w:webHidden/>
          </w:rPr>
          <w:fldChar w:fldCharType="separate"/>
        </w:r>
        <w:r w:rsidR="00A20C1D">
          <w:rPr>
            <w:noProof/>
            <w:webHidden/>
          </w:rPr>
          <w:t>50</w:t>
        </w:r>
        <w:r w:rsidR="00400F1B">
          <w:rPr>
            <w:noProof/>
            <w:webHidden/>
          </w:rPr>
          <w:fldChar w:fldCharType="end"/>
        </w:r>
      </w:hyperlink>
    </w:p>
    <w:p w14:paraId="5676A916" w14:textId="5F81907E" w:rsidR="00400F1B" w:rsidRDefault="00984ADE">
      <w:pPr>
        <w:pStyle w:val="Tabladeilustraciones"/>
        <w:tabs>
          <w:tab w:val="right" w:leader="dot" w:pos="9054"/>
        </w:tabs>
        <w:rPr>
          <w:rFonts w:eastAsiaTheme="minorEastAsia"/>
          <w:noProof/>
          <w:lang w:val="es-EC" w:eastAsia="es-EC"/>
        </w:rPr>
      </w:pPr>
      <w:hyperlink w:anchor="_Toc227242062" w:history="1">
        <w:r w:rsidR="00400F1B" w:rsidRPr="00CE718B">
          <w:rPr>
            <w:rStyle w:val="Hipervnculo"/>
            <w:rFonts w:cstheme="minorHAnsi"/>
            <w:b/>
            <w:bCs/>
            <w:noProof/>
          </w:rPr>
          <w:t xml:space="preserve">Gráfico 25. </w:t>
        </w:r>
        <w:r w:rsidR="00400F1B" w:rsidRPr="00CE718B">
          <w:rPr>
            <w:rStyle w:val="Hipervnculo"/>
            <w:rFonts w:cstheme="minorHAnsi"/>
            <w:noProof/>
          </w:rPr>
          <w:t>Número de personas capacitadas en lenguajes digitales.</w:t>
        </w:r>
        <w:r w:rsidR="00400F1B">
          <w:rPr>
            <w:noProof/>
            <w:webHidden/>
          </w:rPr>
          <w:tab/>
        </w:r>
        <w:r w:rsidR="00400F1B">
          <w:rPr>
            <w:noProof/>
            <w:webHidden/>
          </w:rPr>
          <w:fldChar w:fldCharType="begin"/>
        </w:r>
        <w:r w:rsidR="00400F1B">
          <w:rPr>
            <w:noProof/>
            <w:webHidden/>
          </w:rPr>
          <w:instrText xml:space="preserve"> PAGEREF _Toc227242062 \h </w:instrText>
        </w:r>
        <w:r w:rsidR="00400F1B">
          <w:rPr>
            <w:noProof/>
            <w:webHidden/>
          </w:rPr>
        </w:r>
        <w:r w:rsidR="00400F1B">
          <w:rPr>
            <w:noProof/>
            <w:webHidden/>
          </w:rPr>
          <w:fldChar w:fldCharType="separate"/>
        </w:r>
        <w:r w:rsidR="00A20C1D">
          <w:rPr>
            <w:noProof/>
            <w:webHidden/>
          </w:rPr>
          <w:t>50</w:t>
        </w:r>
        <w:r w:rsidR="00400F1B">
          <w:rPr>
            <w:noProof/>
            <w:webHidden/>
          </w:rPr>
          <w:fldChar w:fldCharType="end"/>
        </w:r>
      </w:hyperlink>
    </w:p>
    <w:p w14:paraId="214182BE" w14:textId="5C033A7B" w:rsidR="00400F1B" w:rsidRDefault="00984ADE">
      <w:pPr>
        <w:pStyle w:val="Tabladeilustraciones"/>
        <w:tabs>
          <w:tab w:val="right" w:leader="dot" w:pos="9054"/>
        </w:tabs>
        <w:rPr>
          <w:rFonts w:eastAsiaTheme="minorEastAsia"/>
          <w:noProof/>
          <w:lang w:val="es-EC" w:eastAsia="es-EC"/>
        </w:rPr>
      </w:pPr>
      <w:hyperlink w:anchor="_Toc227242063" w:history="1">
        <w:r w:rsidR="00400F1B" w:rsidRPr="00CE718B">
          <w:rPr>
            <w:rStyle w:val="Hipervnculo"/>
            <w:rFonts w:cstheme="minorHAnsi"/>
            <w:b/>
            <w:bCs/>
            <w:noProof/>
          </w:rPr>
          <w:t>Gráfico 26.</w:t>
        </w:r>
        <w:r w:rsidR="00400F1B" w:rsidRPr="00CE718B">
          <w:rPr>
            <w:rStyle w:val="Hipervnculo"/>
            <w:rFonts w:cstheme="minorHAnsi"/>
            <w:noProof/>
          </w:rPr>
          <w:t xml:space="preserve"> Participantes en el Día internacional de las Niñas en las TIC.</w:t>
        </w:r>
        <w:r w:rsidR="00400F1B">
          <w:rPr>
            <w:noProof/>
            <w:webHidden/>
          </w:rPr>
          <w:tab/>
        </w:r>
        <w:r w:rsidR="00400F1B">
          <w:rPr>
            <w:noProof/>
            <w:webHidden/>
          </w:rPr>
          <w:fldChar w:fldCharType="begin"/>
        </w:r>
        <w:r w:rsidR="00400F1B">
          <w:rPr>
            <w:noProof/>
            <w:webHidden/>
          </w:rPr>
          <w:instrText xml:space="preserve"> PAGEREF _Toc227242063 \h </w:instrText>
        </w:r>
        <w:r w:rsidR="00400F1B">
          <w:rPr>
            <w:noProof/>
            <w:webHidden/>
          </w:rPr>
        </w:r>
        <w:r w:rsidR="00400F1B">
          <w:rPr>
            <w:noProof/>
            <w:webHidden/>
          </w:rPr>
          <w:fldChar w:fldCharType="separate"/>
        </w:r>
        <w:r w:rsidR="00A20C1D">
          <w:rPr>
            <w:noProof/>
            <w:webHidden/>
          </w:rPr>
          <w:t>52</w:t>
        </w:r>
        <w:r w:rsidR="00400F1B">
          <w:rPr>
            <w:noProof/>
            <w:webHidden/>
          </w:rPr>
          <w:fldChar w:fldCharType="end"/>
        </w:r>
      </w:hyperlink>
    </w:p>
    <w:p w14:paraId="69416D04" w14:textId="1EF120B0" w:rsidR="00400F1B" w:rsidRDefault="00984ADE">
      <w:pPr>
        <w:pStyle w:val="Tabladeilustraciones"/>
        <w:tabs>
          <w:tab w:val="right" w:leader="dot" w:pos="9054"/>
        </w:tabs>
        <w:rPr>
          <w:rFonts w:eastAsiaTheme="minorEastAsia"/>
          <w:noProof/>
          <w:lang w:val="es-EC" w:eastAsia="es-EC"/>
        </w:rPr>
      </w:pPr>
      <w:hyperlink w:anchor="_Toc227242064" w:history="1">
        <w:r w:rsidR="00400F1B" w:rsidRPr="00CE718B">
          <w:rPr>
            <w:rStyle w:val="Hipervnculo"/>
            <w:rFonts w:cstheme="minorHAnsi"/>
            <w:b/>
            <w:bCs/>
            <w:noProof/>
          </w:rPr>
          <w:t>Gráfico 27.</w:t>
        </w:r>
        <w:r w:rsidR="00400F1B" w:rsidRPr="00CE718B">
          <w:rPr>
            <w:rStyle w:val="Hipervnculo"/>
            <w:rFonts w:cstheme="minorHAnsi"/>
            <w:noProof/>
          </w:rPr>
          <w:t xml:space="preserve"> Participantes en el Día internacional de las Telecomunicaciones y de la Sociedad de la Información.</w:t>
        </w:r>
        <w:r w:rsidR="00400F1B">
          <w:rPr>
            <w:noProof/>
            <w:webHidden/>
          </w:rPr>
          <w:tab/>
        </w:r>
        <w:r w:rsidR="00400F1B">
          <w:rPr>
            <w:noProof/>
            <w:webHidden/>
          </w:rPr>
          <w:fldChar w:fldCharType="begin"/>
        </w:r>
        <w:r w:rsidR="00400F1B">
          <w:rPr>
            <w:noProof/>
            <w:webHidden/>
          </w:rPr>
          <w:instrText xml:space="preserve"> PAGEREF _Toc227242064 \h </w:instrText>
        </w:r>
        <w:r w:rsidR="00400F1B">
          <w:rPr>
            <w:noProof/>
            <w:webHidden/>
          </w:rPr>
        </w:r>
        <w:r w:rsidR="00400F1B">
          <w:rPr>
            <w:noProof/>
            <w:webHidden/>
          </w:rPr>
          <w:fldChar w:fldCharType="separate"/>
        </w:r>
        <w:r w:rsidR="00A20C1D">
          <w:rPr>
            <w:noProof/>
            <w:webHidden/>
          </w:rPr>
          <w:t>52</w:t>
        </w:r>
        <w:r w:rsidR="00400F1B">
          <w:rPr>
            <w:noProof/>
            <w:webHidden/>
          </w:rPr>
          <w:fldChar w:fldCharType="end"/>
        </w:r>
      </w:hyperlink>
    </w:p>
    <w:p w14:paraId="0E0022ED" w14:textId="094674B5" w:rsidR="00400F1B" w:rsidRDefault="00984ADE">
      <w:pPr>
        <w:pStyle w:val="Tabladeilustraciones"/>
        <w:tabs>
          <w:tab w:val="right" w:leader="dot" w:pos="9054"/>
        </w:tabs>
        <w:rPr>
          <w:rFonts w:eastAsiaTheme="minorEastAsia"/>
          <w:noProof/>
          <w:lang w:val="es-EC" w:eastAsia="es-EC"/>
        </w:rPr>
      </w:pPr>
      <w:hyperlink w:anchor="_Toc227242065" w:history="1">
        <w:r w:rsidR="00400F1B" w:rsidRPr="00CE718B">
          <w:rPr>
            <w:rStyle w:val="Hipervnculo"/>
            <w:rFonts w:cstheme="minorHAnsi"/>
            <w:b/>
            <w:bCs/>
            <w:noProof/>
          </w:rPr>
          <w:t>Gráfico 28.</w:t>
        </w:r>
        <w:r w:rsidR="00400F1B" w:rsidRPr="00CE718B">
          <w:rPr>
            <w:rStyle w:val="Hipervnculo"/>
            <w:rFonts w:cstheme="minorHAnsi"/>
            <w:noProof/>
          </w:rPr>
          <w:t xml:space="preserve"> Participantes en el Mes de la Ciberseguridad.</w:t>
        </w:r>
        <w:r w:rsidR="00400F1B">
          <w:rPr>
            <w:noProof/>
            <w:webHidden/>
          </w:rPr>
          <w:tab/>
        </w:r>
        <w:r w:rsidR="00400F1B">
          <w:rPr>
            <w:noProof/>
            <w:webHidden/>
          </w:rPr>
          <w:fldChar w:fldCharType="begin"/>
        </w:r>
        <w:r w:rsidR="00400F1B">
          <w:rPr>
            <w:noProof/>
            <w:webHidden/>
          </w:rPr>
          <w:instrText xml:space="preserve"> PAGEREF _Toc227242065 \h </w:instrText>
        </w:r>
        <w:r w:rsidR="00400F1B">
          <w:rPr>
            <w:noProof/>
            <w:webHidden/>
          </w:rPr>
        </w:r>
        <w:r w:rsidR="00400F1B">
          <w:rPr>
            <w:noProof/>
            <w:webHidden/>
          </w:rPr>
          <w:fldChar w:fldCharType="separate"/>
        </w:r>
        <w:r w:rsidR="00A20C1D">
          <w:rPr>
            <w:noProof/>
            <w:webHidden/>
          </w:rPr>
          <w:t>53</w:t>
        </w:r>
        <w:r w:rsidR="00400F1B">
          <w:rPr>
            <w:noProof/>
            <w:webHidden/>
          </w:rPr>
          <w:fldChar w:fldCharType="end"/>
        </w:r>
      </w:hyperlink>
    </w:p>
    <w:p w14:paraId="364883DD" w14:textId="0246B6FC" w:rsidR="00400F1B" w:rsidRDefault="00984ADE">
      <w:pPr>
        <w:pStyle w:val="Tabladeilustraciones"/>
        <w:tabs>
          <w:tab w:val="right" w:leader="dot" w:pos="9054"/>
        </w:tabs>
        <w:rPr>
          <w:rFonts w:eastAsiaTheme="minorEastAsia"/>
          <w:noProof/>
          <w:lang w:val="es-EC" w:eastAsia="es-EC"/>
        </w:rPr>
      </w:pPr>
      <w:hyperlink w:anchor="_Toc227242066" w:history="1">
        <w:r w:rsidR="00400F1B" w:rsidRPr="00CE718B">
          <w:rPr>
            <w:rStyle w:val="Hipervnculo"/>
            <w:rFonts w:cstheme="minorHAnsi"/>
            <w:b/>
            <w:bCs/>
            <w:noProof/>
          </w:rPr>
          <w:t>Gráfico 29.</w:t>
        </w:r>
        <w:r w:rsidR="00400F1B" w:rsidRPr="00CE718B">
          <w:rPr>
            <w:rStyle w:val="Hipervnculo"/>
            <w:rFonts w:cstheme="minorHAnsi"/>
            <w:noProof/>
          </w:rPr>
          <w:t xml:space="preserve"> Número de convenios en ejecución.</w:t>
        </w:r>
        <w:r w:rsidR="00400F1B">
          <w:rPr>
            <w:noProof/>
            <w:webHidden/>
          </w:rPr>
          <w:tab/>
        </w:r>
        <w:r w:rsidR="00400F1B">
          <w:rPr>
            <w:noProof/>
            <w:webHidden/>
          </w:rPr>
          <w:fldChar w:fldCharType="begin"/>
        </w:r>
        <w:r w:rsidR="00400F1B">
          <w:rPr>
            <w:noProof/>
            <w:webHidden/>
          </w:rPr>
          <w:instrText xml:space="preserve"> PAGEREF _Toc227242066 \h </w:instrText>
        </w:r>
        <w:r w:rsidR="00400F1B">
          <w:rPr>
            <w:noProof/>
            <w:webHidden/>
          </w:rPr>
        </w:r>
        <w:r w:rsidR="00400F1B">
          <w:rPr>
            <w:noProof/>
            <w:webHidden/>
          </w:rPr>
          <w:fldChar w:fldCharType="separate"/>
        </w:r>
        <w:r w:rsidR="00A20C1D">
          <w:rPr>
            <w:noProof/>
            <w:webHidden/>
          </w:rPr>
          <w:t>55</w:t>
        </w:r>
        <w:r w:rsidR="00400F1B">
          <w:rPr>
            <w:noProof/>
            <w:webHidden/>
          </w:rPr>
          <w:fldChar w:fldCharType="end"/>
        </w:r>
      </w:hyperlink>
    </w:p>
    <w:p w14:paraId="16F77DBE" w14:textId="4149CA51" w:rsidR="00400F1B" w:rsidRDefault="00984ADE">
      <w:pPr>
        <w:pStyle w:val="Tabladeilustraciones"/>
        <w:tabs>
          <w:tab w:val="right" w:leader="dot" w:pos="9054"/>
        </w:tabs>
        <w:rPr>
          <w:rFonts w:eastAsiaTheme="minorEastAsia"/>
          <w:noProof/>
          <w:lang w:val="es-EC" w:eastAsia="es-EC"/>
        </w:rPr>
      </w:pPr>
      <w:hyperlink w:anchor="_Toc227242067" w:history="1">
        <w:r w:rsidR="00400F1B" w:rsidRPr="00CE718B">
          <w:rPr>
            <w:rStyle w:val="Hipervnculo"/>
            <w:rFonts w:cstheme="minorHAnsi"/>
            <w:b/>
            <w:bCs/>
            <w:noProof/>
          </w:rPr>
          <w:t>Gráfico 30.</w:t>
        </w:r>
        <w:r w:rsidR="00400F1B" w:rsidRPr="00CE718B">
          <w:rPr>
            <w:rStyle w:val="Hipervnculo"/>
            <w:rFonts w:cstheme="minorHAnsi"/>
            <w:noProof/>
          </w:rPr>
          <w:t xml:space="preserve"> Número de convenios en proceso de cierre.</w:t>
        </w:r>
        <w:r w:rsidR="00400F1B">
          <w:rPr>
            <w:noProof/>
            <w:webHidden/>
          </w:rPr>
          <w:tab/>
        </w:r>
        <w:r w:rsidR="00400F1B">
          <w:rPr>
            <w:noProof/>
            <w:webHidden/>
          </w:rPr>
          <w:fldChar w:fldCharType="begin"/>
        </w:r>
        <w:r w:rsidR="00400F1B">
          <w:rPr>
            <w:noProof/>
            <w:webHidden/>
          </w:rPr>
          <w:instrText xml:space="preserve"> PAGEREF _Toc227242067 \h </w:instrText>
        </w:r>
        <w:r w:rsidR="00400F1B">
          <w:rPr>
            <w:noProof/>
            <w:webHidden/>
          </w:rPr>
        </w:r>
        <w:r w:rsidR="00400F1B">
          <w:rPr>
            <w:noProof/>
            <w:webHidden/>
          </w:rPr>
          <w:fldChar w:fldCharType="separate"/>
        </w:r>
        <w:r w:rsidR="00A20C1D">
          <w:rPr>
            <w:noProof/>
            <w:webHidden/>
          </w:rPr>
          <w:t>55</w:t>
        </w:r>
        <w:r w:rsidR="00400F1B">
          <w:rPr>
            <w:noProof/>
            <w:webHidden/>
          </w:rPr>
          <w:fldChar w:fldCharType="end"/>
        </w:r>
      </w:hyperlink>
    </w:p>
    <w:p w14:paraId="2F9FAE4D" w14:textId="70BE851F" w:rsidR="00400F1B" w:rsidRDefault="00984ADE">
      <w:pPr>
        <w:pStyle w:val="Tabladeilustraciones"/>
        <w:tabs>
          <w:tab w:val="right" w:leader="dot" w:pos="9054"/>
        </w:tabs>
        <w:rPr>
          <w:rFonts w:eastAsiaTheme="minorEastAsia"/>
          <w:noProof/>
          <w:lang w:val="es-EC" w:eastAsia="es-EC"/>
        </w:rPr>
      </w:pPr>
      <w:hyperlink w:anchor="_Toc227242068" w:history="1">
        <w:r w:rsidR="00400F1B" w:rsidRPr="00CE718B">
          <w:rPr>
            <w:rStyle w:val="Hipervnculo"/>
            <w:rFonts w:cstheme="minorHAnsi"/>
            <w:b/>
            <w:bCs/>
            <w:noProof/>
          </w:rPr>
          <w:t xml:space="preserve">Gráfico 31. </w:t>
        </w:r>
        <w:r w:rsidR="00400F1B" w:rsidRPr="00CE718B">
          <w:rPr>
            <w:rStyle w:val="Hipervnculo"/>
            <w:rFonts w:cstheme="minorHAnsi"/>
            <w:noProof/>
          </w:rPr>
          <w:t>Cursos por categoría – 2025.</w:t>
        </w:r>
        <w:r w:rsidR="00400F1B">
          <w:rPr>
            <w:noProof/>
            <w:webHidden/>
          </w:rPr>
          <w:tab/>
        </w:r>
        <w:r w:rsidR="00400F1B">
          <w:rPr>
            <w:noProof/>
            <w:webHidden/>
          </w:rPr>
          <w:fldChar w:fldCharType="begin"/>
        </w:r>
        <w:r w:rsidR="00400F1B">
          <w:rPr>
            <w:noProof/>
            <w:webHidden/>
          </w:rPr>
          <w:instrText xml:space="preserve"> PAGEREF _Toc227242068 \h </w:instrText>
        </w:r>
        <w:r w:rsidR="00400F1B">
          <w:rPr>
            <w:noProof/>
            <w:webHidden/>
          </w:rPr>
        </w:r>
        <w:r w:rsidR="00400F1B">
          <w:rPr>
            <w:noProof/>
            <w:webHidden/>
          </w:rPr>
          <w:fldChar w:fldCharType="separate"/>
        </w:r>
        <w:r w:rsidR="00A20C1D">
          <w:rPr>
            <w:noProof/>
            <w:webHidden/>
          </w:rPr>
          <w:t>57</w:t>
        </w:r>
        <w:r w:rsidR="00400F1B">
          <w:rPr>
            <w:noProof/>
            <w:webHidden/>
          </w:rPr>
          <w:fldChar w:fldCharType="end"/>
        </w:r>
      </w:hyperlink>
    </w:p>
    <w:p w14:paraId="1BEE965E" w14:textId="2D41856C" w:rsidR="00400F1B" w:rsidRDefault="00984ADE">
      <w:pPr>
        <w:pStyle w:val="Tabladeilustraciones"/>
        <w:tabs>
          <w:tab w:val="right" w:leader="dot" w:pos="9054"/>
        </w:tabs>
        <w:rPr>
          <w:rFonts w:eastAsiaTheme="minorEastAsia"/>
          <w:noProof/>
          <w:lang w:val="es-EC" w:eastAsia="es-EC"/>
        </w:rPr>
      </w:pPr>
      <w:hyperlink w:anchor="_Toc227242069" w:history="1">
        <w:r w:rsidR="00400F1B" w:rsidRPr="00CE718B">
          <w:rPr>
            <w:rStyle w:val="Hipervnculo"/>
            <w:rFonts w:cstheme="minorHAnsi"/>
            <w:b/>
            <w:bCs/>
            <w:noProof/>
          </w:rPr>
          <w:t xml:space="preserve">Gráfico 32. </w:t>
        </w:r>
        <w:r w:rsidR="00400F1B" w:rsidRPr="00CE718B">
          <w:rPr>
            <w:rStyle w:val="Hipervnculo"/>
            <w:rFonts w:cstheme="minorHAnsi"/>
            <w:noProof/>
          </w:rPr>
          <w:t>Número de ciudadanos capacitados en los cursos del programa “Aprende con Claro”.</w:t>
        </w:r>
        <w:r w:rsidR="00400F1B">
          <w:rPr>
            <w:noProof/>
            <w:webHidden/>
          </w:rPr>
          <w:tab/>
        </w:r>
        <w:r w:rsidR="00400F1B">
          <w:rPr>
            <w:noProof/>
            <w:webHidden/>
          </w:rPr>
          <w:fldChar w:fldCharType="begin"/>
        </w:r>
        <w:r w:rsidR="00400F1B">
          <w:rPr>
            <w:noProof/>
            <w:webHidden/>
          </w:rPr>
          <w:instrText xml:space="preserve"> PAGEREF _Toc227242069 \h </w:instrText>
        </w:r>
        <w:r w:rsidR="00400F1B">
          <w:rPr>
            <w:noProof/>
            <w:webHidden/>
          </w:rPr>
        </w:r>
        <w:r w:rsidR="00400F1B">
          <w:rPr>
            <w:noProof/>
            <w:webHidden/>
          </w:rPr>
          <w:fldChar w:fldCharType="separate"/>
        </w:r>
        <w:r w:rsidR="00A20C1D">
          <w:rPr>
            <w:noProof/>
            <w:webHidden/>
          </w:rPr>
          <w:t>57</w:t>
        </w:r>
        <w:r w:rsidR="00400F1B">
          <w:rPr>
            <w:noProof/>
            <w:webHidden/>
          </w:rPr>
          <w:fldChar w:fldCharType="end"/>
        </w:r>
      </w:hyperlink>
    </w:p>
    <w:p w14:paraId="2B0B582F" w14:textId="7B1176C6" w:rsidR="00400F1B" w:rsidRDefault="00984ADE">
      <w:pPr>
        <w:pStyle w:val="Tabladeilustraciones"/>
        <w:tabs>
          <w:tab w:val="right" w:leader="dot" w:pos="9054"/>
        </w:tabs>
        <w:rPr>
          <w:rFonts w:eastAsiaTheme="minorEastAsia"/>
          <w:noProof/>
          <w:lang w:val="es-EC" w:eastAsia="es-EC"/>
        </w:rPr>
      </w:pPr>
      <w:hyperlink w:anchor="_Toc227242070" w:history="1">
        <w:r w:rsidR="00400F1B" w:rsidRPr="00CE718B">
          <w:rPr>
            <w:rStyle w:val="Hipervnculo"/>
            <w:rFonts w:cstheme="minorHAnsi"/>
            <w:b/>
            <w:bCs/>
            <w:noProof/>
          </w:rPr>
          <w:t xml:space="preserve">Gráfico 33. </w:t>
        </w:r>
        <w:r w:rsidR="00400F1B" w:rsidRPr="00CE718B">
          <w:rPr>
            <w:rStyle w:val="Hipervnculo"/>
            <w:rFonts w:cstheme="minorHAnsi"/>
            <w:noProof/>
          </w:rPr>
          <w:t>Número de contratos de financiamiento de becas suscritos.</w:t>
        </w:r>
        <w:r w:rsidR="00400F1B">
          <w:rPr>
            <w:noProof/>
            <w:webHidden/>
          </w:rPr>
          <w:tab/>
        </w:r>
        <w:r w:rsidR="00400F1B">
          <w:rPr>
            <w:noProof/>
            <w:webHidden/>
          </w:rPr>
          <w:fldChar w:fldCharType="begin"/>
        </w:r>
        <w:r w:rsidR="00400F1B">
          <w:rPr>
            <w:noProof/>
            <w:webHidden/>
          </w:rPr>
          <w:instrText xml:space="preserve"> PAGEREF _Toc227242070 \h </w:instrText>
        </w:r>
        <w:r w:rsidR="00400F1B">
          <w:rPr>
            <w:noProof/>
            <w:webHidden/>
          </w:rPr>
        </w:r>
        <w:r w:rsidR="00400F1B">
          <w:rPr>
            <w:noProof/>
            <w:webHidden/>
          </w:rPr>
          <w:fldChar w:fldCharType="separate"/>
        </w:r>
        <w:r w:rsidR="00A20C1D">
          <w:rPr>
            <w:noProof/>
            <w:webHidden/>
          </w:rPr>
          <w:t>59</w:t>
        </w:r>
        <w:r w:rsidR="00400F1B">
          <w:rPr>
            <w:noProof/>
            <w:webHidden/>
          </w:rPr>
          <w:fldChar w:fldCharType="end"/>
        </w:r>
      </w:hyperlink>
    </w:p>
    <w:p w14:paraId="6D42DA37" w14:textId="6EE2F085" w:rsidR="00400F1B" w:rsidRDefault="00984ADE">
      <w:pPr>
        <w:pStyle w:val="Tabladeilustraciones"/>
        <w:tabs>
          <w:tab w:val="right" w:leader="dot" w:pos="9054"/>
        </w:tabs>
        <w:rPr>
          <w:rFonts w:eastAsiaTheme="minorEastAsia"/>
          <w:noProof/>
          <w:lang w:val="es-EC" w:eastAsia="es-EC"/>
        </w:rPr>
      </w:pPr>
      <w:hyperlink w:anchor="_Toc227242071" w:history="1">
        <w:r w:rsidR="00400F1B" w:rsidRPr="00CE718B">
          <w:rPr>
            <w:rStyle w:val="Hipervnculo"/>
            <w:rFonts w:cstheme="minorHAnsi"/>
            <w:b/>
            <w:bCs/>
            <w:noProof/>
          </w:rPr>
          <w:t xml:space="preserve">Gráfico 34. </w:t>
        </w:r>
        <w:r w:rsidR="00400F1B" w:rsidRPr="00CE718B">
          <w:rPr>
            <w:rStyle w:val="Hipervnculo"/>
            <w:rFonts w:cstheme="minorHAnsi"/>
            <w:noProof/>
          </w:rPr>
          <w:t>Nivel de madurez de las empresas.</w:t>
        </w:r>
        <w:r w:rsidR="00400F1B">
          <w:rPr>
            <w:noProof/>
            <w:webHidden/>
          </w:rPr>
          <w:tab/>
        </w:r>
        <w:r w:rsidR="00400F1B">
          <w:rPr>
            <w:noProof/>
            <w:webHidden/>
          </w:rPr>
          <w:fldChar w:fldCharType="begin"/>
        </w:r>
        <w:r w:rsidR="00400F1B">
          <w:rPr>
            <w:noProof/>
            <w:webHidden/>
          </w:rPr>
          <w:instrText xml:space="preserve"> PAGEREF _Toc227242071 \h </w:instrText>
        </w:r>
        <w:r w:rsidR="00400F1B">
          <w:rPr>
            <w:noProof/>
            <w:webHidden/>
          </w:rPr>
        </w:r>
        <w:r w:rsidR="00400F1B">
          <w:rPr>
            <w:noProof/>
            <w:webHidden/>
          </w:rPr>
          <w:fldChar w:fldCharType="separate"/>
        </w:r>
        <w:r w:rsidR="00A20C1D">
          <w:rPr>
            <w:noProof/>
            <w:webHidden/>
          </w:rPr>
          <w:t>69</w:t>
        </w:r>
        <w:r w:rsidR="00400F1B">
          <w:rPr>
            <w:noProof/>
            <w:webHidden/>
          </w:rPr>
          <w:fldChar w:fldCharType="end"/>
        </w:r>
      </w:hyperlink>
    </w:p>
    <w:p w14:paraId="38BA5356" w14:textId="5B309FE0" w:rsidR="00400F1B" w:rsidRDefault="00984ADE">
      <w:pPr>
        <w:pStyle w:val="Tabladeilustraciones"/>
        <w:tabs>
          <w:tab w:val="right" w:leader="dot" w:pos="9054"/>
        </w:tabs>
        <w:rPr>
          <w:rFonts w:eastAsiaTheme="minorEastAsia"/>
          <w:noProof/>
          <w:lang w:val="es-EC" w:eastAsia="es-EC"/>
        </w:rPr>
      </w:pPr>
      <w:hyperlink w:anchor="_Toc227242072" w:history="1">
        <w:r w:rsidR="00400F1B" w:rsidRPr="00CE718B">
          <w:rPr>
            <w:rStyle w:val="Hipervnculo"/>
            <w:rFonts w:cstheme="minorHAnsi"/>
            <w:b/>
            <w:bCs/>
            <w:noProof/>
          </w:rPr>
          <w:t xml:space="preserve">Gráfico 35. </w:t>
        </w:r>
        <w:r w:rsidR="00400F1B" w:rsidRPr="00CE718B">
          <w:rPr>
            <w:rStyle w:val="Hipervnculo"/>
            <w:rFonts w:cstheme="minorHAnsi"/>
            <w:noProof/>
          </w:rPr>
          <w:t>Número de empresas por provincia.</w:t>
        </w:r>
        <w:r w:rsidR="00400F1B">
          <w:rPr>
            <w:noProof/>
            <w:webHidden/>
          </w:rPr>
          <w:tab/>
        </w:r>
        <w:r w:rsidR="00400F1B">
          <w:rPr>
            <w:noProof/>
            <w:webHidden/>
          </w:rPr>
          <w:fldChar w:fldCharType="begin"/>
        </w:r>
        <w:r w:rsidR="00400F1B">
          <w:rPr>
            <w:noProof/>
            <w:webHidden/>
          </w:rPr>
          <w:instrText xml:space="preserve"> PAGEREF _Toc227242072 \h </w:instrText>
        </w:r>
        <w:r w:rsidR="00400F1B">
          <w:rPr>
            <w:noProof/>
            <w:webHidden/>
          </w:rPr>
        </w:r>
        <w:r w:rsidR="00400F1B">
          <w:rPr>
            <w:noProof/>
            <w:webHidden/>
          </w:rPr>
          <w:fldChar w:fldCharType="separate"/>
        </w:r>
        <w:r w:rsidR="00A20C1D">
          <w:rPr>
            <w:noProof/>
            <w:webHidden/>
          </w:rPr>
          <w:t>70</w:t>
        </w:r>
        <w:r w:rsidR="00400F1B">
          <w:rPr>
            <w:noProof/>
            <w:webHidden/>
          </w:rPr>
          <w:fldChar w:fldCharType="end"/>
        </w:r>
      </w:hyperlink>
    </w:p>
    <w:p w14:paraId="5F1BDEAF" w14:textId="7912BAEB" w:rsidR="00400F1B" w:rsidRDefault="00984ADE">
      <w:pPr>
        <w:pStyle w:val="Tabladeilustraciones"/>
        <w:tabs>
          <w:tab w:val="right" w:leader="dot" w:pos="9054"/>
        </w:tabs>
        <w:rPr>
          <w:rFonts w:eastAsiaTheme="minorEastAsia"/>
          <w:noProof/>
          <w:lang w:val="es-EC" w:eastAsia="es-EC"/>
        </w:rPr>
      </w:pPr>
      <w:hyperlink w:anchor="_Toc227242073" w:history="1">
        <w:r w:rsidR="00400F1B" w:rsidRPr="00CE718B">
          <w:rPr>
            <w:rStyle w:val="Hipervnculo"/>
            <w:rFonts w:cstheme="minorHAnsi"/>
            <w:b/>
            <w:bCs/>
            <w:noProof/>
          </w:rPr>
          <w:t xml:space="preserve">Gráfico 36. </w:t>
        </w:r>
        <w:r w:rsidR="00400F1B" w:rsidRPr="00CE718B">
          <w:rPr>
            <w:rStyle w:val="Hipervnculo"/>
            <w:rFonts w:cstheme="minorHAnsi"/>
            <w:noProof/>
          </w:rPr>
          <w:t>Número de participantes digitalizados para su Desarrollo Productivo.</w:t>
        </w:r>
        <w:r w:rsidR="00400F1B">
          <w:rPr>
            <w:noProof/>
            <w:webHidden/>
          </w:rPr>
          <w:tab/>
        </w:r>
        <w:r w:rsidR="00400F1B">
          <w:rPr>
            <w:noProof/>
            <w:webHidden/>
          </w:rPr>
          <w:fldChar w:fldCharType="begin"/>
        </w:r>
        <w:r w:rsidR="00400F1B">
          <w:rPr>
            <w:noProof/>
            <w:webHidden/>
          </w:rPr>
          <w:instrText xml:space="preserve"> PAGEREF _Toc227242073 \h </w:instrText>
        </w:r>
        <w:r w:rsidR="00400F1B">
          <w:rPr>
            <w:noProof/>
            <w:webHidden/>
          </w:rPr>
        </w:r>
        <w:r w:rsidR="00400F1B">
          <w:rPr>
            <w:noProof/>
            <w:webHidden/>
          </w:rPr>
          <w:fldChar w:fldCharType="separate"/>
        </w:r>
        <w:r w:rsidR="00A20C1D">
          <w:rPr>
            <w:noProof/>
            <w:webHidden/>
          </w:rPr>
          <w:t>75</w:t>
        </w:r>
        <w:r w:rsidR="00400F1B">
          <w:rPr>
            <w:noProof/>
            <w:webHidden/>
          </w:rPr>
          <w:fldChar w:fldCharType="end"/>
        </w:r>
      </w:hyperlink>
    </w:p>
    <w:p w14:paraId="4B3AD49D" w14:textId="3042E973" w:rsidR="00400F1B" w:rsidRDefault="00984ADE">
      <w:pPr>
        <w:pStyle w:val="Tabladeilustraciones"/>
        <w:tabs>
          <w:tab w:val="right" w:leader="dot" w:pos="9054"/>
        </w:tabs>
        <w:rPr>
          <w:rFonts w:eastAsiaTheme="minorEastAsia"/>
          <w:noProof/>
          <w:lang w:val="es-EC" w:eastAsia="es-EC"/>
        </w:rPr>
      </w:pPr>
      <w:hyperlink w:anchor="_Toc227242074" w:history="1">
        <w:r w:rsidR="00400F1B" w:rsidRPr="00CE718B">
          <w:rPr>
            <w:rStyle w:val="Hipervnculo"/>
            <w:rFonts w:cstheme="minorHAnsi"/>
            <w:b/>
            <w:bCs/>
            <w:noProof/>
          </w:rPr>
          <w:t xml:space="preserve">Gráfico 37. </w:t>
        </w:r>
        <w:r w:rsidR="00400F1B" w:rsidRPr="00CE718B">
          <w:rPr>
            <w:rStyle w:val="Hipervnculo"/>
            <w:rFonts w:cstheme="minorHAnsi"/>
            <w:noProof/>
          </w:rPr>
          <w:t>Número de Capacitaciones para Emprendedores y MiPymes en el uso de TIC para el fomento de la economía digital.</w:t>
        </w:r>
        <w:r w:rsidR="00400F1B">
          <w:rPr>
            <w:noProof/>
            <w:webHidden/>
          </w:rPr>
          <w:tab/>
        </w:r>
        <w:r w:rsidR="00400F1B">
          <w:rPr>
            <w:noProof/>
            <w:webHidden/>
          </w:rPr>
          <w:fldChar w:fldCharType="begin"/>
        </w:r>
        <w:r w:rsidR="00400F1B">
          <w:rPr>
            <w:noProof/>
            <w:webHidden/>
          </w:rPr>
          <w:instrText xml:space="preserve"> PAGEREF _Toc227242074 \h </w:instrText>
        </w:r>
        <w:r w:rsidR="00400F1B">
          <w:rPr>
            <w:noProof/>
            <w:webHidden/>
          </w:rPr>
        </w:r>
        <w:r w:rsidR="00400F1B">
          <w:rPr>
            <w:noProof/>
            <w:webHidden/>
          </w:rPr>
          <w:fldChar w:fldCharType="separate"/>
        </w:r>
        <w:r w:rsidR="00A20C1D">
          <w:rPr>
            <w:noProof/>
            <w:webHidden/>
          </w:rPr>
          <w:t>75</w:t>
        </w:r>
        <w:r w:rsidR="00400F1B">
          <w:rPr>
            <w:noProof/>
            <w:webHidden/>
          </w:rPr>
          <w:fldChar w:fldCharType="end"/>
        </w:r>
      </w:hyperlink>
    </w:p>
    <w:p w14:paraId="2AFB5A3C" w14:textId="57B9BD9C" w:rsidR="00400F1B" w:rsidRDefault="00984ADE">
      <w:pPr>
        <w:pStyle w:val="Tabladeilustraciones"/>
        <w:tabs>
          <w:tab w:val="right" w:leader="dot" w:pos="9054"/>
        </w:tabs>
        <w:rPr>
          <w:rFonts w:eastAsiaTheme="minorEastAsia"/>
          <w:noProof/>
          <w:lang w:val="es-EC" w:eastAsia="es-EC"/>
        </w:rPr>
      </w:pPr>
      <w:hyperlink w:anchor="_Toc227242075" w:history="1">
        <w:r w:rsidR="00400F1B" w:rsidRPr="00CE718B">
          <w:rPr>
            <w:rStyle w:val="Hipervnculo"/>
            <w:rFonts w:cstheme="minorHAnsi"/>
            <w:b/>
            <w:bCs/>
            <w:noProof/>
          </w:rPr>
          <w:t>Gráfico 38.</w:t>
        </w:r>
        <w:r w:rsidR="00400F1B" w:rsidRPr="00CE718B">
          <w:rPr>
            <w:rStyle w:val="Hipervnculo"/>
            <w:rFonts w:cstheme="minorHAnsi"/>
            <w:noProof/>
          </w:rPr>
          <w:t xml:space="preserve"> Observatorio Ecuador Digital - visitas.</w:t>
        </w:r>
        <w:r w:rsidR="00400F1B">
          <w:rPr>
            <w:noProof/>
            <w:webHidden/>
          </w:rPr>
          <w:tab/>
        </w:r>
        <w:r w:rsidR="00400F1B">
          <w:rPr>
            <w:noProof/>
            <w:webHidden/>
          </w:rPr>
          <w:fldChar w:fldCharType="begin"/>
        </w:r>
        <w:r w:rsidR="00400F1B">
          <w:rPr>
            <w:noProof/>
            <w:webHidden/>
          </w:rPr>
          <w:instrText xml:space="preserve"> PAGEREF _Toc227242075 \h </w:instrText>
        </w:r>
        <w:r w:rsidR="00400F1B">
          <w:rPr>
            <w:noProof/>
            <w:webHidden/>
          </w:rPr>
        </w:r>
        <w:r w:rsidR="00400F1B">
          <w:rPr>
            <w:noProof/>
            <w:webHidden/>
          </w:rPr>
          <w:fldChar w:fldCharType="separate"/>
        </w:r>
        <w:r w:rsidR="00A20C1D">
          <w:rPr>
            <w:noProof/>
            <w:webHidden/>
          </w:rPr>
          <w:t>81</w:t>
        </w:r>
        <w:r w:rsidR="00400F1B">
          <w:rPr>
            <w:noProof/>
            <w:webHidden/>
          </w:rPr>
          <w:fldChar w:fldCharType="end"/>
        </w:r>
      </w:hyperlink>
    </w:p>
    <w:p w14:paraId="07C1896A" w14:textId="31FC7022" w:rsidR="00400F1B" w:rsidRDefault="00984ADE">
      <w:pPr>
        <w:pStyle w:val="Tabladeilustraciones"/>
        <w:tabs>
          <w:tab w:val="right" w:leader="dot" w:pos="9054"/>
        </w:tabs>
        <w:rPr>
          <w:rFonts w:eastAsiaTheme="minorEastAsia"/>
          <w:noProof/>
          <w:lang w:val="es-EC" w:eastAsia="es-EC"/>
        </w:rPr>
      </w:pPr>
      <w:hyperlink w:anchor="_Toc227242076" w:history="1">
        <w:r w:rsidR="00400F1B" w:rsidRPr="00CE718B">
          <w:rPr>
            <w:rStyle w:val="Hipervnculo"/>
            <w:rFonts w:cstheme="minorHAnsi"/>
            <w:b/>
            <w:bCs/>
            <w:noProof/>
          </w:rPr>
          <w:t>Gráfico 39.</w:t>
        </w:r>
        <w:r w:rsidR="00400F1B" w:rsidRPr="00CE718B">
          <w:rPr>
            <w:rStyle w:val="Hipervnculo"/>
            <w:rFonts w:cstheme="minorHAnsi"/>
            <w:noProof/>
          </w:rPr>
          <w:t xml:space="preserve"> GAD participantes en la medición.</w:t>
        </w:r>
        <w:r w:rsidR="00400F1B">
          <w:rPr>
            <w:noProof/>
            <w:webHidden/>
          </w:rPr>
          <w:tab/>
        </w:r>
        <w:r w:rsidR="00400F1B">
          <w:rPr>
            <w:noProof/>
            <w:webHidden/>
          </w:rPr>
          <w:fldChar w:fldCharType="begin"/>
        </w:r>
        <w:r w:rsidR="00400F1B">
          <w:rPr>
            <w:noProof/>
            <w:webHidden/>
          </w:rPr>
          <w:instrText xml:space="preserve"> PAGEREF _Toc227242076 \h </w:instrText>
        </w:r>
        <w:r w:rsidR="00400F1B">
          <w:rPr>
            <w:noProof/>
            <w:webHidden/>
          </w:rPr>
        </w:r>
        <w:r w:rsidR="00400F1B">
          <w:rPr>
            <w:noProof/>
            <w:webHidden/>
          </w:rPr>
          <w:fldChar w:fldCharType="separate"/>
        </w:r>
        <w:r w:rsidR="00A20C1D">
          <w:rPr>
            <w:noProof/>
            <w:webHidden/>
          </w:rPr>
          <w:t>86</w:t>
        </w:r>
        <w:r w:rsidR="00400F1B">
          <w:rPr>
            <w:noProof/>
            <w:webHidden/>
          </w:rPr>
          <w:fldChar w:fldCharType="end"/>
        </w:r>
      </w:hyperlink>
    </w:p>
    <w:p w14:paraId="26C16447" w14:textId="080D513F" w:rsidR="00400F1B" w:rsidRDefault="00984ADE">
      <w:pPr>
        <w:pStyle w:val="Tabladeilustraciones"/>
        <w:tabs>
          <w:tab w:val="right" w:leader="dot" w:pos="9054"/>
        </w:tabs>
        <w:rPr>
          <w:rFonts w:eastAsiaTheme="minorEastAsia"/>
          <w:noProof/>
          <w:lang w:val="es-EC" w:eastAsia="es-EC"/>
        </w:rPr>
      </w:pPr>
      <w:hyperlink w:anchor="_Toc227242077" w:history="1">
        <w:r w:rsidR="00400F1B" w:rsidRPr="00CE718B">
          <w:rPr>
            <w:rStyle w:val="Hipervnculo"/>
            <w:rFonts w:cstheme="minorHAnsi"/>
            <w:b/>
            <w:bCs/>
            <w:noProof/>
          </w:rPr>
          <w:t xml:space="preserve">Gráfico 40. </w:t>
        </w:r>
        <w:r w:rsidR="00400F1B" w:rsidRPr="00CE718B">
          <w:rPr>
            <w:rStyle w:val="Hipervnculo"/>
            <w:rFonts w:cstheme="minorHAnsi"/>
            <w:noProof/>
          </w:rPr>
          <w:t>Funcionarios públicos capacitados.</w:t>
        </w:r>
        <w:r w:rsidR="00400F1B">
          <w:rPr>
            <w:noProof/>
            <w:webHidden/>
          </w:rPr>
          <w:tab/>
        </w:r>
        <w:r w:rsidR="00400F1B">
          <w:rPr>
            <w:noProof/>
            <w:webHidden/>
          </w:rPr>
          <w:fldChar w:fldCharType="begin"/>
        </w:r>
        <w:r w:rsidR="00400F1B">
          <w:rPr>
            <w:noProof/>
            <w:webHidden/>
          </w:rPr>
          <w:instrText xml:space="preserve"> PAGEREF _Toc227242077 \h </w:instrText>
        </w:r>
        <w:r w:rsidR="00400F1B">
          <w:rPr>
            <w:noProof/>
            <w:webHidden/>
          </w:rPr>
        </w:r>
        <w:r w:rsidR="00400F1B">
          <w:rPr>
            <w:noProof/>
            <w:webHidden/>
          </w:rPr>
          <w:fldChar w:fldCharType="separate"/>
        </w:r>
        <w:r w:rsidR="00A20C1D">
          <w:rPr>
            <w:noProof/>
            <w:webHidden/>
          </w:rPr>
          <w:t>86</w:t>
        </w:r>
        <w:r w:rsidR="00400F1B">
          <w:rPr>
            <w:noProof/>
            <w:webHidden/>
          </w:rPr>
          <w:fldChar w:fldCharType="end"/>
        </w:r>
      </w:hyperlink>
    </w:p>
    <w:p w14:paraId="6430B72E" w14:textId="4385CD63" w:rsidR="00400F1B" w:rsidRDefault="00984ADE">
      <w:pPr>
        <w:pStyle w:val="Tabladeilustraciones"/>
        <w:tabs>
          <w:tab w:val="right" w:leader="dot" w:pos="9054"/>
        </w:tabs>
        <w:rPr>
          <w:rFonts w:eastAsiaTheme="minorEastAsia"/>
          <w:noProof/>
          <w:lang w:val="es-EC" w:eastAsia="es-EC"/>
        </w:rPr>
      </w:pPr>
      <w:hyperlink w:anchor="_Toc227242078" w:history="1">
        <w:r w:rsidR="00400F1B" w:rsidRPr="00CE718B">
          <w:rPr>
            <w:rStyle w:val="Hipervnculo"/>
            <w:rFonts w:cstheme="minorHAnsi"/>
            <w:b/>
            <w:bCs/>
            <w:noProof/>
          </w:rPr>
          <w:t xml:space="preserve">Gráfico 41. </w:t>
        </w:r>
        <w:r w:rsidR="00400F1B" w:rsidRPr="00CE718B">
          <w:rPr>
            <w:rStyle w:val="Hipervnculo"/>
            <w:rFonts w:cstheme="minorHAnsi"/>
            <w:noProof/>
          </w:rPr>
          <w:t># Grupos inscritos Convocatoria retos de innovación.</w:t>
        </w:r>
        <w:r w:rsidR="00400F1B">
          <w:rPr>
            <w:noProof/>
            <w:webHidden/>
          </w:rPr>
          <w:tab/>
        </w:r>
        <w:r w:rsidR="00400F1B">
          <w:rPr>
            <w:noProof/>
            <w:webHidden/>
          </w:rPr>
          <w:fldChar w:fldCharType="begin"/>
        </w:r>
        <w:r w:rsidR="00400F1B">
          <w:rPr>
            <w:noProof/>
            <w:webHidden/>
          </w:rPr>
          <w:instrText xml:space="preserve"> PAGEREF _Toc227242078 \h </w:instrText>
        </w:r>
        <w:r w:rsidR="00400F1B">
          <w:rPr>
            <w:noProof/>
            <w:webHidden/>
          </w:rPr>
        </w:r>
        <w:r w:rsidR="00400F1B">
          <w:rPr>
            <w:noProof/>
            <w:webHidden/>
          </w:rPr>
          <w:fldChar w:fldCharType="separate"/>
        </w:r>
        <w:r w:rsidR="00A20C1D">
          <w:rPr>
            <w:noProof/>
            <w:webHidden/>
          </w:rPr>
          <w:t>88</w:t>
        </w:r>
        <w:r w:rsidR="00400F1B">
          <w:rPr>
            <w:noProof/>
            <w:webHidden/>
          </w:rPr>
          <w:fldChar w:fldCharType="end"/>
        </w:r>
      </w:hyperlink>
    </w:p>
    <w:p w14:paraId="3BF0532D" w14:textId="2AA5477C" w:rsidR="00400F1B" w:rsidRDefault="00984ADE">
      <w:pPr>
        <w:pStyle w:val="Tabladeilustraciones"/>
        <w:tabs>
          <w:tab w:val="right" w:leader="dot" w:pos="9054"/>
        </w:tabs>
        <w:rPr>
          <w:rFonts w:eastAsiaTheme="minorEastAsia"/>
          <w:noProof/>
          <w:lang w:val="es-EC" w:eastAsia="es-EC"/>
        </w:rPr>
      </w:pPr>
      <w:hyperlink w:anchor="_Toc227242079" w:history="1">
        <w:r w:rsidR="00400F1B" w:rsidRPr="00CE718B">
          <w:rPr>
            <w:rStyle w:val="Hipervnculo"/>
            <w:rFonts w:cstheme="minorHAnsi"/>
            <w:b/>
            <w:bCs/>
            <w:noProof/>
          </w:rPr>
          <w:t>Gráfico 42</w:t>
        </w:r>
        <w:r w:rsidR="00400F1B" w:rsidRPr="00CE718B">
          <w:rPr>
            <w:rStyle w:val="Hipervnculo"/>
            <w:rFonts w:cstheme="minorHAnsi"/>
            <w:noProof/>
          </w:rPr>
          <w:t>. Acceso Sistema Nacional de Registros Públicos – entidades.</w:t>
        </w:r>
        <w:r w:rsidR="00400F1B">
          <w:rPr>
            <w:noProof/>
            <w:webHidden/>
          </w:rPr>
          <w:tab/>
        </w:r>
        <w:r w:rsidR="00400F1B">
          <w:rPr>
            <w:noProof/>
            <w:webHidden/>
          </w:rPr>
          <w:fldChar w:fldCharType="begin"/>
        </w:r>
        <w:r w:rsidR="00400F1B">
          <w:rPr>
            <w:noProof/>
            <w:webHidden/>
          </w:rPr>
          <w:instrText xml:space="preserve"> PAGEREF _Toc227242079 \h </w:instrText>
        </w:r>
        <w:r w:rsidR="00400F1B">
          <w:rPr>
            <w:noProof/>
            <w:webHidden/>
          </w:rPr>
        </w:r>
        <w:r w:rsidR="00400F1B">
          <w:rPr>
            <w:noProof/>
            <w:webHidden/>
          </w:rPr>
          <w:fldChar w:fldCharType="separate"/>
        </w:r>
        <w:r w:rsidR="00A20C1D">
          <w:rPr>
            <w:noProof/>
            <w:webHidden/>
          </w:rPr>
          <w:t>94</w:t>
        </w:r>
        <w:r w:rsidR="00400F1B">
          <w:rPr>
            <w:noProof/>
            <w:webHidden/>
          </w:rPr>
          <w:fldChar w:fldCharType="end"/>
        </w:r>
      </w:hyperlink>
    </w:p>
    <w:p w14:paraId="0DB3BBAB" w14:textId="534DBFDD" w:rsidR="00400F1B" w:rsidRDefault="00984ADE">
      <w:pPr>
        <w:pStyle w:val="Tabladeilustraciones"/>
        <w:tabs>
          <w:tab w:val="right" w:leader="dot" w:pos="9054"/>
        </w:tabs>
        <w:rPr>
          <w:rFonts w:eastAsiaTheme="minorEastAsia"/>
          <w:noProof/>
          <w:lang w:val="es-EC" w:eastAsia="es-EC"/>
        </w:rPr>
      </w:pPr>
      <w:hyperlink w:anchor="_Toc227242080" w:history="1">
        <w:r w:rsidR="00400F1B" w:rsidRPr="00CE718B">
          <w:rPr>
            <w:rStyle w:val="Hipervnculo"/>
            <w:rFonts w:cstheme="minorHAnsi"/>
            <w:b/>
            <w:bCs/>
            <w:noProof/>
          </w:rPr>
          <w:t>Gráfico 43.</w:t>
        </w:r>
        <w:r w:rsidR="00400F1B" w:rsidRPr="00CE718B">
          <w:rPr>
            <w:rStyle w:val="Hipervnculo"/>
            <w:rFonts w:cstheme="minorHAnsi"/>
            <w:noProof/>
          </w:rPr>
          <w:t xml:space="preserve"> Consultas realizadas por las instituciones públicas que conforman el SINARP.</w:t>
        </w:r>
        <w:r w:rsidR="00400F1B">
          <w:rPr>
            <w:noProof/>
            <w:webHidden/>
          </w:rPr>
          <w:tab/>
        </w:r>
        <w:r w:rsidR="00400F1B">
          <w:rPr>
            <w:noProof/>
            <w:webHidden/>
          </w:rPr>
          <w:fldChar w:fldCharType="begin"/>
        </w:r>
        <w:r w:rsidR="00400F1B">
          <w:rPr>
            <w:noProof/>
            <w:webHidden/>
          </w:rPr>
          <w:instrText xml:space="preserve"> PAGEREF _Toc227242080 \h </w:instrText>
        </w:r>
        <w:r w:rsidR="00400F1B">
          <w:rPr>
            <w:noProof/>
            <w:webHidden/>
          </w:rPr>
        </w:r>
        <w:r w:rsidR="00400F1B">
          <w:rPr>
            <w:noProof/>
            <w:webHidden/>
          </w:rPr>
          <w:fldChar w:fldCharType="separate"/>
        </w:r>
        <w:r w:rsidR="00A20C1D">
          <w:rPr>
            <w:noProof/>
            <w:webHidden/>
          </w:rPr>
          <w:t>96</w:t>
        </w:r>
        <w:r w:rsidR="00400F1B">
          <w:rPr>
            <w:noProof/>
            <w:webHidden/>
          </w:rPr>
          <w:fldChar w:fldCharType="end"/>
        </w:r>
      </w:hyperlink>
    </w:p>
    <w:p w14:paraId="43334C30" w14:textId="3914F7CA" w:rsidR="00400F1B" w:rsidRDefault="00984ADE">
      <w:pPr>
        <w:pStyle w:val="Tabladeilustraciones"/>
        <w:tabs>
          <w:tab w:val="right" w:leader="dot" w:pos="9054"/>
        </w:tabs>
        <w:rPr>
          <w:rFonts w:eastAsiaTheme="minorEastAsia"/>
          <w:noProof/>
          <w:lang w:val="es-EC" w:eastAsia="es-EC"/>
        </w:rPr>
      </w:pPr>
      <w:hyperlink w:anchor="_Toc227242081" w:history="1">
        <w:r w:rsidR="00400F1B" w:rsidRPr="00CE718B">
          <w:rPr>
            <w:rStyle w:val="Hipervnculo"/>
            <w:rFonts w:cstheme="minorHAnsi"/>
            <w:b/>
            <w:bCs/>
            <w:noProof/>
          </w:rPr>
          <w:t>Gráfico 44.</w:t>
        </w:r>
        <w:r w:rsidR="00400F1B" w:rsidRPr="00CE718B">
          <w:rPr>
            <w:rStyle w:val="Hipervnculo"/>
            <w:rFonts w:cstheme="minorHAnsi"/>
            <w:noProof/>
          </w:rPr>
          <w:t xml:space="preserve"> Porcentaje de Trámites administrativos simplificados.</w:t>
        </w:r>
        <w:r w:rsidR="00400F1B">
          <w:rPr>
            <w:noProof/>
            <w:webHidden/>
          </w:rPr>
          <w:tab/>
        </w:r>
        <w:r w:rsidR="00400F1B">
          <w:rPr>
            <w:noProof/>
            <w:webHidden/>
          </w:rPr>
          <w:fldChar w:fldCharType="begin"/>
        </w:r>
        <w:r w:rsidR="00400F1B">
          <w:rPr>
            <w:noProof/>
            <w:webHidden/>
          </w:rPr>
          <w:instrText xml:space="preserve"> PAGEREF _Toc227242081 \h </w:instrText>
        </w:r>
        <w:r w:rsidR="00400F1B">
          <w:rPr>
            <w:noProof/>
            <w:webHidden/>
          </w:rPr>
        </w:r>
        <w:r w:rsidR="00400F1B">
          <w:rPr>
            <w:noProof/>
            <w:webHidden/>
          </w:rPr>
          <w:fldChar w:fldCharType="separate"/>
        </w:r>
        <w:r w:rsidR="00A20C1D">
          <w:rPr>
            <w:noProof/>
            <w:webHidden/>
          </w:rPr>
          <w:t>101</w:t>
        </w:r>
        <w:r w:rsidR="00400F1B">
          <w:rPr>
            <w:noProof/>
            <w:webHidden/>
          </w:rPr>
          <w:fldChar w:fldCharType="end"/>
        </w:r>
      </w:hyperlink>
    </w:p>
    <w:p w14:paraId="21FEA8B4" w14:textId="7528858D" w:rsidR="00400F1B" w:rsidRDefault="00984ADE">
      <w:pPr>
        <w:pStyle w:val="Tabladeilustraciones"/>
        <w:tabs>
          <w:tab w:val="right" w:leader="dot" w:pos="9054"/>
        </w:tabs>
        <w:rPr>
          <w:rFonts w:eastAsiaTheme="minorEastAsia"/>
          <w:noProof/>
          <w:lang w:val="es-EC" w:eastAsia="es-EC"/>
        </w:rPr>
      </w:pPr>
      <w:hyperlink w:anchor="_Toc227242082" w:history="1">
        <w:r w:rsidR="00400F1B" w:rsidRPr="00CE718B">
          <w:rPr>
            <w:rStyle w:val="Hipervnculo"/>
            <w:rFonts w:cstheme="minorHAnsi"/>
            <w:b/>
            <w:bCs/>
            <w:noProof/>
          </w:rPr>
          <w:t>Gráfico 45.</w:t>
        </w:r>
        <w:r w:rsidR="00400F1B" w:rsidRPr="00CE718B">
          <w:rPr>
            <w:rStyle w:val="Hipervnculo"/>
            <w:rFonts w:cstheme="minorHAnsi"/>
            <w:noProof/>
          </w:rPr>
          <w:t xml:space="preserve"> Número de entidades que presentaron el plan de Simplificación de Trámites.</w:t>
        </w:r>
        <w:r w:rsidR="00400F1B">
          <w:rPr>
            <w:noProof/>
            <w:webHidden/>
          </w:rPr>
          <w:tab/>
        </w:r>
        <w:r w:rsidR="00400F1B">
          <w:rPr>
            <w:noProof/>
            <w:webHidden/>
          </w:rPr>
          <w:fldChar w:fldCharType="begin"/>
        </w:r>
        <w:r w:rsidR="00400F1B">
          <w:rPr>
            <w:noProof/>
            <w:webHidden/>
          </w:rPr>
          <w:instrText xml:space="preserve"> PAGEREF _Toc227242082 \h </w:instrText>
        </w:r>
        <w:r w:rsidR="00400F1B">
          <w:rPr>
            <w:noProof/>
            <w:webHidden/>
          </w:rPr>
        </w:r>
        <w:r w:rsidR="00400F1B">
          <w:rPr>
            <w:noProof/>
            <w:webHidden/>
          </w:rPr>
          <w:fldChar w:fldCharType="separate"/>
        </w:r>
        <w:r w:rsidR="00A20C1D">
          <w:rPr>
            <w:noProof/>
            <w:webHidden/>
          </w:rPr>
          <w:t>101</w:t>
        </w:r>
        <w:r w:rsidR="00400F1B">
          <w:rPr>
            <w:noProof/>
            <w:webHidden/>
          </w:rPr>
          <w:fldChar w:fldCharType="end"/>
        </w:r>
      </w:hyperlink>
    </w:p>
    <w:p w14:paraId="419ABE02" w14:textId="25C8D24B" w:rsidR="00400F1B" w:rsidRDefault="00984ADE">
      <w:pPr>
        <w:pStyle w:val="Tabladeilustraciones"/>
        <w:tabs>
          <w:tab w:val="right" w:leader="dot" w:pos="9054"/>
        </w:tabs>
        <w:rPr>
          <w:rFonts w:eastAsiaTheme="minorEastAsia"/>
          <w:noProof/>
          <w:lang w:val="es-EC" w:eastAsia="es-EC"/>
        </w:rPr>
      </w:pPr>
      <w:hyperlink w:anchor="_Toc227242083" w:history="1">
        <w:r w:rsidR="00400F1B" w:rsidRPr="00CE718B">
          <w:rPr>
            <w:rStyle w:val="Hipervnculo"/>
            <w:rFonts w:cstheme="minorHAnsi"/>
            <w:b/>
            <w:bCs/>
            <w:noProof/>
          </w:rPr>
          <w:t>Gráfico 46.</w:t>
        </w:r>
        <w:r w:rsidR="00400F1B" w:rsidRPr="00CE718B">
          <w:rPr>
            <w:rStyle w:val="Hipervnculo"/>
            <w:rFonts w:cstheme="minorHAnsi"/>
            <w:noProof/>
          </w:rPr>
          <w:t xml:space="preserve"> </w:t>
        </w:r>
        <w:r w:rsidR="00400F1B" w:rsidRPr="00CE718B">
          <w:rPr>
            <w:rStyle w:val="Hipervnculo"/>
            <w:rFonts w:cstheme="minorHAnsi"/>
            <w:noProof/>
            <w:lang w:val="es-ES"/>
          </w:rPr>
          <w:t>Número de denuncias ciudadanas gestionadas.</w:t>
        </w:r>
        <w:r w:rsidR="00400F1B">
          <w:rPr>
            <w:noProof/>
            <w:webHidden/>
          </w:rPr>
          <w:tab/>
        </w:r>
        <w:r w:rsidR="00400F1B">
          <w:rPr>
            <w:noProof/>
            <w:webHidden/>
          </w:rPr>
          <w:fldChar w:fldCharType="begin"/>
        </w:r>
        <w:r w:rsidR="00400F1B">
          <w:rPr>
            <w:noProof/>
            <w:webHidden/>
          </w:rPr>
          <w:instrText xml:space="preserve"> PAGEREF _Toc227242083 \h </w:instrText>
        </w:r>
        <w:r w:rsidR="00400F1B">
          <w:rPr>
            <w:noProof/>
            <w:webHidden/>
          </w:rPr>
        </w:r>
        <w:r w:rsidR="00400F1B">
          <w:rPr>
            <w:noProof/>
            <w:webHidden/>
          </w:rPr>
          <w:fldChar w:fldCharType="separate"/>
        </w:r>
        <w:r w:rsidR="00A20C1D">
          <w:rPr>
            <w:noProof/>
            <w:webHidden/>
          </w:rPr>
          <w:t>104</w:t>
        </w:r>
        <w:r w:rsidR="00400F1B">
          <w:rPr>
            <w:noProof/>
            <w:webHidden/>
          </w:rPr>
          <w:fldChar w:fldCharType="end"/>
        </w:r>
      </w:hyperlink>
    </w:p>
    <w:p w14:paraId="68782A8A" w14:textId="3D7B58F5" w:rsidR="00400F1B" w:rsidRDefault="00984ADE">
      <w:pPr>
        <w:pStyle w:val="Tabladeilustraciones"/>
        <w:tabs>
          <w:tab w:val="right" w:leader="dot" w:pos="9054"/>
        </w:tabs>
        <w:rPr>
          <w:rFonts w:eastAsiaTheme="minorEastAsia"/>
          <w:noProof/>
          <w:lang w:val="es-EC" w:eastAsia="es-EC"/>
        </w:rPr>
      </w:pPr>
      <w:hyperlink w:anchor="_Toc227242084" w:history="1">
        <w:r w:rsidR="00400F1B" w:rsidRPr="00CE718B">
          <w:rPr>
            <w:rStyle w:val="Hipervnculo"/>
            <w:rFonts w:cstheme="minorHAnsi"/>
            <w:b/>
            <w:bCs/>
            <w:noProof/>
          </w:rPr>
          <w:t>Gráfico 47.</w:t>
        </w:r>
        <w:r w:rsidR="00400F1B" w:rsidRPr="00CE718B">
          <w:rPr>
            <w:rStyle w:val="Hipervnculo"/>
            <w:rFonts w:cstheme="minorHAnsi"/>
            <w:noProof/>
          </w:rPr>
          <w:t xml:space="preserve"> </w:t>
        </w:r>
        <w:r w:rsidR="00400F1B" w:rsidRPr="00CE718B">
          <w:rPr>
            <w:rStyle w:val="Hipervnculo"/>
            <w:rFonts w:cstheme="minorHAnsi"/>
            <w:noProof/>
            <w:lang w:val="es-ES"/>
          </w:rPr>
          <w:t>Número de entidades denunciadas.</w:t>
        </w:r>
        <w:r w:rsidR="00400F1B">
          <w:rPr>
            <w:noProof/>
            <w:webHidden/>
          </w:rPr>
          <w:tab/>
        </w:r>
        <w:r w:rsidR="00400F1B">
          <w:rPr>
            <w:noProof/>
            <w:webHidden/>
          </w:rPr>
          <w:fldChar w:fldCharType="begin"/>
        </w:r>
        <w:r w:rsidR="00400F1B">
          <w:rPr>
            <w:noProof/>
            <w:webHidden/>
          </w:rPr>
          <w:instrText xml:space="preserve"> PAGEREF _Toc227242084 \h </w:instrText>
        </w:r>
        <w:r w:rsidR="00400F1B">
          <w:rPr>
            <w:noProof/>
            <w:webHidden/>
          </w:rPr>
        </w:r>
        <w:r w:rsidR="00400F1B">
          <w:rPr>
            <w:noProof/>
            <w:webHidden/>
          </w:rPr>
          <w:fldChar w:fldCharType="separate"/>
        </w:r>
        <w:r w:rsidR="00A20C1D">
          <w:rPr>
            <w:noProof/>
            <w:webHidden/>
          </w:rPr>
          <w:t>104</w:t>
        </w:r>
        <w:r w:rsidR="00400F1B">
          <w:rPr>
            <w:noProof/>
            <w:webHidden/>
          </w:rPr>
          <w:fldChar w:fldCharType="end"/>
        </w:r>
      </w:hyperlink>
    </w:p>
    <w:p w14:paraId="6504EBD6" w14:textId="54A9C47A" w:rsidR="00400F1B" w:rsidRDefault="00984ADE">
      <w:pPr>
        <w:pStyle w:val="Tabladeilustraciones"/>
        <w:tabs>
          <w:tab w:val="right" w:leader="dot" w:pos="9054"/>
        </w:tabs>
        <w:rPr>
          <w:rFonts w:eastAsiaTheme="minorEastAsia"/>
          <w:noProof/>
          <w:lang w:val="es-EC" w:eastAsia="es-EC"/>
        </w:rPr>
      </w:pPr>
      <w:hyperlink w:anchor="_Toc227242085" w:history="1">
        <w:r w:rsidR="00400F1B" w:rsidRPr="00CE718B">
          <w:rPr>
            <w:rStyle w:val="Hipervnculo"/>
            <w:rFonts w:cstheme="minorHAnsi"/>
            <w:b/>
            <w:bCs/>
            <w:noProof/>
          </w:rPr>
          <w:t>Gráfico 48.</w:t>
        </w:r>
        <w:r w:rsidR="00400F1B" w:rsidRPr="00CE718B">
          <w:rPr>
            <w:rStyle w:val="Hipervnculo"/>
            <w:rFonts w:cstheme="minorHAnsi"/>
            <w:noProof/>
          </w:rPr>
          <w:t xml:space="preserve"> Número de conjunto de datos abiertos publicados.</w:t>
        </w:r>
        <w:r w:rsidR="00400F1B">
          <w:rPr>
            <w:noProof/>
            <w:webHidden/>
          </w:rPr>
          <w:tab/>
        </w:r>
        <w:r w:rsidR="00400F1B">
          <w:rPr>
            <w:noProof/>
            <w:webHidden/>
          </w:rPr>
          <w:fldChar w:fldCharType="begin"/>
        </w:r>
        <w:r w:rsidR="00400F1B">
          <w:rPr>
            <w:noProof/>
            <w:webHidden/>
          </w:rPr>
          <w:instrText xml:space="preserve"> PAGEREF _Toc227242085 \h </w:instrText>
        </w:r>
        <w:r w:rsidR="00400F1B">
          <w:rPr>
            <w:noProof/>
            <w:webHidden/>
          </w:rPr>
        </w:r>
        <w:r w:rsidR="00400F1B">
          <w:rPr>
            <w:noProof/>
            <w:webHidden/>
          </w:rPr>
          <w:fldChar w:fldCharType="separate"/>
        </w:r>
        <w:r w:rsidR="00A20C1D">
          <w:rPr>
            <w:noProof/>
            <w:webHidden/>
          </w:rPr>
          <w:t>105</w:t>
        </w:r>
        <w:r w:rsidR="00400F1B">
          <w:rPr>
            <w:noProof/>
            <w:webHidden/>
          </w:rPr>
          <w:fldChar w:fldCharType="end"/>
        </w:r>
      </w:hyperlink>
    </w:p>
    <w:p w14:paraId="08D86CAD" w14:textId="6ADF7118" w:rsidR="00400F1B" w:rsidRDefault="00984ADE">
      <w:pPr>
        <w:pStyle w:val="Tabladeilustraciones"/>
        <w:tabs>
          <w:tab w:val="right" w:leader="dot" w:pos="9054"/>
        </w:tabs>
        <w:rPr>
          <w:rFonts w:eastAsiaTheme="minorEastAsia"/>
          <w:noProof/>
          <w:lang w:val="es-EC" w:eastAsia="es-EC"/>
        </w:rPr>
      </w:pPr>
      <w:hyperlink w:anchor="_Toc227242086" w:history="1">
        <w:r w:rsidR="00400F1B" w:rsidRPr="00CE718B">
          <w:rPr>
            <w:rStyle w:val="Hipervnculo"/>
            <w:rFonts w:cstheme="minorHAnsi"/>
            <w:b/>
            <w:bCs/>
            <w:noProof/>
          </w:rPr>
          <w:t>Gráfico 49.</w:t>
        </w:r>
        <w:r w:rsidR="00400F1B" w:rsidRPr="00CE718B">
          <w:rPr>
            <w:rStyle w:val="Hipervnculo"/>
            <w:rFonts w:cstheme="minorHAnsi"/>
            <w:noProof/>
          </w:rPr>
          <w:t xml:space="preserve"> Número de autorizaciones otorgadas automáticamente.</w:t>
        </w:r>
        <w:r w:rsidR="00400F1B">
          <w:rPr>
            <w:noProof/>
            <w:webHidden/>
          </w:rPr>
          <w:tab/>
        </w:r>
        <w:r w:rsidR="00400F1B">
          <w:rPr>
            <w:noProof/>
            <w:webHidden/>
          </w:rPr>
          <w:fldChar w:fldCharType="begin"/>
        </w:r>
        <w:r w:rsidR="00400F1B">
          <w:rPr>
            <w:noProof/>
            <w:webHidden/>
          </w:rPr>
          <w:instrText xml:space="preserve"> PAGEREF _Toc227242086 \h </w:instrText>
        </w:r>
        <w:r w:rsidR="00400F1B">
          <w:rPr>
            <w:noProof/>
            <w:webHidden/>
          </w:rPr>
        </w:r>
        <w:r w:rsidR="00400F1B">
          <w:rPr>
            <w:noProof/>
            <w:webHidden/>
          </w:rPr>
          <w:fldChar w:fldCharType="separate"/>
        </w:r>
        <w:r w:rsidR="00A20C1D">
          <w:rPr>
            <w:noProof/>
            <w:webHidden/>
          </w:rPr>
          <w:t>106</w:t>
        </w:r>
        <w:r w:rsidR="00400F1B">
          <w:rPr>
            <w:noProof/>
            <w:webHidden/>
          </w:rPr>
          <w:fldChar w:fldCharType="end"/>
        </w:r>
      </w:hyperlink>
    </w:p>
    <w:p w14:paraId="71CDECF4" w14:textId="7C9C8F01" w:rsidR="00400F1B" w:rsidRDefault="00984ADE">
      <w:pPr>
        <w:pStyle w:val="Tabladeilustraciones"/>
        <w:tabs>
          <w:tab w:val="right" w:leader="dot" w:pos="9054"/>
        </w:tabs>
        <w:rPr>
          <w:rFonts w:eastAsiaTheme="minorEastAsia"/>
          <w:noProof/>
          <w:lang w:val="es-EC" w:eastAsia="es-EC"/>
        </w:rPr>
      </w:pPr>
      <w:hyperlink w:anchor="_Toc227242087" w:history="1">
        <w:r w:rsidR="00400F1B" w:rsidRPr="00CE718B">
          <w:rPr>
            <w:rStyle w:val="Hipervnculo"/>
            <w:rFonts w:cstheme="minorHAnsi"/>
            <w:b/>
            <w:bCs/>
            <w:noProof/>
          </w:rPr>
          <w:t>Gráfico 50.</w:t>
        </w:r>
        <w:r w:rsidR="00400F1B" w:rsidRPr="00CE718B">
          <w:rPr>
            <w:rStyle w:val="Hipervnculo"/>
            <w:rFonts w:cstheme="minorHAnsi"/>
            <w:noProof/>
          </w:rPr>
          <w:t xml:space="preserve"> Número de proyectos postulados a través de CTI.</w:t>
        </w:r>
        <w:r w:rsidR="00400F1B">
          <w:rPr>
            <w:noProof/>
            <w:webHidden/>
          </w:rPr>
          <w:tab/>
        </w:r>
        <w:r w:rsidR="00400F1B">
          <w:rPr>
            <w:noProof/>
            <w:webHidden/>
          </w:rPr>
          <w:fldChar w:fldCharType="begin"/>
        </w:r>
        <w:r w:rsidR="00400F1B">
          <w:rPr>
            <w:noProof/>
            <w:webHidden/>
          </w:rPr>
          <w:instrText xml:space="preserve"> PAGEREF _Toc227242087 \h </w:instrText>
        </w:r>
        <w:r w:rsidR="00400F1B">
          <w:rPr>
            <w:noProof/>
            <w:webHidden/>
          </w:rPr>
        </w:r>
        <w:r w:rsidR="00400F1B">
          <w:rPr>
            <w:noProof/>
            <w:webHidden/>
          </w:rPr>
          <w:fldChar w:fldCharType="separate"/>
        </w:r>
        <w:r w:rsidR="00A20C1D">
          <w:rPr>
            <w:noProof/>
            <w:webHidden/>
          </w:rPr>
          <w:t>107</w:t>
        </w:r>
        <w:r w:rsidR="00400F1B">
          <w:rPr>
            <w:noProof/>
            <w:webHidden/>
          </w:rPr>
          <w:fldChar w:fldCharType="end"/>
        </w:r>
      </w:hyperlink>
    </w:p>
    <w:p w14:paraId="0408511E" w14:textId="548AD01E" w:rsidR="00400F1B" w:rsidRDefault="00984ADE">
      <w:pPr>
        <w:pStyle w:val="Tabladeilustraciones"/>
        <w:tabs>
          <w:tab w:val="right" w:leader="dot" w:pos="9054"/>
        </w:tabs>
        <w:rPr>
          <w:rFonts w:eastAsiaTheme="minorEastAsia"/>
          <w:noProof/>
          <w:lang w:val="es-EC" w:eastAsia="es-EC"/>
        </w:rPr>
      </w:pPr>
      <w:hyperlink w:anchor="_Toc227242088" w:history="1">
        <w:r w:rsidR="00400F1B" w:rsidRPr="00CE718B">
          <w:rPr>
            <w:rStyle w:val="Hipervnculo"/>
            <w:rFonts w:cstheme="minorHAnsi"/>
            <w:b/>
            <w:bCs/>
            <w:noProof/>
          </w:rPr>
          <w:t>Gráfico 51.</w:t>
        </w:r>
        <w:r w:rsidR="00400F1B" w:rsidRPr="00CE718B">
          <w:rPr>
            <w:rStyle w:val="Hipervnculo"/>
            <w:rFonts w:cstheme="minorHAnsi"/>
            <w:noProof/>
          </w:rPr>
          <w:t xml:space="preserve"> Generación de documento - Licencia Digital.</w:t>
        </w:r>
        <w:r w:rsidR="00400F1B">
          <w:rPr>
            <w:noProof/>
            <w:webHidden/>
          </w:rPr>
          <w:tab/>
        </w:r>
        <w:r w:rsidR="00400F1B">
          <w:rPr>
            <w:noProof/>
            <w:webHidden/>
          </w:rPr>
          <w:fldChar w:fldCharType="begin"/>
        </w:r>
        <w:r w:rsidR="00400F1B">
          <w:rPr>
            <w:noProof/>
            <w:webHidden/>
          </w:rPr>
          <w:instrText xml:space="preserve"> PAGEREF _Toc227242088 \h </w:instrText>
        </w:r>
        <w:r w:rsidR="00400F1B">
          <w:rPr>
            <w:noProof/>
            <w:webHidden/>
          </w:rPr>
        </w:r>
        <w:r w:rsidR="00400F1B">
          <w:rPr>
            <w:noProof/>
            <w:webHidden/>
          </w:rPr>
          <w:fldChar w:fldCharType="separate"/>
        </w:r>
        <w:r w:rsidR="00A20C1D">
          <w:rPr>
            <w:noProof/>
            <w:webHidden/>
          </w:rPr>
          <w:t>111</w:t>
        </w:r>
        <w:r w:rsidR="00400F1B">
          <w:rPr>
            <w:noProof/>
            <w:webHidden/>
          </w:rPr>
          <w:fldChar w:fldCharType="end"/>
        </w:r>
      </w:hyperlink>
    </w:p>
    <w:p w14:paraId="4E1CA4C5" w14:textId="20CAD70D" w:rsidR="00400F1B" w:rsidRDefault="00984ADE">
      <w:pPr>
        <w:pStyle w:val="Tabladeilustraciones"/>
        <w:tabs>
          <w:tab w:val="right" w:leader="dot" w:pos="9054"/>
        </w:tabs>
        <w:rPr>
          <w:rFonts w:eastAsiaTheme="minorEastAsia"/>
          <w:noProof/>
          <w:lang w:val="es-EC" w:eastAsia="es-EC"/>
        </w:rPr>
      </w:pPr>
      <w:hyperlink w:anchor="_Toc227242089" w:history="1">
        <w:r w:rsidR="00400F1B" w:rsidRPr="00CE718B">
          <w:rPr>
            <w:rStyle w:val="Hipervnculo"/>
            <w:rFonts w:cstheme="minorHAnsi"/>
            <w:b/>
            <w:bCs/>
            <w:noProof/>
          </w:rPr>
          <w:t>Gráfico 52.</w:t>
        </w:r>
        <w:r w:rsidR="00400F1B" w:rsidRPr="00CE718B">
          <w:rPr>
            <w:rStyle w:val="Hipervnculo"/>
            <w:rFonts w:cstheme="minorHAnsi"/>
            <w:noProof/>
          </w:rPr>
          <w:t xml:space="preserve"> Generación de documento-Cédula Digital.</w:t>
        </w:r>
        <w:r w:rsidR="00400F1B">
          <w:rPr>
            <w:noProof/>
            <w:webHidden/>
          </w:rPr>
          <w:tab/>
        </w:r>
        <w:r w:rsidR="00400F1B">
          <w:rPr>
            <w:noProof/>
            <w:webHidden/>
          </w:rPr>
          <w:fldChar w:fldCharType="begin"/>
        </w:r>
        <w:r w:rsidR="00400F1B">
          <w:rPr>
            <w:noProof/>
            <w:webHidden/>
          </w:rPr>
          <w:instrText xml:space="preserve"> PAGEREF _Toc227242089 \h </w:instrText>
        </w:r>
        <w:r w:rsidR="00400F1B">
          <w:rPr>
            <w:noProof/>
            <w:webHidden/>
          </w:rPr>
        </w:r>
        <w:r w:rsidR="00400F1B">
          <w:rPr>
            <w:noProof/>
            <w:webHidden/>
          </w:rPr>
          <w:fldChar w:fldCharType="separate"/>
        </w:r>
        <w:r w:rsidR="00A20C1D">
          <w:rPr>
            <w:noProof/>
            <w:webHidden/>
          </w:rPr>
          <w:t>111</w:t>
        </w:r>
        <w:r w:rsidR="00400F1B">
          <w:rPr>
            <w:noProof/>
            <w:webHidden/>
          </w:rPr>
          <w:fldChar w:fldCharType="end"/>
        </w:r>
      </w:hyperlink>
    </w:p>
    <w:p w14:paraId="3BE9EE3C" w14:textId="01BE06A8" w:rsidR="00400F1B" w:rsidRDefault="00984ADE">
      <w:pPr>
        <w:pStyle w:val="Tabladeilustraciones"/>
        <w:tabs>
          <w:tab w:val="right" w:leader="dot" w:pos="9054"/>
        </w:tabs>
        <w:rPr>
          <w:rFonts w:eastAsiaTheme="minorEastAsia"/>
          <w:noProof/>
          <w:lang w:val="es-EC" w:eastAsia="es-EC"/>
        </w:rPr>
      </w:pPr>
      <w:hyperlink w:anchor="_Toc227242090" w:history="1">
        <w:r w:rsidR="00400F1B" w:rsidRPr="00CE718B">
          <w:rPr>
            <w:rStyle w:val="Hipervnculo"/>
            <w:rFonts w:cstheme="minorHAnsi"/>
            <w:b/>
            <w:bCs/>
            <w:noProof/>
          </w:rPr>
          <w:t>Gráfico 53.</w:t>
        </w:r>
        <w:r w:rsidR="00400F1B" w:rsidRPr="00CE718B">
          <w:rPr>
            <w:rStyle w:val="Hipervnculo"/>
            <w:rFonts w:cstheme="minorHAnsi"/>
            <w:noProof/>
          </w:rPr>
          <w:t xml:space="preserve"> Generación de documento-Certificados de Votación.</w:t>
        </w:r>
        <w:r w:rsidR="00400F1B">
          <w:rPr>
            <w:noProof/>
            <w:webHidden/>
          </w:rPr>
          <w:tab/>
        </w:r>
        <w:r w:rsidR="00400F1B">
          <w:rPr>
            <w:noProof/>
            <w:webHidden/>
          </w:rPr>
          <w:fldChar w:fldCharType="begin"/>
        </w:r>
        <w:r w:rsidR="00400F1B">
          <w:rPr>
            <w:noProof/>
            <w:webHidden/>
          </w:rPr>
          <w:instrText xml:space="preserve"> PAGEREF _Toc227242090 \h </w:instrText>
        </w:r>
        <w:r w:rsidR="00400F1B">
          <w:rPr>
            <w:noProof/>
            <w:webHidden/>
          </w:rPr>
        </w:r>
        <w:r w:rsidR="00400F1B">
          <w:rPr>
            <w:noProof/>
            <w:webHidden/>
          </w:rPr>
          <w:fldChar w:fldCharType="separate"/>
        </w:r>
        <w:r w:rsidR="00A20C1D">
          <w:rPr>
            <w:noProof/>
            <w:webHidden/>
          </w:rPr>
          <w:t>111</w:t>
        </w:r>
        <w:r w:rsidR="00400F1B">
          <w:rPr>
            <w:noProof/>
            <w:webHidden/>
          </w:rPr>
          <w:fldChar w:fldCharType="end"/>
        </w:r>
      </w:hyperlink>
    </w:p>
    <w:p w14:paraId="18655761" w14:textId="52B68DA6" w:rsidR="00400F1B" w:rsidRDefault="00984ADE">
      <w:pPr>
        <w:pStyle w:val="Tabladeilustraciones"/>
        <w:tabs>
          <w:tab w:val="right" w:leader="dot" w:pos="9054"/>
        </w:tabs>
        <w:rPr>
          <w:rFonts w:eastAsiaTheme="minorEastAsia"/>
          <w:noProof/>
          <w:lang w:val="es-EC" w:eastAsia="es-EC"/>
        </w:rPr>
      </w:pPr>
      <w:hyperlink w:anchor="_Toc227242091" w:history="1">
        <w:r w:rsidR="00400F1B" w:rsidRPr="00CE718B">
          <w:rPr>
            <w:rStyle w:val="Hipervnculo"/>
            <w:rFonts w:cstheme="minorHAnsi"/>
            <w:b/>
            <w:bCs/>
            <w:noProof/>
          </w:rPr>
          <w:t>Gráfico 54.</w:t>
        </w:r>
        <w:r w:rsidR="00400F1B" w:rsidRPr="00CE718B">
          <w:rPr>
            <w:rStyle w:val="Hipervnculo"/>
            <w:rFonts w:cstheme="minorHAnsi"/>
            <w:noProof/>
          </w:rPr>
          <w:t xml:space="preserve"> Consultas de Credencial Institucional.</w:t>
        </w:r>
        <w:r w:rsidR="00400F1B">
          <w:rPr>
            <w:noProof/>
            <w:webHidden/>
          </w:rPr>
          <w:tab/>
        </w:r>
        <w:r w:rsidR="00400F1B">
          <w:rPr>
            <w:noProof/>
            <w:webHidden/>
          </w:rPr>
          <w:fldChar w:fldCharType="begin"/>
        </w:r>
        <w:r w:rsidR="00400F1B">
          <w:rPr>
            <w:noProof/>
            <w:webHidden/>
          </w:rPr>
          <w:instrText xml:space="preserve"> PAGEREF _Toc227242091 \h </w:instrText>
        </w:r>
        <w:r w:rsidR="00400F1B">
          <w:rPr>
            <w:noProof/>
            <w:webHidden/>
          </w:rPr>
        </w:r>
        <w:r w:rsidR="00400F1B">
          <w:rPr>
            <w:noProof/>
            <w:webHidden/>
          </w:rPr>
          <w:fldChar w:fldCharType="separate"/>
        </w:r>
        <w:r w:rsidR="00A20C1D">
          <w:rPr>
            <w:noProof/>
            <w:webHidden/>
          </w:rPr>
          <w:t>112</w:t>
        </w:r>
        <w:r w:rsidR="00400F1B">
          <w:rPr>
            <w:noProof/>
            <w:webHidden/>
          </w:rPr>
          <w:fldChar w:fldCharType="end"/>
        </w:r>
      </w:hyperlink>
    </w:p>
    <w:p w14:paraId="02D5E714" w14:textId="60E1CE10" w:rsidR="00400F1B" w:rsidRDefault="00984ADE">
      <w:pPr>
        <w:pStyle w:val="Tabladeilustraciones"/>
        <w:tabs>
          <w:tab w:val="right" w:leader="dot" w:pos="9054"/>
        </w:tabs>
        <w:rPr>
          <w:rFonts w:eastAsiaTheme="minorEastAsia"/>
          <w:noProof/>
          <w:lang w:val="es-EC" w:eastAsia="es-EC"/>
        </w:rPr>
      </w:pPr>
      <w:hyperlink w:anchor="_Toc227242092" w:history="1">
        <w:r w:rsidR="00400F1B" w:rsidRPr="00CE718B">
          <w:rPr>
            <w:rStyle w:val="Hipervnculo"/>
            <w:rFonts w:cstheme="minorHAnsi"/>
            <w:b/>
            <w:bCs/>
            <w:noProof/>
          </w:rPr>
          <w:t>Gráfico 55.</w:t>
        </w:r>
        <w:r w:rsidR="00400F1B" w:rsidRPr="00CE718B">
          <w:rPr>
            <w:rStyle w:val="Hipervnculo"/>
            <w:rFonts w:cstheme="minorHAnsi"/>
            <w:noProof/>
          </w:rPr>
          <w:t xml:space="preserve"> Número de requerimientos atendidos por correo electrónico.</w:t>
        </w:r>
        <w:r w:rsidR="00400F1B">
          <w:rPr>
            <w:noProof/>
            <w:webHidden/>
          </w:rPr>
          <w:tab/>
        </w:r>
        <w:r w:rsidR="00400F1B">
          <w:rPr>
            <w:noProof/>
            <w:webHidden/>
          </w:rPr>
          <w:fldChar w:fldCharType="begin"/>
        </w:r>
        <w:r w:rsidR="00400F1B">
          <w:rPr>
            <w:noProof/>
            <w:webHidden/>
          </w:rPr>
          <w:instrText xml:space="preserve"> PAGEREF _Toc227242092 \h </w:instrText>
        </w:r>
        <w:r w:rsidR="00400F1B">
          <w:rPr>
            <w:noProof/>
            <w:webHidden/>
          </w:rPr>
        </w:r>
        <w:r w:rsidR="00400F1B">
          <w:rPr>
            <w:noProof/>
            <w:webHidden/>
          </w:rPr>
          <w:fldChar w:fldCharType="separate"/>
        </w:r>
        <w:r w:rsidR="00A20C1D">
          <w:rPr>
            <w:noProof/>
            <w:webHidden/>
          </w:rPr>
          <w:t>116</w:t>
        </w:r>
        <w:r w:rsidR="00400F1B">
          <w:rPr>
            <w:noProof/>
            <w:webHidden/>
          </w:rPr>
          <w:fldChar w:fldCharType="end"/>
        </w:r>
      </w:hyperlink>
    </w:p>
    <w:p w14:paraId="630E9EA4" w14:textId="70DD7F72" w:rsidR="00400F1B" w:rsidRDefault="00984ADE">
      <w:pPr>
        <w:pStyle w:val="Tabladeilustraciones"/>
        <w:tabs>
          <w:tab w:val="right" w:leader="dot" w:pos="9054"/>
        </w:tabs>
        <w:rPr>
          <w:rFonts w:eastAsiaTheme="minorEastAsia"/>
          <w:noProof/>
          <w:lang w:val="es-EC" w:eastAsia="es-EC"/>
        </w:rPr>
      </w:pPr>
      <w:hyperlink w:anchor="_Toc227242093" w:history="1">
        <w:r w:rsidR="00400F1B" w:rsidRPr="00CE718B">
          <w:rPr>
            <w:rStyle w:val="Hipervnculo"/>
            <w:rFonts w:cstheme="minorHAnsi"/>
            <w:b/>
            <w:bCs/>
            <w:noProof/>
          </w:rPr>
          <w:t>Gráfico 56.</w:t>
        </w:r>
        <w:r w:rsidR="00400F1B" w:rsidRPr="00CE718B">
          <w:rPr>
            <w:rStyle w:val="Hipervnculo"/>
            <w:rFonts w:cstheme="minorHAnsi"/>
            <w:noProof/>
          </w:rPr>
          <w:t xml:space="preserve"> Número de asesorías presenciales atendidas.</w:t>
        </w:r>
        <w:r w:rsidR="00400F1B">
          <w:rPr>
            <w:noProof/>
            <w:webHidden/>
          </w:rPr>
          <w:tab/>
        </w:r>
        <w:r w:rsidR="00400F1B">
          <w:rPr>
            <w:noProof/>
            <w:webHidden/>
          </w:rPr>
          <w:fldChar w:fldCharType="begin"/>
        </w:r>
        <w:r w:rsidR="00400F1B">
          <w:rPr>
            <w:noProof/>
            <w:webHidden/>
          </w:rPr>
          <w:instrText xml:space="preserve"> PAGEREF _Toc227242093 \h </w:instrText>
        </w:r>
        <w:r w:rsidR="00400F1B">
          <w:rPr>
            <w:noProof/>
            <w:webHidden/>
          </w:rPr>
        </w:r>
        <w:r w:rsidR="00400F1B">
          <w:rPr>
            <w:noProof/>
            <w:webHidden/>
          </w:rPr>
          <w:fldChar w:fldCharType="separate"/>
        </w:r>
        <w:r w:rsidR="00A20C1D">
          <w:rPr>
            <w:noProof/>
            <w:webHidden/>
          </w:rPr>
          <w:t>117</w:t>
        </w:r>
        <w:r w:rsidR="00400F1B">
          <w:rPr>
            <w:noProof/>
            <w:webHidden/>
          </w:rPr>
          <w:fldChar w:fldCharType="end"/>
        </w:r>
      </w:hyperlink>
    </w:p>
    <w:p w14:paraId="42E8D225" w14:textId="4C83AF25" w:rsidR="00400F1B" w:rsidRDefault="00984ADE">
      <w:pPr>
        <w:pStyle w:val="Tabladeilustraciones"/>
        <w:tabs>
          <w:tab w:val="right" w:leader="dot" w:pos="9054"/>
        </w:tabs>
        <w:rPr>
          <w:rFonts w:eastAsiaTheme="minorEastAsia"/>
          <w:noProof/>
          <w:lang w:val="es-EC" w:eastAsia="es-EC"/>
        </w:rPr>
      </w:pPr>
      <w:hyperlink w:anchor="_Toc227242094" w:history="1">
        <w:r w:rsidR="00400F1B" w:rsidRPr="00CE718B">
          <w:rPr>
            <w:rStyle w:val="Hipervnculo"/>
            <w:rFonts w:cstheme="minorHAnsi"/>
            <w:b/>
            <w:bCs/>
            <w:noProof/>
          </w:rPr>
          <w:t>Gráfico 57.</w:t>
        </w:r>
        <w:r w:rsidR="00400F1B" w:rsidRPr="00CE718B">
          <w:rPr>
            <w:rStyle w:val="Hipervnculo"/>
            <w:rFonts w:cstheme="minorHAnsi"/>
            <w:noProof/>
          </w:rPr>
          <w:t xml:space="preserve"> Distribución de participación en las Capacitaciones.</w:t>
        </w:r>
        <w:r w:rsidR="00400F1B">
          <w:rPr>
            <w:noProof/>
            <w:webHidden/>
          </w:rPr>
          <w:tab/>
        </w:r>
        <w:r w:rsidR="00400F1B">
          <w:rPr>
            <w:noProof/>
            <w:webHidden/>
          </w:rPr>
          <w:fldChar w:fldCharType="begin"/>
        </w:r>
        <w:r w:rsidR="00400F1B">
          <w:rPr>
            <w:noProof/>
            <w:webHidden/>
          </w:rPr>
          <w:instrText xml:space="preserve"> PAGEREF _Toc227242094 \h </w:instrText>
        </w:r>
        <w:r w:rsidR="00400F1B">
          <w:rPr>
            <w:noProof/>
            <w:webHidden/>
          </w:rPr>
        </w:r>
        <w:r w:rsidR="00400F1B">
          <w:rPr>
            <w:noProof/>
            <w:webHidden/>
          </w:rPr>
          <w:fldChar w:fldCharType="separate"/>
        </w:r>
        <w:r w:rsidR="00A20C1D">
          <w:rPr>
            <w:noProof/>
            <w:webHidden/>
          </w:rPr>
          <w:t>119</w:t>
        </w:r>
        <w:r w:rsidR="00400F1B">
          <w:rPr>
            <w:noProof/>
            <w:webHidden/>
          </w:rPr>
          <w:fldChar w:fldCharType="end"/>
        </w:r>
      </w:hyperlink>
    </w:p>
    <w:p w14:paraId="78D2BABE" w14:textId="296228F8" w:rsidR="00400F1B" w:rsidRDefault="00984ADE">
      <w:pPr>
        <w:pStyle w:val="Tabladeilustraciones"/>
        <w:tabs>
          <w:tab w:val="right" w:leader="dot" w:pos="9054"/>
        </w:tabs>
        <w:rPr>
          <w:rFonts w:eastAsiaTheme="minorEastAsia"/>
          <w:noProof/>
          <w:lang w:val="es-EC" w:eastAsia="es-EC"/>
        </w:rPr>
      </w:pPr>
      <w:hyperlink w:anchor="_Toc227242095" w:history="1">
        <w:r w:rsidR="00400F1B" w:rsidRPr="00CE718B">
          <w:rPr>
            <w:rStyle w:val="Hipervnculo"/>
            <w:rFonts w:cstheme="minorHAnsi"/>
            <w:b/>
            <w:bCs/>
            <w:noProof/>
          </w:rPr>
          <w:t>Gráfico 58.</w:t>
        </w:r>
        <w:r w:rsidR="00400F1B" w:rsidRPr="00CE718B">
          <w:rPr>
            <w:rStyle w:val="Hipervnculo"/>
            <w:rFonts w:cstheme="minorHAnsi"/>
            <w:noProof/>
          </w:rPr>
          <w:t xml:space="preserve"> Documentos Procesados.</w:t>
        </w:r>
        <w:r w:rsidR="00400F1B">
          <w:rPr>
            <w:noProof/>
            <w:webHidden/>
          </w:rPr>
          <w:tab/>
        </w:r>
        <w:r w:rsidR="00400F1B">
          <w:rPr>
            <w:noProof/>
            <w:webHidden/>
          </w:rPr>
          <w:fldChar w:fldCharType="begin"/>
        </w:r>
        <w:r w:rsidR="00400F1B">
          <w:rPr>
            <w:noProof/>
            <w:webHidden/>
          </w:rPr>
          <w:instrText xml:space="preserve"> PAGEREF _Toc227242095 \h </w:instrText>
        </w:r>
        <w:r w:rsidR="00400F1B">
          <w:rPr>
            <w:noProof/>
            <w:webHidden/>
          </w:rPr>
        </w:r>
        <w:r w:rsidR="00400F1B">
          <w:rPr>
            <w:noProof/>
            <w:webHidden/>
          </w:rPr>
          <w:fldChar w:fldCharType="separate"/>
        </w:r>
        <w:r w:rsidR="00A20C1D">
          <w:rPr>
            <w:noProof/>
            <w:webHidden/>
          </w:rPr>
          <w:t>121</w:t>
        </w:r>
        <w:r w:rsidR="00400F1B">
          <w:rPr>
            <w:noProof/>
            <w:webHidden/>
          </w:rPr>
          <w:fldChar w:fldCharType="end"/>
        </w:r>
      </w:hyperlink>
    </w:p>
    <w:p w14:paraId="4752FB0B" w14:textId="753D02B5" w:rsidR="00400F1B" w:rsidRDefault="00984ADE">
      <w:pPr>
        <w:pStyle w:val="Tabladeilustraciones"/>
        <w:tabs>
          <w:tab w:val="right" w:leader="dot" w:pos="9054"/>
        </w:tabs>
        <w:rPr>
          <w:rFonts w:eastAsiaTheme="minorEastAsia"/>
          <w:noProof/>
          <w:lang w:val="es-EC" w:eastAsia="es-EC"/>
        </w:rPr>
      </w:pPr>
      <w:hyperlink w:anchor="_Toc227242096" w:history="1">
        <w:r w:rsidR="00400F1B" w:rsidRPr="00CE718B">
          <w:rPr>
            <w:rStyle w:val="Hipervnculo"/>
            <w:rFonts w:cstheme="minorHAnsi"/>
            <w:b/>
            <w:bCs/>
            <w:noProof/>
          </w:rPr>
          <w:t>Gráfico 59.</w:t>
        </w:r>
        <w:r w:rsidR="00400F1B" w:rsidRPr="00CE718B">
          <w:rPr>
            <w:rStyle w:val="Hipervnculo"/>
            <w:rFonts w:cstheme="minorHAnsi"/>
            <w:noProof/>
          </w:rPr>
          <w:t xml:space="preserve"> Transacciones de consumo al Bus de Servicios Gubernamentales BSG.</w:t>
        </w:r>
        <w:r w:rsidR="00400F1B">
          <w:rPr>
            <w:noProof/>
            <w:webHidden/>
          </w:rPr>
          <w:tab/>
        </w:r>
        <w:r w:rsidR="00400F1B">
          <w:rPr>
            <w:noProof/>
            <w:webHidden/>
          </w:rPr>
          <w:fldChar w:fldCharType="begin"/>
        </w:r>
        <w:r w:rsidR="00400F1B">
          <w:rPr>
            <w:noProof/>
            <w:webHidden/>
          </w:rPr>
          <w:instrText xml:space="preserve"> PAGEREF _Toc227242096 \h </w:instrText>
        </w:r>
        <w:r w:rsidR="00400F1B">
          <w:rPr>
            <w:noProof/>
            <w:webHidden/>
          </w:rPr>
        </w:r>
        <w:r w:rsidR="00400F1B">
          <w:rPr>
            <w:noProof/>
            <w:webHidden/>
          </w:rPr>
          <w:fldChar w:fldCharType="separate"/>
        </w:r>
        <w:r w:rsidR="00A20C1D">
          <w:rPr>
            <w:noProof/>
            <w:webHidden/>
          </w:rPr>
          <w:t>124</w:t>
        </w:r>
        <w:r w:rsidR="00400F1B">
          <w:rPr>
            <w:noProof/>
            <w:webHidden/>
          </w:rPr>
          <w:fldChar w:fldCharType="end"/>
        </w:r>
      </w:hyperlink>
    </w:p>
    <w:p w14:paraId="55759DC0" w14:textId="64BDEF14" w:rsidR="00400F1B" w:rsidRDefault="00984ADE">
      <w:pPr>
        <w:pStyle w:val="Tabladeilustraciones"/>
        <w:tabs>
          <w:tab w:val="right" w:leader="dot" w:pos="9054"/>
        </w:tabs>
        <w:rPr>
          <w:rFonts w:eastAsiaTheme="minorEastAsia"/>
          <w:noProof/>
          <w:lang w:val="es-EC" w:eastAsia="es-EC"/>
        </w:rPr>
      </w:pPr>
      <w:hyperlink w:anchor="_Toc227242097" w:history="1">
        <w:r w:rsidR="00400F1B" w:rsidRPr="00CE718B">
          <w:rPr>
            <w:rStyle w:val="Hipervnculo"/>
            <w:rFonts w:cstheme="minorHAnsi"/>
            <w:b/>
            <w:noProof/>
          </w:rPr>
          <w:t xml:space="preserve">Gráfico 60. </w:t>
        </w:r>
        <w:r w:rsidR="00400F1B" w:rsidRPr="00CE718B">
          <w:rPr>
            <w:rStyle w:val="Hipervnculo"/>
            <w:rFonts w:cstheme="minorHAnsi"/>
            <w:noProof/>
          </w:rPr>
          <w:t>Instituciones migradas.</w:t>
        </w:r>
        <w:r w:rsidR="00400F1B">
          <w:rPr>
            <w:noProof/>
            <w:webHidden/>
          </w:rPr>
          <w:tab/>
        </w:r>
        <w:r w:rsidR="00400F1B">
          <w:rPr>
            <w:noProof/>
            <w:webHidden/>
          </w:rPr>
          <w:fldChar w:fldCharType="begin"/>
        </w:r>
        <w:r w:rsidR="00400F1B">
          <w:rPr>
            <w:noProof/>
            <w:webHidden/>
          </w:rPr>
          <w:instrText xml:space="preserve"> PAGEREF _Toc227242097 \h </w:instrText>
        </w:r>
        <w:r w:rsidR="00400F1B">
          <w:rPr>
            <w:noProof/>
            <w:webHidden/>
          </w:rPr>
        </w:r>
        <w:r w:rsidR="00400F1B">
          <w:rPr>
            <w:noProof/>
            <w:webHidden/>
          </w:rPr>
          <w:fldChar w:fldCharType="separate"/>
        </w:r>
        <w:r w:rsidR="00A20C1D">
          <w:rPr>
            <w:noProof/>
            <w:webHidden/>
          </w:rPr>
          <w:t>124</w:t>
        </w:r>
        <w:r w:rsidR="00400F1B">
          <w:rPr>
            <w:noProof/>
            <w:webHidden/>
          </w:rPr>
          <w:fldChar w:fldCharType="end"/>
        </w:r>
      </w:hyperlink>
    </w:p>
    <w:p w14:paraId="1C31B6E7" w14:textId="17A63FE7" w:rsidR="00400F1B" w:rsidRDefault="00984ADE">
      <w:pPr>
        <w:pStyle w:val="Tabladeilustraciones"/>
        <w:tabs>
          <w:tab w:val="right" w:leader="dot" w:pos="9054"/>
        </w:tabs>
        <w:rPr>
          <w:rFonts w:eastAsiaTheme="minorEastAsia"/>
          <w:noProof/>
          <w:lang w:val="es-EC" w:eastAsia="es-EC"/>
        </w:rPr>
      </w:pPr>
      <w:hyperlink w:anchor="_Toc227242098" w:history="1">
        <w:r w:rsidR="00400F1B" w:rsidRPr="00CE718B">
          <w:rPr>
            <w:rStyle w:val="Hipervnculo"/>
            <w:rFonts w:cstheme="minorHAnsi"/>
            <w:b/>
            <w:bCs/>
            <w:noProof/>
          </w:rPr>
          <w:t>Gráfico 61</w:t>
        </w:r>
        <w:r w:rsidR="00400F1B" w:rsidRPr="00CE718B">
          <w:rPr>
            <w:rStyle w:val="Hipervnculo"/>
            <w:rFonts w:cstheme="minorHAnsi"/>
            <w:noProof/>
          </w:rPr>
          <w:t xml:space="preserve"> Número de incidentes de seguridad informática gestionados.</w:t>
        </w:r>
        <w:r w:rsidR="00400F1B">
          <w:rPr>
            <w:noProof/>
            <w:webHidden/>
          </w:rPr>
          <w:tab/>
        </w:r>
        <w:r w:rsidR="00400F1B">
          <w:rPr>
            <w:noProof/>
            <w:webHidden/>
          </w:rPr>
          <w:fldChar w:fldCharType="begin"/>
        </w:r>
        <w:r w:rsidR="00400F1B">
          <w:rPr>
            <w:noProof/>
            <w:webHidden/>
          </w:rPr>
          <w:instrText xml:space="preserve"> PAGEREF _Toc227242098 \h </w:instrText>
        </w:r>
        <w:r w:rsidR="00400F1B">
          <w:rPr>
            <w:noProof/>
            <w:webHidden/>
          </w:rPr>
        </w:r>
        <w:r w:rsidR="00400F1B">
          <w:rPr>
            <w:noProof/>
            <w:webHidden/>
          </w:rPr>
          <w:fldChar w:fldCharType="separate"/>
        </w:r>
        <w:r w:rsidR="00A20C1D">
          <w:rPr>
            <w:noProof/>
            <w:webHidden/>
          </w:rPr>
          <w:t>127</w:t>
        </w:r>
        <w:r w:rsidR="00400F1B">
          <w:rPr>
            <w:noProof/>
            <w:webHidden/>
          </w:rPr>
          <w:fldChar w:fldCharType="end"/>
        </w:r>
      </w:hyperlink>
    </w:p>
    <w:p w14:paraId="3A4281D4" w14:textId="63A56414" w:rsidR="00400F1B" w:rsidRDefault="00984ADE">
      <w:pPr>
        <w:pStyle w:val="Tabladeilustraciones"/>
        <w:tabs>
          <w:tab w:val="right" w:leader="dot" w:pos="9054"/>
        </w:tabs>
        <w:rPr>
          <w:rFonts w:eastAsiaTheme="minorEastAsia"/>
          <w:noProof/>
          <w:lang w:val="es-EC" w:eastAsia="es-EC"/>
        </w:rPr>
      </w:pPr>
      <w:hyperlink w:anchor="_Toc227242099" w:history="1">
        <w:r w:rsidR="00400F1B" w:rsidRPr="00CE718B">
          <w:rPr>
            <w:rStyle w:val="Hipervnculo"/>
            <w:rFonts w:cstheme="minorHAnsi"/>
            <w:b/>
            <w:bCs/>
            <w:noProof/>
          </w:rPr>
          <w:t>Gráfico 62.</w:t>
        </w:r>
        <w:r w:rsidR="00400F1B" w:rsidRPr="00CE718B">
          <w:rPr>
            <w:rStyle w:val="Hipervnculo"/>
            <w:rFonts w:cstheme="minorHAnsi"/>
            <w:noProof/>
          </w:rPr>
          <w:t xml:space="preserve"> Instituciones que finalizaron la implementación EGSI V3.</w:t>
        </w:r>
        <w:r w:rsidR="00400F1B">
          <w:rPr>
            <w:noProof/>
            <w:webHidden/>
          </w:rPr>
          <w:tab/>
        </w:r>
        <w:r w:rsidR="00400F1B">
          <w:rPr>
            <w:noProof/>
            <w:webHidden/>
          </w:rPr>
          <w:fldChar w:fldCharType="begin"/>
        </w:r>
        <w:r w:rsidR="00400F1B">
          <w:rPr>
            <w:noProof/>
            <w:webHidden/>
          </w:rPr>
          <w:instrText xml:space="preserve"> PAGEREF _Toc227242099 \h </w:instrText>
        </w:r>
        <w:r w:rsidR="00400F1B">
          <w:rPr>
            <w:noProof/>
            <w:webHidden/>
          </w:rPr>
        </w:r>
        <w:r w:rsidR="00400F1B">
          <w:rPr>
            <w:noProof/>
            <w:webHidden/>
          </w:rPr>
          <w:fldChar w:fldCharType="separate"/>
        </w:r>
        <w:r w:rsidR="00A20C1D">
          <w:rPr>
            <w:noProof/>
            <w:webHidden/>
          </w:rPr>
          <w:t>129</w:t>
        </w:r>
        <w:r w:rsidR="00400F1B">
          <w:rPr>
            <w:noProof/>
            <w:webHidden/>
          </w:rPr>
          <w:fldChar w:fldCharType="end"/>
        </w:r>
      </w:hyperlink>
    </w:p>
    <w:p w14:paraId="247B678D" w14:textId="31013F93" w:rsidR="00400F1B" w:rsidRDefault="00984ADE">
      <w:pPr>
        <w:pStyle w:val="Tabladeilustraciones"/>
        <w:tabs>
          <w:tab w:val="right" w:leader="dot" w:pos="9054"/>
        </w:tabs>
        <w:rPr>
          <w:rFonts w:eastAsiaTheme="minorEastAsia"/>
          <w:noProof/>
          <w:lang w:val="es-EC" w:eastAsia="es-EC"/>
        </w:rPr>
      </w:pPr>
      <w:hyperlink w:anchor="_Toc227242100" w:history="1">
        <w:r w:rsidR="00400F1B" w:rsidRPr="00CE718B">
          <w:rPr>
            <w:rStyle w:val="Hipervnculo"/>
            <w:rFonts w:cstheme="minorHAnsi"/>
            <w:b/>
            <w:bCs/>
            <w:noProof/>
          </w:rPr>
          <w:t xml:space="preserve">Gráfico 63. </w:t>
        </w:r>
        <w:r w:rsidR="00400F1B" w:rsidRPr="00CE718B">
          <w:rPr>
            <w:rStyle w:val="Hipervnculo"/>
            <w:rFonts w:cstheme="minorHAnsi"/>
            <w:noProof/>
          </w:rPr>
          <w:t>Número de participantes APROBADOS en el curso virtual de “Implementación del EGSI v3”.</w:t>
        </w:r>
        <w:r w:rsidR="00400F1B">
          <w:rPr>
            <w:noProof/>
            <w:webHidden/>
          </w:rPr>
          <w:tab/>
        </w:r>
        <w:r w:rsidR="00400F1B">
          <w:rPr>
            <w:noProof/>
            <w:webHidden/>
          </w:rPr>
          <w:fldChar w:fldCharType="begin"/>
        </w:r>
        <w:r w:rsidR="00400F1B">
          <w:rPr>
            <w:noProof/>
            <w:webHidden/>
          </w:rPr>
          <w:instrText xml:space="preserve"> PAGEREF _Toc227242100 \h </w:instrText>
        </w:r>
        <w:r w:rsidR="00400F1B">
          <w:rPr>
            <w:noProof/>
            <w:webHidden/>
          </w:rPr>
        </w:r>
        <w:r w:rsidR="00400F1B">
          <w:rPr>
            <w:noProof/>
            <w:webHidden/>
          </w:rPr>
          <w:fldChar w:fldCharType="separate"/>
        </w:r>
        <w:r w:rsidR="00A20C1D">
          <w:rPr>
            <w:noProof/>
            <w:webHidden/>
          </w:rPr>
          <w:t>129</w:t>
        </w:r>
        <w:r w:rsidR="00400F1B">
          <w:rPr>
            <w:noProof/>
            <w:webHidden/>
          </w:rPr>
          <w:fldChar w:fldCharType="end"/>
        </w:r>
      </w:hyperlink>
    </w:p>
    <w:p w14:paraId="2D405547" w14:textId="24CCE9ED" w:rsidR="00400F1B" w:rsidRDefault="00984ADE">
      <w:pPr>
        <w:pStyle w:val="Tabladeilustraciones"/>
        <w:tabs>
          <w:tab w:val="right" w:leader="dot" w:pos="9054"/>
        </w:tabs>
        <w:rPr>
          <w:rFonts w:eastAsiaTheme="minorEastAsia"/>
          <w:noProof/>
          <w:lang w:val="es-EC" w:eastAsia="es-EC"/>
        </w:rPr>
      </w:pPr>
      <w:hyperlink w:anchor="_Toc227242101" w:history="1">
        <w:r w:rsidR="00400F1B" w:rsidRPr="00CE718B">
          <w:rPr>
            <w:rStyle w:val="Hipervnculo"/>
            <w:rFonts w:cstheme="minorHAnsi"/>
            <w:b/>
            <w:bCs/>
            <w:noProof/>
          </w:rPr>
          <w:t xml:space="preserve">Gráfico </w:t>
        </w:r>
        <w:r w:rsidR="00400F1B" w:rsidRPr="00CE718B">
          <w:rPr>
            <w:rStyle w:val="Hipervnculo"/>
            <w:rFonts w:cstheme="minorHAnsi"/>
            <w:b/>
            <w:noProof/>
          </w:rPr>
          <w:t>64</w:t>
        </w:r>
        <w:r w:rsidR="00400F1B" w:rsidRPr="00CE718B">
          <w:rPr>
            <w:rStyle w:val="Hipervnculo"/>
            <w:rFonts w:cstheme="minorHAnsi"/>
            <w:b/>
            <w:bCs/>
            <w:noProof/>
          </w:rPr>
          <w:t>.</w:t>
        </w:r>
        <w:r w:rsidR="00400F1B" w:rsidRPr="00CE718B">
          <w:rPr>
            <w:rStyle w:val="Hipervnculo"/>
            <w:rFonts w:cstheme="minorHAnsi"/>
            <w:noProof/>
          </w:rPr>
          <w:t xml:space="preserve"> Número de Instituciones evaluadas.</w:t>
        </w:r>
        <w:r w:rsidR="00400F1B">
          <w:rPr>
            <w:noProof/>
            <w:webHidden/>
          </w:rPr>
          <w:tab/>
        </w:r>
        <w:r w:rsidR="00400F1B">
          <w:rPr>
            <w:noProof/>
            <w:webHidden/>
          </w:rPr>
          <w:fldChar w:fldCharType="begin"/>
        </w:r>
        <w:r w:rsidR="00400F1B">
          <w:rPr>
            <w:noProof/>
            <w:webHidden/>
          </w:rPr>
          <w:instrText xml:space="preserve"> PAGEREF _Toc227242101 \h </w:instrText>
        </w:r>
        <w:r w:rsidR="00400F1B">
          <w:rPr>
            <w:noProof/>
            <w:webHidden/>
          </w:rPr>
        </w:r>
        <w:r w:rsidR="00400F1B">
          <w:rPr>
            <w:noProof/>
            <w:webHidden/>
          </w:rPr>
          <w:fldChar w:fldCharType="separate"/>
        </w:r>
        <w:r w:rsidR="00A20C1D">
          <w:rPr>
            <w:noProof/>
            <w:webHidden/>
          </w:rPr>
          <w:t>131</w:t>
        </w:r>
        <w:r w:rsidR="00400F1B">
          <w:rPr>
            <w:noProof/>
            <w:webHidden/>
          </w:rPr>
          <w:fldChar w:fldCharType="end"/>
        </w:r>
      </w:hyperlink>
    </w:p>
    <w:p w14:paraId="18146275" w14:textId="7467421E" w:rsidR="00400F1B" w:rsidRDefault="00984ADE">
      <w:pPr>
        <w:pStyle w:val="Tabladeilustraciones"/>
        <w:tabs>
          <w:tab w:val="right" w:leader="dot" w:pos="9054"/>
        </w:tabs>
        <w:rPr>
          <w:rFonts w:eastAsiaTheme="minorEastAsia"/>
          <w:noProof/>
          <w:lang w:val="es-EC" w:eastAsia="es-EC"/>
        </w:rPr>
      </w:pPr>
      <w:hyperlink w:anchor="_Toc227242102" w:history="1">
        <w:r w:rsidR="00400F1B" w:rsidRPr="00CE718B">
          <w:rPr>
            <w:rStyle w:val="Hipervnculo"/>
            <w:rFonts w:cstheme="minorHAnsi"/>
            <w:b/>
            <w:bCs/>
            <w:noProof/>
          </w:rPr>
          <w:t>Gráfico 65.</w:t>
        </w:r>
        <w:r w:rsidR="00400F1B" w:rsidRPr="00CE718B">
          <w:rPr>
            <w:rStyle w:val="Hipervnculo"/>
            <w:rFonts w:cstheme="minorHAnsi"/>
            <w:noProof/>
          </w:rPr>
          <w:t xml:space="preserve"> Cédulas de identidad emitidas.</w:t>
        </w:r>
        <w:r w:rsidR="00400F1B">
          <w:rPr>
            <w:noProof/>
            <w:webHidden/>
          </w:rPr>
          <w:tab/>
        </w:r>
        <w:r w:rsidR="00400F1B">
          <w:rPr>
            <w:noProof/>
            <w:webHidden/>
          </w:rPr>
          <w:fldChar w:fldCharType="begin"/>
        </w:r>
        <w:r w:rsidR="00400F1B">
          <w:rPr>
            <w:noProof/>
            <w:webHidden/>
          </w:rPr>
          <w:instrText xml:space="preserve"> PAGEREF _Toc227242102 \h </w:instrText>
        </w:r>
        <w:r w:rsidR="00400F1B">
          <w:rPr>
            <w:noProof/>
            <w:webHidden/>
          </w:rPr>
        </w:r>
        <w:r w:rsidR="00400F1B">
          <w:rPr>
            <w:noProof/>
            <w:webHidden/>
          </w:rPr>
          <w:fldChar w:fldCharType="separate"/>
        </w:r>
        <w:r w:rsidR="00A20C1D">
          <w:rPr>
            <w:noProof/>
            <w:webHidden/>
          </w:rPr>
          <w:t>132</w:t>
        </w:r>
        <w:r w:rsidR="00400F1B">
          <w:rPr>
            <w:noProof/>
            <w:webHidden/>
          </w:rPr>
          <w:fldChar w:fldCharType="end"/>
        </w:r>
      </w:hyperlink>
    </w:p>
    <w:p w14:paraId="6111D7ED" w14:textId="60A49140" w:rsidR="00400F1B" w:rsidRDefault="00984ADE">
      <w:pPr>
        <w:pStyle w:val="Tabladeilustraciones"/>
        <w:tabs>
          <w:tab w:val="right" w:leader="dot" w:pos="9054"/>
        </w:tabs>
        <w:rPr>
          <w:rFonts w:eastAsiaTheme="minorEastAsia"/>
          <w:noProof/>
          <w:lang w:val="es-EC" w:eastAsia="es-EC"/>
        </w:rPr>
      </w:pPr>
      <w:hyperlink w:anchor="_Toc227242103" w:history="1">
        <w:r w:rsidR="00400F1B" w:rsidRPr="00CE718B">
          <w:rPr>
            <w:rStyle w:val="Hipervnculo"/>
            <w:rFonts w:cstheme="minorHAnsi"/>
            <w:b/>
            <w:bCs/>
            <w:noProof/>
          </w:rPr>
          <w:t xml:space="preserve">Gráfico 66. </w:t>
        </w:r>
        <w:r w:rsidR="00400F1B" w:rsidRPr="00CE718B">
          <w:rPr>
            <w:rStyle w:val="Hipervnculo"/>
            <w:rFonts w:cstheme="minorHAnsi"/>
            <w:noProof/>
          </w:rPr>
          <w:t>Pasaportes Electrónicos Emitidos.</w:t>
        </w:r>
        <w:r w:rsidR="00400F1B">
          <w:rPr>
            <w:noProof/>
            <w:webHidden/>
          </w:rPr>
          <w:tab/>
        </w:r>
        <w:r w:rsidR="00400F1B">
          <w:rPr>
            <w:noProof/>
            <w:webHidden/>
          </w:rPr>
          <w:fldChar w:fldCharType="begin"/>
        </w:r>
        <w:r w:rsidR="00400F1B">
          <w:rPr>
            <w:noProof/>
            <w:webHidden/>
          </w:rPr>
          <w:instrText xml:space="preserve"> PAGEREF _Toc227242103 \h </w:instrText>
        </w:r>
        <w:r w:rsidR="00400F1B">
          <w:rPr>
            <w:noProof/>
            <w:webHidden/>
          </w:rPr>
        </w:r>
        <w:r w:rsidR="00400F1B">
          <w:rPr>
            <w:noProof/>
            <w:webHidden/>
          </w:rPr>
          <w:fldChar w:fldCharType="separate"/>
        </w:r>
        <w:r w:rsidR="00A20C1D">
          <w:rPr>
            <w:noProof/>
            <w:webHidden/>
          </w:rPr>
          <w:t>132</w:t>
        </w:r>
        <w:r w:rsidR="00400F1B">
          <w:rPr>
            <w:noProof/>
            <w:webHidden/>
          </w:rPr>
          <w:fldChar w:fldCharType="end"/>
        </w:r>
      </w:hyperlink>
    </w:p>
    <w:p w14:paraId="04958C7F" w14:textId="03E96462" w:rsidR="00400F1B" w:rsidRDefault="00984ADE">
      <w:pPr>
        <w:pStyle w:val="Tabladeilustraciones"/>
        <w:tabs>
          <w:tab w:val="right" w:leader="dot" w:pos="9054"/>
        </w:tabs>
        <w:rPr>
          <w:rFonts w:eastAsiaTheme="minorEastAsia"/>
          <w:noProof/>
          <w:lang w:val="es-EC" w:eastAsia="es-EC"/>
        </w:rPr>
      </w:pPr>
      <w:hyperlink w:anchor="_Toc227242104" w:history="1">
        <w:r w:rsidR="00400F1B" w:rsidRPr="00CE718B">
          <w:rPr>
            <w:rStyle w:val="Hipervnculo"/>
            <w:rFonts w:cstheme="minorHAnsi"/>
            <w:b/>
            <w:bCs/>
            <w:noProof/>
          </w:rPr>
          <w:t xml:space="preserve">Gráfico 67. </w:t>
        </w:r>
        <w:r w:rsidR="00400F1B" w:rsidRPr="00CE718B">
          <w:rPr>
            <w:rStyle w:val="Hipervnculo"/>
            <w:rFonts w:cstheme="minorHAnsi"/>
            <w:noProof/>
          </w:rPr>
          <w:t>Cédulas subsidiadas.</w:t>
        </w:r>
        <w:r w:rsidR="00400F1B">
          <w:rPr>
            <w:noProof/>
            <w:webHidden/>
          </w:rPr>
          <w:tab/>
        </w:r>
        <w:r w:rsidR="00400F1B">
          <w:rPr>
            <w:noProof/>
            <w:webHidden/>
          </w:rPr>
          <w:fldChar w:fldCharType="begin"/>
        </w:r>
        <w:r w:rsidR="00400F1B">
          <w:rPr>
            <w:noProof/>
            <w:webHidden/>
          </w:rPr>
          <w:instrText xml:space="preserve"> PAGEREF _Toc227242104 \h </w:instrText>
        </w:r>
        <w:r w:rsidR="00400F1B">
          <w:rPr>
            <w:noProof/>
            <w:webHidden/>
          </w:rPr>
        </w:r>
        <w:r w:rsidR="00400F1B">
          <w:rPr>
            <w:noProof/>
            <w:webHidden/>
          </w:rPr>
          <w:fldChar w:fldCharType="separate"/>
        </w:r>
        <w:r w:rsidR="00A20C1D">
          <w:rPr>
            <w:noProof/>
            <w:webHidden/>
          </w:rPr>
          <w:t>133</w:t>
        </w:r>
        <w:r w:rsidR="00400F1B">
          <w:rPr>
            <w:noProof/>
            <w:webHidden/>
          </w:rPr>
          <w:fldChar w:fldCharType="end"/>
        </w:r>
      </w:hyperlink>
    </w:p>
    <w:p w14:paraId="783B9F1A" w14:textId="605D90B8" w:rsidR="00400F1B" w:rsidRDefault="00984ADE">
      <w:pPr>
        <w:pStyle w:val="Tabladeilustraciones"/>
        <w:tabs>
          <w:tab w:val="right" w:leader="dot" w:pos="9054"/>
        </w:tabs>
        <w:rPr>
          <w:rFonts w:eastAsiaTheme="minorEastAsia"/>
          <w:noProof/>
          <w:lang w:val="es-EC" w:eastAsia="es-EC"/>
        </w:rPr>
      </w:pPr>
      <w:hyperlink w:anchor="_Toc227242105" w:history="1">
        <w:r w:rsidR="00400F1B" w:rsidRPr="00CE718B">
          <w:rPr>
            <w:rStyle w:val="Hipervnculo"/>
            <w:rFonts w:cstheme="minorHAnsi"/>
            <w:b/>
            <w:bCs/>
            <w:noProof/>
          </w:rPr>
          <w:t xml:space="preserve">Gráfico 68. </w:t>
        </w:r>
        <w:r w:rsidR="00400F1B" w:rsidRPr="00CE718B">
          <w:rPr>
            <w:rStyle w:val="Hipervnculo"/>
            <w:rFonts w:cstheme="minorHAnsi"/>
            <w:noProof/>
          </w:rPr>
          <w:t>Cédulas PPL.</w:t>
        </w:r>
        <w:r w:rsidR="00400F1B">
          <w:rPr>
            <w:noProof/>
            <w:webHidden/>
          </w:rPr>
          <w:tab/>
        </w:r>
        <w:r w:rsidR="00400F1B">
          <w:rPr>
            <w:noProof/>
            <w:webHidden/>
          </w:rPr>
          <w:fldChar w:fldCharType="begin"/>
        </w:r>
        <w:r w:rsidR="00400F1B">
          <w:rPr>
            <w:noProof/>
            <w:webHidden/>
          </w:rPr>
          <w:instrText xml:space="preserve"> PAGEREF _Toc227242105 \h </w:instrText>
        </w:r>
        <w:r w:rsidR="00400F1B">
          <w:rPr>
            <w:noProof/>
            <w:webHidden/>
          </w:rPr>
        </w:r>
        <w:r w:rsidR="00400F1B">
          <w:rPr>
            <w:noProof/>
            <w:webHidden/>
          </w:rPr>
          <w:fldChar w:fldCharType="separate"/>
        </w:r>
        <w:r w:rsidR="00A20C1D">
          <w:rPr>
            <w:noProof/>
            <w:webHidden/>
          </w:rPr>
          <w:t>133</w:t>
        </w:r>
        <w:r w:rsidR="00400F1B">
          <w:rPr>
            <w:noProof/>
            <w:webHidden/>
          </w:rPr>
          <w:fldChar w:fldCharType="end"/>
        </w:r>
      </w:hyperlink>
    </w:p>
    <w:p w14:paraId="2253A6C7" w14:textId="60E9C63D" w:rsidR="00400F1B" w:rsidRDefault="00984ADE">
      <w:pPr>
        <w:pStyle w:val="Tabladeilustraciones"/>
        <w:tabs>
          <w:tab w:val="right" w:leader="dot" w:pos="9054"/>
        </w:tabs>
        <w:rPr>
          <w:rFonts w:eastAsiaTheme="minorEastAsia"/>
          <w:noProof/>
          <w:lang w:val="es-EC" w:eastAsia="es-EC"/>
        </w:rPr>
      </w:pPr>
      <w:hyperlink w:anchor="_Toc227242106" w:history="1">
        <w:r w:rsidR="00400F1B" w:rsidRPr="00CE718B">
          <w:rPr>
            <w:rStyle w:val="Hipervnculo"/>
            <w:rFonts w:cstheme="minorHAnsi"/>
            <w:b/>
            <w:bCs/>
            <w:noProof/>
          </w:rPr>
          <w:t>Gráfico 69</w:t>
        </w:r>
        <w:r w:rsidR="00400F1B" w:rsidRPr="00CE718B">
          <w:rPr>
            <w:rStyle w:val="Hipervnculo"/>
            <w:rFonts w:cstheme="minorHAnsi"/>
            <w:noProof/>
          </w:rPr>
          <w:t>. Personas beneficiadas por Brigadas Nacionales.</w:t>
        </w:r>
        <w:r w:rsidR="00400F1B">
          <w:rPr>
            <w:noProof/>
            <w:webHidden/>
          </w:rPr>
          <w:tab/>
        </w:r>
        <w:r w:rsidR="00400F1B">
          <w:rPr>
            <w:noProof/>
            <w:webHidden/>
          </w:rPr>
          <w:fldChar w:fldCharType="begin"/>
        </w:r>
        <w:r w:rsidR="00400F1B">
          <w:rPr>
            <w:noProof/>
            <w:webHidden/>
          </w:rPr>
          <w:instrText xml:space="preserve"> PAGEREF _Toc227242106 \h </w:instrText>
        </w:r>
        <w:r w:rsidR="00400F1B">
          <w:rPr>
            <w:noProof/>
            <w:webHidden/>
          </w:rPr>
        </w:r>
        <w:r w:rsidR="00400F1B">
          <w:rPr>
            <w:noProof/>
            <w:webHidden/>
          </w:rPr>
          <w:fldChar w:fldCharType="separate"/>
        </w:r>
        <w:r w:rsidR="00A20C1D">
          <w:rPr>
            <w:noProof/>
            <w:webHidden/>
          </w:rPr>
          <w:t>134</w:t>
        </w:r>
        <w:r w:rsidR="00400F1B">
          <w:rPr>
            <w:noProof/>
            <w:webHidden/>
          </w:rPr>
          <w:fldChar w:fldCharType="end"/>
        </w:r>
      </w:hyperlink>
    </w:p>
    <w:p w14:paraId="7E31DD5B" w14:textId="03A7B210" w:rsidR="00400F1B" w:rsidRDefault="00984ADE">
      <w:pPr>
        <w:pStyle w:val="Tabladeilustraciones"/>
        <w:tabs>
          <w:tab w:val="right" w:leader="dot" w:pos="9054"/>
        </w:tabs>
        <w:rPr>
          <w:rFonts w:eastAsiaTheme="minorEastAsia"/>
          <w:noProof/>
          <w:lang w:val="es-EC" w:eastAsia="es-EC"/>
        </w:rPr>
      </w:pPr>
      <w:hyperlink w:anchor="_Toc227242107" w:history="1">
        <w:r w:rsidR="00400F1B" w:rsidRPr="00CE718B">
          <w:rPr>
            <w:rStyle w:val="Hipervnculo"/>
            <w:rFonts w:cstheme="minorHAnsi"/>
            <w:b/>
            <w:noProof/>
          </w:rPr>
          <w:t xml:space="preserve">Gráfico 70. </w:t>
        </w:r>
        <w:r w:rsidR="00400F1B" w:rsidRPr="00CE718B">
          <w:rPr>
            <w:rStyle w:val="Hipervnculo"/>
            <w:rFonts w:cstheme="minorHAnsi"/>
            <w:bCs/>
            <w:noProof/>
          </w:rPr>
          <w:t>Recaudado Servicios Interoperabilidad (USD).</w:t>
        </w:r>
        <w:r w:rsidR="00400F1B">
          <w:rPr>
            <w:noProof/>
            <w:webHidden/>
          </w:rPr>
          <w:tab/>
        </w:r>
        <w:r w:rsidR="00400F1B">
          <w:rPr>
            <w:noProof/>
            <w:webHidden/>
          </w:rPr>
          <w:fldChar w:fldCharType="begin"/>
        </w:r>
        <w:r w:rsidR="00400F1B">
          <w:rPr>
            <w:noProof/>
            <w:webHidden/>
          </w:rPr>
          <w:instrText xml:space="preserve"> PAGEREF _Toc227242107 \h </w:instrText>
        </w:r>
        <w:r w:rsidR="00400F1B">
          <w:rPr>
            <w:noProof/>
            <w:webHidden/>
          </w:rPr>
        </w:r>
        <w:r w:rsidR="00400F1B">
          <w:rPr>
            <w:noProof/>
            <w:webHidden/>
          </w:rPr>
          <w:fldChar w:fldCharType="separate"/>
        </w:r>
        <w:r w:rsidR="00A20C1D">
          <w:rPr>
            <w:noProof/>
            <w:webHidden/>
          </w:rPr>
          <w:t>134</w:t>
        </w:r>
        <w:r w:rsidR="00400F1B">
          <w:rPr>
            <w:noProof/>
            <w:webHidden/>
          </w:rPr>
          <w:fldChar w:fldCharType="end"/>
        </w:r>
      </w:hyperlink>
    </w:p>
    <w:p w14:paraId="5A05EDAF" w14:textId="1E576929" w:rsidR="00400F1B" w:rsidRDefault="00984ADE">
      <w:pPr>
        <w:pStyle w:val="Tabladeilustraciones"/>
        <w:tabs>
          <w:tab w:val="right" w:leader="dot" w:pos="9054"/>
        </w:tabs>
        <w:rPr>
          <w:rFonts w:eastAsiaTheme="minorEastAsia"/>
          <w:noProof/>
          <w:lang w:val="es-EC" w:eastAsia="es-EC"/>
        </w:rPr>
      </w:pPr>
      <w:hyperlink w:anchor="_Toc227242108" w:history="1">
        <w:r w:rsidR="00400F1B" w:rsidRPr="00CE718B">
          <w:rPr>
            <w:rStyle w:val="Hipervnculo"/>
            <w:rFonts w:cstheme="minorHAnsi"/>
            <w:b/>
            <w:bCs/>
            <w:noProof/>
          </w:rPr>
          <w:t>Gráfico 71.</w:t>
        </w:r>
        <w:r w:rsidR="00400F1B" w:rsidRPr="00CE718B">
          <w:rPr>
            <w:rStyle w:val="Hipervnculo"/>
            <w:rFonts w:cstheme="minorHAnsi"/>
            <w:noProof/>
          </w:rPr>
          <w:t xml:space="preserve"> Número de certificados de Firma Electrónica emitidos.</w:t>
        </w:r>
        <w:r w:rsidR="00400F1B">
          <w:rPr>
            <w:noProof/>
            <w:webHidden/>
          </w:rPr>
          <w:tab/>
        </w:r>
        <w:r w:rsidR="00400F1B">
          <w:rPr>
            <w:noProof/>
            <w:webHidden/>
          </w:rPr>
          <w:fldChar w:fldCharType="begin"/>
        </w:r>
        <w:r w:rsidR="00400F1B">
          <w:rPr>
            <w:noProof/>
            <w:webHidden/>
          </w:rPr>
          <w:instrText xml:space="preserve"> PAGEREF _Toc227242108 \h </w:instrText>
        </w:r>
        <w:r w:rsidR="00400F1B">
          <w:rPr>
            <w:noProof/>
            <w:webHidden/>
          </w:rPr>
        </w:r>
        <w:r w:rsidR="00400F1B">
          <w:rPr>
            <w:noProof/>
            <w:webHidden/>
          </w:rPr>
          <w:fldChar w:fldCharType="separate"/>
        </w:r>
        <w:r w:rsidR="00A20C1D">
          <w:rPr>
            <w:noProof/>
            <w:webHidden/>
          </w:rPr>
          <w:t>135</w:t>
        </w:r>
        <w:r w:rsidR="00400F1B">
          <w:rPr>
            <w:noProof/>
            <w:webHidden/>
          </w:rPr>
          <w:fldChar w:fldCharType="end"/>
        </w:r>
      </w:hyperlink>
    </w:p>
    <w:p w14:paraId="307C35B5" w14:textId="43E26C46" w:rsidR="00400F1B" w:rsidRDefault="00984ADE">
      <w:pPr>
        <w:pStyle w:val="Tabladeilustraciones"/>
        <w:tabs>
          <w:tab w:val="right" w:leader="dot" w:pos="9054"/>
        </w:tabs>
        <w:rPr>
          <w:rFonts w:eastAsiaTheme="minorEastAsia"/>
          <w:noProof/>
          <w:lang w:val="es-EC" w:eastAsia="es-EC"/>
        </w:rPr>
      </w:pPr>
      <w:hyperlink w:anchor="_Toc227242109" w:history="1">
        <w:r w:rsidR="00400F1B" w:rsidRPr="00CE718B">
          <w:rPr>
            <w:rStyle w:val="Hipervnculo"/>
            <w:rFonts w:cstheme="minorHAnsi"/>
            <w:b/>
            <w:bCs/>
            <w:noProof/>
          </w:rPr>
          <w:t xml:space="preserve">Gráfico 72. </w:t>
        </w:r>
        <w:r w:rsidR="00400F1B" w:rsidRPr="00CE718B">
          <w:rPr>
            <w:rStyle w:val="Hipervnculo"/>
            <w:rFonts w:cstheme="minorHAnsi"/>
            <w:noProof/>
          </w:rPr>
          <w:t>Instrumentos internacionales suscritos.</w:t>
        </w:r>
        <w:r w:rsidR="00400F1B">
          <w:rPr>
            <w:noProof/>
            <w:webHidden/>
          </w:rPr>
          <w:tab/>
        </w:r>
        <w:r w:rsidR="00400F1B">
          <w:rPr>
            <w:noProof/>
            <w:webHidden/>
          </w:rPr>
          <w:fldChar w:fldCharType="begin"/>
        </w:r>
        <w:r w:rsidR="00400F1B">
          <w:rPr>
            <w:noProof/>
            <w:webHidden/>
          </w:rPr>
          <w:instrText xml:space="preserve"> PAGEREF _Toc227242109 \h </w:instrText>
        </w:r>
        <w:r w:rsidR="00400F1B">
          <w:rPr>
            <w:noProof/>
            <w:webHidden/>
          </w:rPr>
        </w:r>
        <w:r w:rsidR="00400F1B">
          <w:rPr>
            <w:noProof/>
            <w:webHidden/>
          </w:rPr>
          <w:fldChar w:fldCharType="separate"/>
        </w:r>
        <w:r w:rsidR="00A20C1D">
          <w:rPr>
            <w:noProof/>
            <w:webHidden/>
          </w:rPr>
          <w:t>137</w:t>
        </w:r>
        <w:r w:rsidR="00400F1B">
          <w:rPr>
            <w:noProof/>
            <w:webHidden/>
          </w:rPr>
          <w:fldChar w:fldCharType="end"/>
        </w:r>
      </w:hyperlink>
    </w:p>
    <w:p w14:paraId="28252025" w14:textId="79D233F5" w:rsidR="00400F1B" w:rsidRDefault="00984ADE">
      <w:pPr>
        <w:pStyle w:val="Tabladeilustraciones"/>
        <w:tabs>
          <w:tab w:val="right" w:leader="dot" w:pos="9054"/>
        </w:tabs>
        <w:rPr>
          <w:rFonts w:eastAsiaTheme="minorEastAsia"/>
          <w:noProof/>
          <w:lang w:val="es-EC" w:eastAsia="es-EC"/>
        </w:rPr>
      </w:pPr>
      <w:hyperlink w:anchor="_Toc227242110" w:history="1">
        <w:r w:rsidR="00400F1B" w:rsidRPr="00CE718B">
          <w:rPr>
            <w:rStyle w:val="Hipervnculo"/>
            <w:rFonts w:cstheme="minorHAnsi"/>
            <w:b/>
            <w:bCs/>
            <w:noProof/>
          </w:rPr>
          <w:t>Gráfico 73.</w:t>
        </w:r>
        <w:r w:rsidR="00400F1B" w:rsidRPr="00CE718B">
          <w:rPr>
            <w:rStyle w:val="Hipervnculo"/>
            <w:rFonts w:cstheme="minorHAnsi"/>
            <w:noProof/>
          </w:rPr>
          <w:t xml:space="preserve"> Proyectos de cooperación ejecución.</w:t>
        </w:r>
        <w:r w:rsidR="00400F1B">
          <w:rPr>
            <w:noProof/>
            <w:webHidden/>
          </w:rPr>
          <w:tab/>
        </w:r>
        <w:r w:rsidR="00400F1B">
          <w:rPr>
            <w:noProof/>
            <w:webHidden/>
          </w:rPr>
          <w:fldChar w:fldCharType="begin"/>
        </w:r>
        <w:r w:rsidR="00400F1B">
          <w:rPr>
            <w:noProof/>
            <w:webHidden/>
          </w:rPr>
          <w:instrText xml:space="preserve"> PAGEREF _Toc227242110 \h </w:instrText>
        </w:r>
        <w:r w:rsidR="00400F1B">
          <w:rPr>
            <w:noProof/>
            <w:webHidden/>
          </w:rPr>
        </w:r>
        <w:r w:rsidR="00400F1B">
          <w:rPr>
            <w:noProof/>
            <w:webHidden/>
          </w:rPr>
          <w:fldChar w:fldCharType="separate"/>
        </w:r>
        <w:r w:rsidR="00A20C1D">
          <w:rPr>
            <w:noProof/>
            <w:webHidden/>
          </w:rPr>
          <w:t>137</w:t>
        </w:r>
        <w:r w:rsidR="00400F1B">
          <w:rPr>
            <w:noProof/>
            <w:webHidden/>
          </w:rPr>
          <w:fldChar w:fldCharType="end"/>
        </w:r>
      </w:hyperlink>
    </w:p>
    <w:p w14:paraId="334EF88B" w14:textId="163A52BD" w:rsidR="00400F1B" w:rsidRDefault="00984ADE">
      <w:pPr>
        <w:pStyle w:val="Tabladeilustraciones"/>
        <w:tabs>
          <w:tab w:val="right" w:leader="dot" w:pos="9054"/>
        </w:tabs>
        <w:rPr>
          <w:rFonts w:eastAsiaTheme="minorEastAsia"/>
          <w:noProof/>
          <w:lang w:val="es-EC" w:eastAsia="es-EC"/>
        </w:rPr>
      </w:pPr>
      <w:hyperlink w:anchor="_Toc227242111" w:history="1">
        <w:r w:rsidR="00400F1B" w:rsidRPr="00CE718B">
          <w:rPr>
            <w:rStyle w:val="Hipervnculo"/>
            <w:rFonts w:cstheme="minorHAnsi"/>
            <w:b/>
            <w:bCs/>
            <w:noProof/>
          </w:rPr>
          <w:t xml:space="preserve">Gráfico 74. </w:t>
        </w:r>
        <w:r w:rsidR="00400F1B" w:rsidRPr="00CE718B">
          <w:rPr>
            <w:rStyle w:val="Hipervnculo"/>
            <w:rFonts w:cstheme="minorHAnsi"/>
            <w:noProof/>
          </w:rPr>
          <w:t>Eventos internacionales con participación del MINTEL.</w:t>
        </w:r>
        <w:r w:rsidR="00400F1B">
          <w:rPr>
            <w:noProof/>
            <w:webHidden/>
          </w:rPr>
          <w:tab/>
        </w:r>
        <w:r w:rsidR="00400F1B">
          <w:rPr>
            <w:noProof/>
            <w:webHidden/>
          </w:rPr>
          <w:fldChar w:fldCharType="begin"/>
        </w:r>
        <w:r w:rsidR="00400F1B">
          <w:rPr>
            <w:noProof/>
            <w:webHidden/>
          </w:rPr>
          <w:instrText xml:space="preserve"> PAGEREF _Toc227242111 \h </w:instrText>
        </w:r>
        <w:r w:rsidR="00400F1B">
          <w:rPr>
            <w:noProof/>
            <w:webHidden/>
          </w:rPr>
        </w:r>
        <w:r w:rsidR="00400F1B">
          <w:rPr>
            <w:noProof/>
            <w:webHidden/>
          </w:rPr>
          <w:fldChar w:fldCharType="separate"/>
        </w:r>
        <w:r w:rsidR="00A20C1D">
          <w:rPr>
            <w:noProof/>
            <w:webHidden/>
          </w:rPr>
          <w:t>137</w:t>
        </w:r>
        <w:r w:rsidR="00400F1B">
          <w:rPr>
            <w:noProof/>
            <w:webHidden/>
          </w:rPr>
          <w:fldChar w:fldCharType="end"/>
        </w:r>
      </w:hyperlink>
    </w:p>
    <w:p w14:paraId="77A1C2CF" w14:textId="06219533" w:rsidR="00400F1B" w:rsidRDefault="00984ADE">
      <w:pPr>
        <w:pStyle w:val="Tabladeilustraciones"/>
        <w:tabs>
          <w:tab w:val="right" w:leader="dot" w:pos="9054"/>
        </w:tabs>
        <w:rPr>
          <w:rFonts w:eastAsiaTheme="minorEastAsia"/>
          <w:noProof/>
          <w:lang w:val="es-EC" w:eastAsia="es-EC"/>
        </w:rPr>
      </w:pPr>
      <w:hyperlink w:anchor="_Toc227242112" w:history="1">
        <w:r w:rsidR="00400F1B" w:rsidRPr="00CE718B">
          <w:rPr>
            <w:rStyle w:val="Hipervnculo"/>
            <w:rFonts w:cstheme="minorHAnsi"/>
            <w:b/>
            <w:bCs/>
            <w:noProof/>
          </w:rPr>
          <w:t xml:space="preserve">Gráfico 75. </w:t>
        </w:r>
        <w:r w:rsidR="00400F1B" w:rsidRPr="00CE718B">
          <w:rPr>
            <w:rStyle w:val="Hipervnculo"/>
            <w:rFonts w:cstheme="minorHAnsi"/>
            <w:noProof/>
          </w:rPr>
          <w:t>Capacitaciones recibidas en ciberseguridad.</w:t>
        </w:r>
        <w:r w:rsidR="00400F1B">
          <w:rPr>
            <w:noProof/>
            <w:webHidden/>
          </w:rPr>
          <w:tab/>
        </w:r>
        <w:r w:rsidR="00400F1B">
          <w:rPr>
            <w:noProof/>
            <w:webHidden/>
          </w:rPr>
          <w:fldChar w:fldCharType="begin"/>
        </w:r>
        <w:r w:rsidR="00400F1B">
          <w:rPr>
            <w:noProof/>
            <w:webHidden/>
          </w:rPr>
          <w:instrText xml:space="preserve"> PAGEREF _Toc227242112 \h </w:instrText>
        </w:r>
        <w:r w:rsidR="00400F1B">
          <w:rPr>
            <w:noProof/>
            <w:webHidden/>
          </w:rPr>
        </w:r>
        <w:r w:rsidR="00400F1B">
          <w:rPr>
            <w:noProof/>
            <w:webHidden/>
          </w:rPr>
          <w:fldChar w:fldCharType="separate"/>
        </w:r>
        <w:r w:rsidR="00A20C1D">
          <w:rPr>
            <w:noProof/>
            <w:webHidden/>
          </w:rPr>
          <w:t>138</w:t>
        </w:r>
        <w:r w:rsidR="00400F1B">
          <w:rPr>
            <w:noProof/>
            <w:webHidden/>
          </w:rPr>
          <w:fldChar w:fldCharType="end"/>
        </w:r>
      </w:hyperlink>
    </w:p>
    <w:p w14:paraId="13BB88FF" w14:textId="6600D3D3" w:rsidR="00400F1B" w:rsidRDefault="00984ADE">
      <w:pPr>
        <w:pStyle w:val="Tabladeilustraciones"/>
        <w:tabs>
          <w:tab w:val="right" w:leader="dot" w:pos="9054"/>
        </w:tabs>
        <w:rPr>
          <w:rFonts w:eastAsiaTheme="minorEastAsia"/>
          <w:noProof/>
          <w:lang w:val="es-EC" w:eastAsia="es-EC"/>
        </w:rPr>
      </w:pPr>
      <w:hyperlink w:anchor="_Toc227242113" w:history="1">
        <w:r w:rsidR="00400F1B" w:rsidRPr="00CE718B">
          <w:rPr>
            <w:rStyle w:val="Hipervnculo"/>
            <w:rFonts w:cstheme="minorHAnsi"/>
            <w:b/>
            <w:bCs/>
            <w:noProof/>
          </w:rPr>
          <w:t>Gráfico 76</w:t>
        </w:r>
        <w:r w:rsidR="00400F1B" w:rsidRPr="00CE718B">
          <w:rPr>
            <w:rStyle w:val="Hipervnculo"/>
            <w:rFonts w:cstheme="minorHAnsi"/>
            <w:noProof/>
          </w:rPr>
          <w:t>. Asistencias técnicas gestionadas.</w:t>
        </w:r>
        <w:r w:rsidR="00400F1B">
          <w:rPr>
            <w:noProof/>
            <w:webHidden/>
          </w:rPr>
          <w:tab/>
        </w:r>
        <w:r w:rsidR="00400F1B">
          <w:rPr>
            <w:noProof/>
            <w:webHidden/>
          </w:rPr>
          <w:fldChar w:fldCharType="begin"/>
        </w:r>
        <w:r w:rsidR="00400F1B">
          <w:rPr>
            <w:noProof/>
            <w:webHidden/>
          </w:rPr>
          <w:instrText xml:space="preserve"> PAGEREF _Toc227242113 \h </w:instrText>
        </w:r>
        <w:r w:rsidR="00400F1B">
          <w:rPr>
            <w:noProof/>
            <w:webHidden/>
          </w:rPr>
        </w:r>
        <w:r w:rsidR="00400F1B">
          <w:rPr>
            <w:noProof/>
            <w:webHidden/>
          </w:rPr>
          <w:fldChar w:fldCharType="separate"/>
        </w:r>
        <w:r w:rsidR="00A20C1D">
          <w:rPr>
            <w:noProof/>
            <w:webHidden/>
          </w:rPr>
          <w:t>140</w:t>
        </w:r>
        <w:r w:rsidR="00400F1B">
          <w:rPr>
            <w:noProof/>
            <w:webHidden/>
          </w:rPr>
          <w:fldChar w:fldCharType="end"/>
        </w:r>
      </w:hyperlink>
    </w:p>
    <w:p w14:paraId="1C83539D" w14:textId="6FB168A1" w:rsidR="00400F1B" w:rsidRDefault="00984ADE">
      <w:pPr>
        <w:pStyle w:val="Tabladeilustraciones"/>
        <w:tabs>
          <w:tab w:val="right" w:leader="dot" w:pos="9054"/>
        </w:tabs>
        <w:rPr>
          <w:rFonts w:eastAsiaTheme="minorEastAsia"/>
          <w:noProof/>
          <w:lang w:val="es-EC" w:eastAsia="es-EC"/>
        </w:rPr>
      </w:pPr>
      <w:hyperlink w:anchor="_Toc227242114" w:history="1">
        <w:r w:rsidR="00400F1B" w:rsidRPr="00CE718B">
          <w:rPr>
            <w:rStyle w:val="Hipervnculo"/>
            <w:rFonts w:cstheme="minorHAnsi"/>
            <w:b/>
            <w:bCs/>
            <w:noProof/>
          </w:rPr>
          <w:t>Gráfico 77</w:t>
        </w:r>
        <w:r w:rsidR="00400F1B" w:rsidRPr="00CE718B">
          <w:rPr>
            <w:rStyle w:val="Hipervnculo"/>
            <w:rFonts w:cstheme="minorHAnsi"/>
            <w:noProof/>
          </w:rPr>
          <w:t>. Iniciativas bilaterales gestionadas.</w:t>
        </w:r>
        <w:r w:rsidR="00400F1B">
          <w:rPr>
            <w:noProof/>
            <w:webHidden/>
          </w:rPr>
          <w:tab/>
        </w:r>
        <w:r w:rsidR="00400F1B">
          <w:rPr>
            <w:noProof/>
            <w:webHidden/>
          </w:rPr>
          <w:fldChar w:fldCharType="begin"/>
        </w:r>
        <w:r w:rsidR="00400F1B">
          <w:rPr>
            <w:noProof/>
            <w:webHidden/>
          </w:rPr>
          <w:instrText xml:space="preserve"> PAGEREF _Toc227242114 \h </w:instrText>
        </w:r>
        <w:r w:rsidR="00400F1B">
          <w:rPr>
            <w:noProof/>
            <w:webHidden/>
          </w:rPr>
        </w:r>
        <w:r w:rsidR="00400F1B">
          <w:rPr>
            <w:noProof/>
            <w:webHidden/>
          </w:rPr>
          <w:fldChar w:fldCharType="separate"/>
        </w:r>
        <w:r w:rsidR="00A20C1D">
          <w:rPr>
            <w:noProof/>
            <w:webHidden/>
          </w:rPr>
          <w:t>143</w:t>
        </w:r>
        <w:r w:rsidR="00400F1B">
          <w:rPr>
            <w:noProof/>
            <w:webHidden/>
          </w:rPr>
          <w:fldChar w:fldCharType="end"/>
        </w:r>
      </w:hyperlink>
    </w:p>
    <w:p w14:paraId="752B719E" w14:textId="138E3ADC" w:rsidR="00400F1B" w:rsidRDefault="00984ADE">
      <w:pPr>
        <w:pStyle w:val="Tabladeilustraciones"/>
        <w:tabs>
          <w:tab w:val="right" w:leader="dot" w:pos="9054"/>
        </w:tabs>
        <w:rPr>
          <w:rFonts w:eastAsiaTheme="minorEastAsia"/>
          <w:noProof/>
          <w:lang w:val="es-EC" w:eastAsia="es-EC"/>
        </w:rPr>
      </w:pPr>
      <w:hyperlink w:anchor="_Toc227242115" w:history="1">
        <w:r w:rsidR="00400F1B" w:rsidRPr="00CE718B">
          <w:rPr>
            <w:rStyle w:val="Hipervnculo"/>
            <w:rFonts w:cstheme="minorHAnsi"/>
            <w:b/>
            <w:bCs/>
            <w:noProof/>
          </w:rPr>
          <w:t>Gráfico 78.</w:t>
        </w:r>
        <w:r w:rsidR="00400F1B" w:rsidRPr="00CE718B">
          <w:rPr>
            <w:rStyle w:val="Hipervnculo"/>
            <w:rFonts w:cstheme="minorHAnsi"/>
            <w:noProof/>
          </w:rPr>
          <w:t xml:space="preserve"> Acuerdos firmados con países aliados.</w:t>
        </w:r>
        <w:r w:rsidR="00400F1B">
          <w:rPr>
            <w:noProof/>
            <w:webHidden/>
          </w:rPr>
          <w:tab/>
        </w:r>
        <w:r w:rsidR="00400F1B">
          <w:rPr>
            <w:noProof/>
            <w:webHidden/>
          </w:rPr>
          <w:fldChar w:fldCharType="begin"/>
        </w:r>
        <w:r w:rsidR="00400F1B">
          <w:rPr>
            <w:noProof/>
            <w:webHidden/>
          </w:rPr>
          <w:instrText xml:space="preserve"> PAGEREF _Toc227242115 \h </w:instrText>
        </w:r>
        <w:r w:rsidR="00400F1B">
          <w:rPr>
            <w:noProof/>
            <w:webHidden/>
          </w:rPr>
        </w:r>
        <w:r w:rsidR="00400F1B">
          <w:rPr>
            <w:noProof/>
            <w:webHidden/>
          </w:rPr>
          <w:fldChar w:fldCharType="separate"/>
        </w:r>
        <w:r w:rsidR="00A20C1D">
          <w:rPr>
            <w:noProof/>
            <w:webHidden/>
          </w:rPr>
          <w:t>144</w:t>
        </w:r>
        <w:r w:rsidR="00400F1B">
          <w:rPr>
            <w:noProof/>
            <w:webHidden/>
          </w:rPr>
          <w:fldChar w:fldCharType="end"/>
        </w:r>
      </w:hyperlink>
    </w:p>
    <w:p w14:paraId="1EB2B476" w14:textId="3FC488FD" w:rsidR="00400F1B" w:rsidRDefault="00984ADE">
      <w:pPr>
        <w:pStyle w:val="Tabladeilustraciones"/>
        <w:tabs>
          <w:tab w:val="right" w:leader="dot" w:pos="9054"/>
        </w:tabs>
        <w:rPr>
          <w:rFonts w:eastAsiaTheme="minorEastAsia"/>
          <w:noProof/>
          <w:lang w:val="es-EC" w:eastAsia="es-EC"/>
        </w:rPr>
      </w:pPr>
      <w:hyperlink w:anchor="_Toc227242116" w:history="1">
        <w:r w:rsidR="00400F1B" w:rsidRPr="00CE718B">
          <w:rPr>
            <w:rStyle w:val="Hipervnculo"/>
            <w:rFonts w:cstheme="minorHAnsi"/>
            <w:b/>
            <w:bCs/>
            <w:noProof/>
          </w:rPr>
          <w:t xml:space="preserve">Gráfico 79. </w:t>
        </w:r>
        <w:r w:rsidR="00400F1B" w:rsidRPr="00CE718B">
          <w:rPr>
            <w:rStyle w:val="Hipervnculo"/>
            <w:rFonts w:cstheme="minorHAnsi"/>
            <w:noProof/>
          </w:rPr>
          <w:t>Cooperación en transformación digital..</w:t>
        </w:r>
        <w:r w:rsidR="00400F1B">
          <w:rPr>
            <w:noProof/>
            <w:webHidden/>
          </w:rPr>
          <w:tab/>
        </w:r>
        <w:r w:rsidR="00400F1B">
          <w:rPr>
            <w:noProof/>
            <w:webHidden/>
          </w:rPr>
          <w:fldChar w:fldCharType="begin"/>
        </w:r>
        <w:r w:rsidR="00400F1B">
          <w:rPr>
            <w:noProof/>
            <w:webHidden/>
          </w:rPr>
          <w:instrText xml:space="preserve"> PAGEREF _Toc227242116 \h </w:instrText>
        </w:r>
        <w:r w:rsidR="00400F1B">
          <w:rPr>
            <w:noProof/>
            <w:webHidden/>
          </w:rPr>
        </w:r>
        <w:r w:rsidR="00400F1B">
          <w:rPr>
            <w:noProof/>
            <w:webHidden/>
          </w:rPr>
          <w:fldChar w:fldCharType="separate"/>
        </w:r>
        <w:r w:rsidR="00A20C1D">
          <w:rPr>
            <w:noProof/>
            <w:webHidden/>
          </w:rPr>
          <w:t>144</w:t>
        </w:r>
        <w:r w:rsidR="00400F1B">
          <w:rPr>
            <w:noProof/>
            <w:webHidden/>
          </w:rPr>
          <w:fldChar w:fldCharType="end"/>
        </w:r>
      </w:hyperlink>
    </w:p>
    <w:p w14:paraId="267D8D45" w14:textId="48C1C24C" w:rsidR="00D83C56" w:rsidRPr="001D2614" w:rsidRDefault="00B0378B" w:rsidP="001D2614">
      <w:pPr>
        <w:tabs>
          <w:tab w:val="left" w:pos="551"/>
        </w:tabs>
        <w:rPr>
          <w:rFonts w:cstheme="minorHAnsi"/>
          <w:color w:val="000000" w:themeColor="text1"/>
        </w:rPr>
      </w:pPr>
      <w:r w:rsidRPr="001D2614">
        <w:rPr>
          <w:rFonts w:cstheme="minorHAnsi"/>
          <w:color w:val="000000" w:themeColor="text1"/>
        </w:rPr>
        <w:fldChar w:fldCharType="end"/>
      </w:r>
    </w:p>
    <w:p w14:paraId="17B29D61" w14:textId="4A2CE8FD" w:rsidR="00B0378B" w:rsidRPr="001D2614" w:rsidRDefault="00172D96" w:rsidP="001D2614">
      <w:pPr>
        <w:tabs>
          <w:tab w:val="left" w:pos="551"/>
        </w:tabs>
        <w:rPr>
          <w:rFonts w:cstheme="minorHAnsi"/>
          <w:b/>
          <w:bCs/>
          <w:color w:val="000000" w:themeColor="text1"/>
          <w:sz w:val="32"/>
          <w:szCs w:val="32"/>
        </w:rPr>
      </w:pPr>
      <w:r w:rsidRPr="001D2614">
        <w:rPr>
          <w:rFonts w:cstheme="minorHAnsi"/>
          <w:b/>
          <w:bCs/>
          <w:color w:val="000000" w:themeColor="text1"/>
          <w:sz w:val="32"/>
          <w:szCs w:val="32"/>
        </w:rPr>
        <w:t>Índice de Tablas</w:t>
      </w:r>
    </w:p>
    <w:p w14:paraId="3A4C6197" w14:textId="77777777" w:rsidR="00B0378B" w:rsidRPr="001D2614" w:rsidRDefault="00B0378B" w:rsidP="001D2614">
      <w:pPr>
        <w:tabs>
          <w:tab w:val="left" w:pos="551"/>
        </w:tabs>
        <w:jc w:val="both"/>
        <w:rPr>
          <w:rFonts w:cstheme="minorHAnsi"/>
          <w:color w:val="000000" w:themeColor="text1"/>
        </w:rPr>
      </w:pPr>
    </w:p>
    <w:p w14:paraId="374450FD" w14:textId="0D7A2ED1" w:rsidR="007E47EC" w:rsidRDefault="00B0378B">
      <w:pPr>
        <w:pStyle w:val="Tabladeilustraciones"/>
        <w:tabs>
          <w:tab w:val="right" w:leader="dot" w:pos="9054"/>
        </w:tabs>
        <w:rPr>
          <w:rFonts w:eastAsiaTheme="minorEastAsia"/>
          <w:noProof/>
          <w:lang w:val="es-EC" w:eastAsia="es-EC"/>
        </w:rPr>
      </w:pPr>
      <w:r w:rsidRPr="001D2614">
        <w:rPr>
          <w:rFonts w:cstheme="minorHAnsi"/>
          <w:i/>
          <w:iCs/>
          <w:color w:val="000000" w:themeColor="text1"/>
          <w:sz w:val="24"/>
          <w:szCs w:val="24"/>
        </w:rPr>
        <w:fldChar w:fldCharType="begin"/>
      </w:r>
      <w:r w:rsidRPr="001D2614">
        <w:rPr>
          <w:rFonts w:cstheme="minorHAnsi"/>
          <w:i/>
          <w:iCs/>
          <w:color w:val="000000" w:themeColor="text1"/>
          <w:sz w:val="24"/>
          <w:szCs w:val="24"/>
        </w:rPr>
        <w:instrText xml:space="preserve"> TOC \h \z \c "Tabla" </w:instrText>
      </w:r>
      <w:r w:rsidRPr="001D2614">
        <w:rPr>
          <w:rFonts w:cstheme="minorHAnsi"/>
          <w:i/>
          <w:iCs/>
          <w:color w:val="000000" w:themeColor="text1"/>
          <w:sz w:val="24"/>
          <w:szCs w:val="24"/>
        </w:rPr>
        <w:fldChar w:fldCharType="separate"/>
      </w:r>
      <w:hyperlink w:anchor="_Toc227226574" w:history="1">
        <w:r w:rsidR="007E47EC" w:rsidRPr="00063CEA">
          <w:rPr>
            <w:rStyle w:val="Hipervnculo"/>
            <w:rFonts w:cstheme="minorHAnsi"/>
            <w:b/>
            <w:noProof/>
          </w:rPr>
          <w:t>Tabla 1:</w:t>
        </w:r>
        <w:r w:rsidR="007E47EC" w:rsidRPr="00063CEA">
          <w:rPr>
            <w:rStyle w:val="Hipervnculo"/>
            <w:rFonts w:cstheme="minorHAnsi"/>
            <w:noProof/>
          </w:rPr>
          <w:t xml:space="preserve"> Parroquias con nueva conectividad del SMA – 2025.</w:t>
        </w:r>
        <w:r w:rsidR="007E47EC">
          <w:rPr>
            <w:noProof/>
            <w:webHidden/>
          </w:rPr>
          <w:tab/>
        </w:r>
        <w:r w:rsidR="007E47EC">
          <w:rPr>
            <w:noProof/>
            <w:webHidden/>
          </w:rPr>
          <w:fldChar w:fldCharType="begin"/>
        </w:r>
        <w:r w:rsidR="007E47EC">
          <w:rPr>
            <w:noProof/>
            <w:webHidden/>
          </w:rPr>
          <w:instrText xml:space="preserve"> PAGEREF _Toc227226574 \h </w:instrText>
        </w:r>
        <w:r w:rsidR="007E47EC">
          <w:rPr>
            <w:noProof/>
            <w:webHidden/>
          </w:rPr>
        </w:r>
        <w:r w:rsidR="007E47EC">
          <w:rPr>
            <w:noProof/>
            <w:webHidden/>
          </w:rPr>
          <w:fldChar w:fldCharType="separate"/>
        </w:r>
        <w:r w:rsidR="00A20C1D">
          <w:rPr>
            <w:noProof/>
            <w:webHidden/>
          </w:rPr>
          <w:t>13</w:t>
        </w:r>
        <w:r w:rsidR="007E47EC">
          <w:rPr>
            <w:noProof/>
            <w:webHidden/>
          </w:rPr>
          <w:fldChar w:fldCharType="end"/>
        </w:r>
      </w:hyperlink>
    </w:p>
    <w:p w14:paraId="52E3D6D2" w14:textId="1E54F714" w:rsidR="007E47EC" w:rsidRDefault="00984ADE">
      <w:pPr>
        <w:pStyle w:val="Tabladeilustraciones"/>
        <w:tabs>
          <w:tab w:val="right" w:leader="dot" w:pos="9054"/>
        </w:tabs>
        <w:rPr>
          <w:rFonts w:eastAsiaTheme="minorEastAsia"/>
          <w:noProof/>
          <w:lang w:val="es-EC" w:eastAsia="es-EC"/>
        </w:rPr>
      </w:pPr>
      <w:hyperlink w:anchor="_Toc227226575" w:history="1">
        <w:r w:rsidR="007E47EC" w:rsidRPr="00063CEA">
          <w:rPr>
            <w:rStyle w:val="Hipervnculo"/>
            <w:rFonts w:cstheme="minorHAnsi"/>
            <w:b/>
            <w:noProof/>
          </w:rPr>
          <w:t>Tabla 2:</w:t>
        </w:r>
        <w:r w:rsidR="007E47EC" w:rsidRPr="00063CEA">
          <w:rPr>
            <w:rStyle w:val="Hipervnculo"/>
            <w:rFonts w:cstheme="minorHAnsi"/>
            <w:noProof/>
          </w:rPr>
          <w:t xml:space="preserve"> Análisis comparativo resultados 2024 vs 2025.</w:t>
        </w:r>
        <w:r w:rsidR="007E47EC">
          <w:rPr>
            <w:noProof/>
            <w:webHidden/>
          </w:rPr>
          <w:tab/>
        </w:r>
        <w:r w:rsidR="007E47EC">
          <w:rPr>
            <w:noProof/>
            <w:webHidden/>
          </w:rPr>
          <w:fldChar w:fldCharType="begin"/>
        </w:r>
        <w:r w:rsidR="007E47EC">
          <w:rPr>
            <w:noProof/>
            <w:webHidden/>
          </w:rPr>
          <w:instrText xml:space="preserve"> PAGEREF _Toc227226575 \h </w:instrText>
        </w:r>
        <w:r w:rsidR="007E47EC">
          <w:rPr>
            <w:noProof/>
            <w:webHidden/>
          </w:rPr>
        </w:r>
        <w:r w:rsidR="007E47EC">
          <w:rPr>
            <w:noProof/>
            <w:webHidden/>
          </w:rPr>
          <w:fldChar w:fldCharType="separate"/>
        </w:r>
        <w:r w:rsidR="00A20C1D">
          <w:rPr>
            <w:noProof/>
            <w:webHidden/>
          </w:rPr>
          <w:t>33</w:t>
        </w:r>
        <w:r w:rsidR="007E47EC">
          <w:rPr>
            <w:noProof/>
            <w:webHidden/>
          </w:rPr>
          <w:fldChar w:fldCharType="end"/>
        </w:r>
      </w:hyperlink>
    </w:p>
    <w:p w14:paraId="09B51920" w14:textId="68C308A7" w:rsidR="007E47EC" w:rsidRDefault="00984ADE">
      <w:pPr>
        <w:pStyle w:val="Tabladeilustraciones"/>
        <w:tabs>
          <w:tab w:val="right" w:leader="dot" w:pos="9054"/>
        </w:tabs>
        <w:rPr>
          <w:rFonts w:eastAsiaTheme="minorEastAsia"/>
          <w:noProof/>
          <w:lang w:val="es-EC" w:eastAsia="es-EC"/>
        </w:rPr>
      </w:pPr>
      <w:hyperlink w:anchor="_Toc227226576" w:history="1">
        <w:r w:rsidR="007E47EC" w:rsidRPr="00063CEA">
          <w:rPr>
            <w:rStyle w:val="Hipervnculo"/>
            <w:rFonts w:cstheme="minorHAnsi"/>
            <w:b/>
            <w:iCs/>
            <w:noProof/>
          </w:rPr>
          <w:t>Tabla 3:</w:t>
        </w:r>
        <w:r w:rsidR="007E47EC" w:rsidRPr="00063CEA">
          <w:rPr>
            <w:rStyle w:val="Hipervnculo"/>
            <w:rFonts w:cstheme="minorHAnsi"/>
            <w:iCs/>
            <w:noProof/>
          </w:rPr>
          <w:t xml:space="preserve"> Análisis comparativo resultados 2024 vs 2025.</w:t>
        </w:r>
        <w:r w:rsidR="007E47EC">
          <w:rPr>
            <w:noProof/>
            <w:webHidden/>
          </w:rPr>
          <w:tab/>
        </w:r>
        <w:r w:rsidR="007E47EC">
          <w:rPr>
            <w:noProof/>
            <w:webHidden/>
          </w:rPr>
          <w:fldChar w:fldCharType="begin"/>
        </w:r>
        <w:r w:rsidR="007E47EC">
          <w:rPr>
            <w:noProof/>
            <w:webHidden/>
          </w:rPr>
          <w:instrText xml:space="preserve"> PAGEREF _Toc227226576 \h </w:instrText>
        </w:r>
        <w:r w:rsidR="007E47EC">
          <w:rPr>
            <w:noProof/>
            <w:webHidden/>
          </w:rPr>
        </w:r>
        <w:r w:rsidR="007E47EC">
          <w:rPr>
            <w:noProof/>
            <w:webHidden/>
          </w:rPr>
          <w:fldChar w:fldCharType="separate"/>
        </w:r>
        <w:r w:rsidR="00A20C1D">
          <w:rPr>
            <w:noProof/>
            <w:webHidden/>
          </w:rPr>
          <w:t>37</w:t>
        </w:r>
        <w:r w:rsidR="007E47EC">
          <w:rPr>
            <w:noProof/>
            <w:webHidden/>
          </w:rPr>
          <w:fldChar w:fldCharType="end"/>
        </w:r>
      </w:hyperlink>
    </w:p>
    <w:p w14:paraId="03918425" w14:textId="6B3349DE" w:rsidR="007E47EC" w:rsidRDefault="00984ADE">
      <w:pPr>
        <w:pStyle w:val="Tabladeilustraciones"/>
        <w:tabs>
          <w:tab w:val="right" w:leader="dot" w:pos="9054"/>
        </w:tabs>
        <w:rPr>
          <w:rFonts w:eastAsiaTheme="minorEastAsia"/>
          <w:noProof/>
          <w:lang w:val="es-EC" w:eastAsia="es-EC"/>
        </w:rPr>
      </w:pPr>
      <w:hyperlink w:anchor="_Toc227226577" w:history="1">
        <w:r w:rsidR="007E47EC" w:rsidRPr="00063CEA">
          <w:rPr>
            <w:rStyle w:val="Hipervnculo"/>
            <w:rFonts w:cstheme="minorHAnsi"/>
            <w:b/>
            <w:iCs/>
            <w:noProof/>
          </w:rPr>
          <w:t>Tabla 4:</w:t>
        </w:r>
        <w:r w:rsidR="007E47EC" w:rsidRPr="00063CEA">
          <w:rPr>
            <w:rStyle w:val="Hipervnculo"/>
            <w:rFonts w:cstheme="minorHAnsi"/>
            <w:iCs/>
            <w:noProof/>
          </w:rPr>
          <w:t xml:space="preserve"> Análisis comparativo resultados 2024 vs 2025.</w:t>
        </w:r>
        <w:r w:rsidR="007E47EC">
          <w:rPr>
            <w:noProof/>
            <w:webHidden/>
          </w:rPr>
          <w:tab/>
        </w:r>
        <w:r w:rsidR="007E47EC">
          <w:rPr>
            <w:noProof/>
            <w:webHidden/>
          </w:rPr>
          <w:fldChar w:fldCharType="begin"/>
        </w:r>
        <w:r w:rsidR="007E47EC">
          <w:rPr>
            <w:noProof/>
            <w:webHidden/>
          </w:rPr>
          <w:instrText xml:space="preserve"> PAGEREF _Toc227226577 \h </w:instrText>
        </w:r>
        <w:r w:rsidR="007E47EC">
          <w:rPr>
            <w:noProof/>
            <w:webHidden/>
          </w:rPr>
        </w:r>
        <w:r w:rsidR="007E47EC">
          <w:rPr>
            <w:noProof/>
            <w:webHidden/>
          </w:rPr>
          <w:fldChar w:fldCharType="separate"/>
        </w:r>
        <w:r w:rsidR="00A20C1D">
          <w:rPr>
            <w:noProof/>
            <w:webHidden/>
          </w:rPr>
          <w:t>38</w:t>
        </w:r>
        <w:r w:rsidR="007E47EC">
          <w:rPr>
            <w:noProof/>
            <w:webHidden/>
          </w:rPr>
          <w:fldChar w:fldCharType="end"/>
        </w:r>
      </w:hyperlink>
    </w:p>
    <w:p w14:paraId="008736AB" w14:textId="3D5E9E76" w:rsidR="007E47EC" w:rsidRDefault="00984ADE">
      <w:pPr>
        <w:pStyle w:val="Tabladeilustraciones"/>
        <w:tabs>
          <w:tab w:val="right" w:leader="dot" w:pos="9054"/>
        </w:tabs>
        <w:rPr>
          <w:rFonts w:eastAsiaTheme="minorEastAsia"/>
          <w:noProof/>
          <w:lang w:val="es-EC" w:eastAsia="es-EC"/>
        </w:rPr>
      </w:pPr>
      <w:hyperlink w:anchor="_Toc227226578" w:history="1">
        <w:r w:rsidR="007E47EC" w:rsidRPr="00063CEA">
          <w:rPr>
            <w:rStyle w:val="Hipervnculo"/>
            <w:rFonts w:cstheme="minorHAnsi"/>
            <w:b/>
            <w:iCs/>
            <w:noProof/>
          </w:rPr>
          <w:t>Tabla 5:</w:t>
        </w:r>
        <w:r w:rsidR="007E47EC" w:rsidRPr="00063CEA">
          <w:rPr>
            <w:rStyle w:val="Hipervnculo"/>
            <w:rFonts w:cstheme="minorHAnsi"/>
            <w:iCs/>
            <w:noProof/>
          </w:rPr>
          <w:t xml:space="preserve"> Crecimiento en Infraestructura y Redes.</w:t>
        </w:r>
        <w:r w:rsidR="007E47EC">
          <w:rPr>
            <w:noProof/>
            <w:webHidden/>
          </w:rPr>
          <w:tab/>
        </w:r>
        <w:r w:rsidR="007E47EC">
          <w:rPr>
            <w:noProof/>
            <w:webHidden/>
          </w:rPr>
          <w:fldChar w:fldCharType="begin"/>
        </w:r>
        <w:r w:rsidR="007E47EC">
          <w:rPr>
            <w:noProof/>
            <w:webHidden/>
          </w:rPr>
          <w:instrText xml:space="preserve"> PAGEREF _Toc227226578 \h </w:instrText>
        </w:r>
        <w:r w:rsidR="007E47EC">
          <w:rPr>
            <w:noProof/>
            <w:webHidden/>
          </w:rPr>
        </w:r>
        <w:r w:rsidR="007E47EC">
          <w:rPr>
            <w:noProof/>
            <w:webHidden/>
          </w:rPr>
          <w:fldChar w:fldCharType="separate"/>
        </w:r>
        <w:r w:rsidR="00A20C1D">
          <w:rPr>
            <w:noProof/>
            <w:webHidden/>
          </w:rPr>
          <w:t>39</w:t>
        </w:r>
        <w:r w:rsidR="007E47EC">
          <w:rPr>
            <w:noProof/>
            <w:webHidden/>
          </w:rPr>
          <w:fldChar w:fldCharType="end"/>
        </w:r>
      </w:hyperlink>
    </w:p>
    <w:p w14:paraId="5E48EC93" w14:textId="7A36E6C5" w:rsidR="007E47EC" w:rsidRDefault="00984ADE">
      <w:pPr>
        <w:pStyle w:val="Tabladeilustraciones"/>
        <w:tabs>
          <w:tab w:val="right" w:leader="dot" w:pos="9054"/>
        </w:tabs>
        <w:rPr>
          <w:rFonts w:eastAsiaTheme="minorEastAsia"/>
          <w:noProof/>
          <w:lang w:val="es-EC" w:eastAsia="es-EC"/>
        </w:rPr>
      </w:pPr>
      <w:hyperlink w:anchor="_Toc227226579" w:history="1">
        <w:r w:rsidR="007E47EC" w:rsidRPr="00063CEA">
          <w:rPr>
            <w:rStyle w:val="Hipervnculo"/>
            <w:rFonts w:cstheme="minorHAnsi"/>
            <w:b/>
            <w:bCs/>
            <w:iCs/>
            <w:noProof/>
          </w:rPr>
          <w:t>Tabla 6.</w:t>
        </w:r>
        <w:r w:rsidR="007E47EC" w:rsidRPr="00063CEA">
          <w:rPr>
            <w:rStyle w:val="Hipervnculo"/>
            <w:rFonts w:cstheme="minorHAnsi"/>
            <w:iCs/>
            <w:noProof/>
          </w:rPr>
          <w:t xml:space="preserve"> </w:t>
        </w:r>
        <w:r w:rsidR="007E47EC" w:rsidRPr="00063CEA">
          <w:rPr>
            <w:rStyle w:val="Hipervnculo"/>
            <w:rFonts w:eastAsia="Arial" w:cstheme="minorHAnsi"/>
            <w:iCs/>
            <w:noProof/>
          </w:rPr>
          <w:t>Análisis resultados 2025.</w:t>
        </w:r>
        <w:r w:rsidR="007E47EC">
          <w:rPr>
            <w:noProof/>
            <w:webHidden/>
          </w:rPr>
          <w:tab/>
        </w:r>
        <w:r w:rsidR="007E47EC">
          <w:rPr>
            <w:noProof/>
            <w:webHidden/>
          </w:rPr>
          <w:fldChar w:fldCharType="begin"/>
        </w:r>
        <w:r w:rsidR="007E47EC">
          <w:rPr>
            <w:noProof/>
            <w:webHidden/>
          </w:rPr>
          <w:instrText xml:space="preserve"> PAGEREF _Toc227226579 \h </w:instrText>
        </w:r>
        <w:r w:rsidR="007E47EC">
          <w:rPr>
            <w:noProof/>
            <w:webHidden/>
          </w:rPr>
        </w:r>
        <w:r w:rsidR="007E47EC">
          <w:rPr>
            <w:noProof/>
            <w:webHidden/>
          </w:rPr>
          <w:fldChar w:fldCharType="separate"/>
        </w:r>
        <w:r w:rsidR="00A20C1D">
          <w:rPr>
            <w:noProof/>
            <w:webHidden/>
          </w:rPr>
          <w:t>60</w:t>
        </w:r>
        <w:r w:rsidR="007E47EC">
          <w:rPr>
            <w:noProof/>
            <w:webHidden/>
          </w:rPr>
          <w:fldChar w:fldCharType="end"/>
        </w:r>
      </w:hyperlink>
    </w:p>
    <w:p w14:paraId="2EA8B4EC" w14:textId="640BDE23" w:rsidR="007E47EC" w:rsidRDefault="00984ADE">
      <w:pPr>
        <w:pStyle w:val="Tabladeilustraciones"/>
        <w:tabs>
          <w:tab w:val="right" w:leader="dot" w:pos="9054"/>
        </w:tabs>
        <w:rPr>
          <w:rFonts w:eastAsiaTheme="minorEastAsia"/>
          <w:noProof/>
          <w:lang w:val="es-EC" w:eastAsia="es-EC"/>
        </w:rPr>
      </w:pPr>
      <w:hyperlink w:anchor="_Toc227226580" w:history="1">
        <w:r w:rsidR="007E47EC" w:rsidRPr="00063CEA">
          <w:rPr>
            <w:rStyle w:val="Hipervnculo"/>
            <w:rFonts w:cstheme="minorHAnsi"/>
            <w:b/>
            <w:bCs/>
            <w:iCs/>
            <w:noProof/>
          </w:rPr>
          <w:t>Tabla 7.</w:t>
        </w:r>
        <w:r w:rsidR="007E47EC" w:rsidRPr="00063CEA">
          <w:rPr>
            <w:rStyle w:val="Hipervnculo"/>
            <w:rFonts w:cstheme="minorHAnsi"/>
            <w:iCs/>
            <w:noProof/>
          </w:rPr>
          <w:t xml:space="preserve"> </w:t>
        </w:r>
        <w:r w:rsidR="007E47EC" w:rsidRPr="00063CEA">
          <w:rPr>
            <w:rStyle w:val="Hipervnculo"/>
            <w:rFonts w:eastAsia="Arial" w:cstheme="minorHAnsi"/>
            <w:iCs/>
            <w:noProof/>
          </w:rPr>
          <w:t>Becas en el programa analítica de datos a través de CODING BOOTCAMPS.</w:t>
        </w:r>
        <w:r w:rsidR="007E47EC">
          <w:rPr>
            <w:noProof/>
            <w:webHidden/>
          </w:rPr>
          <w:tab/>
        </w:r>
        <w:r w:rsidR="007E47EC">
          <w:rPr>
            <w:noProof/>
            <w:webHidden/>
          </w:rPr>
          <w:fldChar w:fldCharType="begin"/>
        </w:r>
        <w:r w:rsidR="007E47EC">
          <w:rPr>
            <w:noProof/>
            <w:webHidden/>
          </w:rPr>
          <w:instrText xml:space="preserve"> PAGEREF _Toc227226580 \h </w:instrText>
        </w:r>
        <w:r w:rsidR="007E47EC">
          <w:rPr>
            <w:noProof/>
            <w:webHidden/>
          </w:rPr>
        </w:r>
        <w:r w:rsidR="007E47EC">
          <w:rPr>
            <w:noProof/>
            <w:webHidden/>
          </w:rPr>
          <w:fldChar w:fldCharType="separate"/>
        </w:r>
        <w:r w:rsidR="00A20C1D">
          <w:rPr>
            <w:noProof/>
            <w:webHidden/>
          </w:rPr>
          <w:t>62</w:t>
        </w:r>
        <w:r w:rsidR="007E47EC">
          <w:rPr>
            <w:noProof/>
            <w:webHidden/>
          </w:rPr>
          <w:fldChar w:fldCharType="end"/>
        </w:r>
      </w:hyperlink>
    </w:p>
    <w:p w14:paraId="193187CC" w14:textId="75BC89A6" w:rsidR="007E47EC" w:rsidRDefault="00984ADE">
      <w:pPr>
        <w:pStyle w:val="Tabladeilustraciones"/>
        <w:tabs>
          <w:tab w:val="right" w:leader="dot" w:pos="9054"/>
        </w:tabs>
        <w:rPr>
          <w:rFonts w:eastAsiaTheme="minorEastAsia"/>
          <w:noProof/>
          <w:lang w:val="es-EC" w:eastAsia="es-EC"/>
        </w:rPr>
      </w:pPr>
      <w:hyperlink w:anchor="_Toc227226581" w:history="1">
        <w:r w:rsidR="007E47EC" w:rsidRPr="00063CEA">
          <w:rPr>
            <w:rStyle w:val="Hipervnculo"/>
            <w:rFonts w:cstheme="minorHAnsi"/>
            <w:b/>
            <w:bCs/>
            <w:iCs/>
            <w:noProof/>
          </w:rPr>
          <w:t>Tabla 8.</w:t>
        </w:r>
        <w:r w:rsidR="007E47EC" w:rsidRPr="00063CEA">
          <w:rPr>
            <w:rStyle w:val="Hipervnculo"/>
            <w:rFonts w:cstheme="minorHAnsi"/>
            <w:iCs/>
            <w:noProof/>
          </w:rPr>
          <w:t xml:space="preserve"> Nú</w:t>
        </w:r>
        <w:r w:rsidR="007E47EC" w:rsidRPr="00063CEA">
          <w:rPr>
            <w:rStyle w:val="Hipervnculo"/>
            <w:rFonts w:eastAsia="Arial" w:cstheme="minorHAnsi"/>
            <w:iCs/>
            <w:noProof/>
          </w:rPr>
          <w:t>mero de Capacitaciones por Provincia.</w:t>
        </w:r>
        <w:r w:rsidR="007E47EC">
          <w:rPr>
            <w:noProof/>
            <w:webHidden/>
          </w:rPr>
          <w:tab/>
        </w:r>
        <w:r w:rsidR="007E47EC">
          <w:rPr>
            <w:noProof/>
            <w:webHidden/>
          </w:rPr>
          <w:fldChar w:fldCharType="begin"/>
        </w:r>
        <w:r w:rsidR="007E47EC">
          <w:rPr>
            <w:noProof/>
            <w:webHidden/>
          </w:rPr>
          <w:instrText xml:space="preserve"> PAGEREF _Toc227226581 \h </w:instrText>
        </w:r>
        <w:r w:rsidR="007E47EC">
          <w:rPr>
            <w:noProof/>
            <w:webHidden/>
          </w:rPr>
        </w:r>
        <w:r w:rsidR="007E47EC">
          <w:rPr>
            <w:noProof/>
            <w:webHidden/>
          </w:rPr>
          <w:fldChar w:fldCharType="separate"/>
        </w:r>
        <w:r w:rsidR="00A20C1D">
          <w:rPr>
            <w:noProof/>
            <w:webHidden/>
          </w:rPr>
          <w:t>63</w:t>
        </w:r>
        <w:r w:rsidR="007E47EC">
          <w:rPr>
            <w:noProof/>
            <w:webHidden/>
          </w:rPr>
          <w:fldChar w:fldCharType="end"/>
        </w:r>
      </w:hyperlink>
    </w:p>
    <w:p w14:paraId="1C334A38" w14:textId="6C5D0309" w:rsidR="007E47EC" w:rsidRDefault="00984ADE">
      <w:pPr>
        <w:pStyle w:val="Tabladeilustraciones"/>
        <w:tabs>
          <w:tab w:val="right" w:leader="dot" w:pos="9054"/>
        </w:tabs>
        <w:rPr>
          <w:rFonts w:eastAsiaTheme="minorEastAsia"/>
          <w:noProof/>
          <w:lang w:val="es-EC" w:eastAsia="es-EC"/>
        </w:rPr>
      </w:pPr>
      <w:hyperlink w:anchor="_Toc227226582" w:history="1">
        <w:r w:rsidR="007E47EC" w:rsidRPr="00063CEA">
          <w:rPr>
            <w:rStyle w:val="Hipervnculo"/>
            <w:rFonts w:cstheme="minorHAnsi"/>
            <w:b/>
            <w:bCs/>
            <w:iCs/>
            <w:noProof/>
          </w:rPr>
          <w:t>Tabla 9.</w:t>
        </w:r>
        <w:r w:rsidR="007E47EC" w:rsidRPr="00063CEA">
          <w:rPr>
            <w:rStyle w:val="Hipervnculo"/>
            <w:rFonts w:cstheme="minorHAnsi"/>
            <w:iCs/>
            <w:noProof/>
          </w:rPr>
          <w:t xml:space="preserve"> </w:t>
        </w:r>
        <w:r w:rsidR="007E47EC" w:rsidRPr="00063CEA">
          <w:rPr>
            <w:rStyle w:val="Hipervnculo"/>
            <w:rFonts w:eastAsia="Arial" w:cstheme="minorHAnsi"/>
            <w:iCs/>
            <w:noProof/>
          </w:rPr>
          <w:t>Sistema de Evaluación de competencias Digitales para ciudadanos.</w:t>
        </w:r>
        <w:r w:rsidR="007E47EC">
          <w:rPr>
            <w:noProof/>
            <w:webHidden/>
          </w:rPr>
          <w:tab/>
        </w:r>
        <w:r w:rsidR="007E47EC">
          <w:rPr>
            <w:noProof/>
            <w:webHidden/>
          </w:rPr>
          <w:fldChar w:fldCharType="begin"/>
        </w:r>
        <w:r w:rsidR="007E47EC">
          <w:rPr>
            <w:noProof/>
            <w:webHidden/>
          </w:rPr>
          <w:instrText xml:space="preserve"> PAGEREF _Toc227226582 \h </w:instrText>
        </w:r>
        <w:r w:rsidR="007E47EC">
          <w:rPr>
            <w:noProof/>
            <w:webHidden/>
          </w:rPr>
        </w:r>
        <w:r w:rsidR="007E47EC">
          <w:rPr>
            <w:noProof/>
            <w:webHidden/>
          </w:rPr>
          <w:fldChar w:fldCharType="separate"/>
        </w:r>
        <w:r w:rsidR="00A20C1D">
          <w:rPr>
            <w:noProof/>
            <w:webHidden/>
          </w:rPr>
          <w:t>65</w:t>
        </w:r>
        <w:r w:rsidR="007E47EC">
          <w:rPr>
            <w:noProof/>
            <w:webHidden/>
          </w:rPr>
          <w:fldChar w:fldCharType="end"/>
        </w:r>
      </w:hyperlink>
    </w:p>
    <w:p w14:paraId="76B30727" w14:textId="217EC64F" w:rsidR="007E47EC" w:rsidRDefault="00984ADE">
      <w:pPr>
        <w:pStyle w:val="Tabladeilustraciones"/>
        <w:tabs>
          <w:tab w:val="right" w:leader="dot" w:pos="9054"/>
        </w:tabs>
        <w:rPr>
          <w:rFonts w:eastAsiaTheme="minorEastAsia"/>
          <w:noProof/>
          <w:lang w:val="es-EC" w:eastAsia="es-EC"/>
        </w:rPr>
      </w:pPr>
      <w:hyperlink w:anchor="_Toc227226583" w:history="1">
        <w:r w:rsidR="007E47EC" w:rsidRPr="00063CEA">
          <w:rPr>
            <w:rStyle w:val="Hipervnculo"/>
            <w:rFonts w:cstheme="minorHAnsi"/>
            <w:b/>
            <w:bCs/>
            <w:iCs/>
            <w:noProof/>
          </w:rPr>
          <w:t>Tabla 10.</w:t>
        </w:r>
        <w:r w:rsidR="007E47EC" w:rsidRPr="00063CEA">
          <w:rPr>
            <w:rStyle w:val="Hipervnculo"/>
            <w:rFonts w:eastAsia="Arial" w:cstheme="minorHAnsi"/>
            <w:iCs/>
            <w:noProof/>
          </w:rPr>
          <w:t xml:space="preserve"> Avance en la madurez digital de las empresas evaluadas.</w:t>
        </w:r>
        <w:r w:rsidR="007E47EC">
          <w:rPr>
            <w:noProof/>
            <w:webHidden/>
          </w:rPr>
          <w:tab/>
        </w:r>
        <w:r w:rsidR="007E47EC">
          <w:rPr>
            <w:noProof/>
            <w:webHidden/>
          </w:rPr>
          <w:fldChar w:fldCharType="begin"/>
        </w:r>
        <w:r w:rsidR="007E47EC">
          <w:rPr>
            <w:noProof/>
            <w:webHidden/>
          </w:rPr>
          <w:instrText xml:space="preserve"> PAGEREF _Toc227226583 \h </w:instrText>
        </w:r>
        <w:r w:rsidR="007E47EC">
          <w:rPr>
            <w:noProof/>
            <w:webHidden/>
          </w:rPr>
        </w:r>
        <w:r w:rsidR="007E47EC">
          <w:rPr>
            <w:noProof/>
            <w:webHidden/>
          </w:rPr>
          <w:fldChar w:fldCharType="separate"/>
        </w:r>
        <w:r w:rsidR="00A20C1D">
          <w:rPr>
            <w:noProof/>
            <w:webHidden/>
          </w:rPr>
          <w:t>70</w:t>
        </w:r>
        <w:r w:rsidR="007E47EC">
          <w:rPr>
            <w:noProof/>
            <w:webHidden/>
          </w:rPr>
          <w:fldChar w:fldCharType="end"/>
        </w:r>
      </w:hyperlink>
    </w:p>
    <w:p w14:paraId="4D2667F1" w14:textId="28355FFF" w:rsidR="007E47EC" w:rsidRDefault="00984ADE">
      <w:pPr>
        <w:pStyle w:val="Tabladeilustraciones"/>
        <w:tabs>
          <w:tab w:val="right" w:leader="dot" w:pos="9054"/>
        </w:tabs>
        <w:rPr>
          <w:rFonts w:eastAsiaTheme="minorEastAsia"/>
          <w:noProof/>
          <w:lang w:val="es-EC" w:eastAsia="es-EC"/>
        </w:rPr>
      </w:pPr>
      <w:hyperlink w:anchor="_Toc227226584" w:history="1">
        <w:r w:rsidR="007E47EC" w:rsidRPr="00063CEA">
          <w:rPr>
            <w:rStyle w:val="Hipervnculo"/>
            <w:rFonts w:cstheme="minorHAnsi"/>
            <w:b/>
            <w:bCs/>
            <w:iCs/>
            <w:noProof/>
          </w:rPr>
          <w:t xml:space="preserve">Tabla 11. </w:t>
        </w:r>
        <w:r w:rsidR="007E47EC" w:rsidRPr="00063CEA">
          <w:rPr>
            <w:rStyle w:val="Hipervnculo"/>
            <w:rFonts w:eastAsia="Arial" w:cstheme="minorHAnsi"/>
            <w:iCs/>
            <w:noProof/>
          </w:rPr>
          <w:t>Análisis comparativo resultado 2024 vs 2025.</w:t>
        </w:r>
        <w:r w:rsidR="007E47EC">
          <w:rPr>
            <w:noProof/>
            <w:webHidden/>
          </w:rPr>
          <w:tab/>
        </w:r>
        <w:r w:rsidR="007E47EC">
          <w:rPr>
            <w:noProof/>
            <w:webHidden/>
          </w:rPr>
          <w:fldChar w:fldCharType="begin"/>
        </w:r>
        <w:r w:rsidR="007E47EC">
          <w:rPr>
            <w:noProof/>
            <w:webHidden/>
          </w:rPr>
          <w:instrText xml:space="preserve"> PAGEREF _Toc227226584 \h </w:instrText>
        </w:r>
        <w:r w:rsidR="007E47EC">
          <w:rPr>
            <w:noProof/>
            <w:webHidden/>
          </w:rPr>
        </w:r>
        <w:r w:rsidR="007E47EC">
          <w:rPr>
            <w:noProof/>
            <w:webHidden/>
          </w:rPr>
          <w:fldChar w:fldCharType="separate"/>
        </w:r>
        <w:r w:rsidR="00A20C1D">
          <w:rPr>
            <w:noProof/>
            <w:webHidden/>
          </w:rPr>
          <w:t>86</w:t>
        </w:r>
        <w:r w:rsidR="007E47EC">
          <w:rPr>
            <w:noProof/>
            <w:webHidden/>
          </w:rPr>
          <w:fldChar w:fldCharType="end"/>
        </w:r>
      </w:hyperlink>
    </w:p>
    <w:p w14:paraId="556E5D4B" w14:textId="51E2F683" w:rsidR="007E47EC" w:rsidRDefault="00984ADE">
      <w:pPr>
        <w:pStyle w:val="Tabladeilustraciones"/>
        <w:tabs>
          <w:tab w:val="right" w:leader="dot" w:pos="9054"/>
        </w:tabs>
        <w:rPr>
          <w:rFonts w:eastAsiaTheme="minorEastAsia"/>
          <w:noProof/>
          <w:lang w:val="es-EC" w:eastAsia="es-EC"/>
        </w:rPr>
      </w:pPr>
      <w:hyperlink w:anchor="_Toc227226585" w:history="1">
        <w:r w:rsidR="007E47EC" w:rsidRPr="00063CEA">
          <w:rPr>
            <w:rStyle w:val="Hipervnculo"/>
            <w:rFonts w:cstheme="minorHAnsi"/>
            <w:b/>
            <w:bCs/>
            <w:iCs/>
            <w:noProof/>
          </w:rPr>
          <w:t xml:space="preserve">Tabla 12. </w:t>
        </w:r>
        <w:r w:rsidR="007E47EC" w:rsidRPr="00063CEA">
          <w:rPr>
            <w:rStyle w:val="Hipervnculo"/>
            <w:rFonts w:eastAsia="Arial" w:cstheme="minorHAnsi"/>
            <w:iCs/>
            <w:noProof/>
          </w:rPr>
          <w:t>Ejecución Presupuestaria - DINARP  2025.</w:t>
        </w:r>
        <w:r w:rsidR="007E47EC">
          <w:rPr>
            <w:noProof/>
            <w:webHidden/>
          </w:rPr>
          <w:tab/>
        </w:r>
        <w:r w:rsidR="007E47EC">
          <w:rPr>
            <w:noProof/>
            <w:webHidden/>
          </w:rPr>
          <w:fldChar w:fldCharType="begin"/>
        </w:r>
        <w:r w:rsidR="007E47EC">
          <w:rPr>
            <w:noProof/>
            <w:webHidden/>
          </w:rPr>
          <w:instrText xml:space="preserve"> PAGEREF _Toc227226585 \h </w:instrText>
        </w:r>
        <w:r w:rsidR="007E47EC">
          <w:rPr>
            <w:noProof/>
            <w:webHidden/>
          </w:rPr>
        </w:r>
        <w:r w:rsidR="007E47EC">
          <w:rPr>
            <w:noProof/>
            <w:webHidden/>
          </w:rPr>
          <w:fldChar w:fldCharType="separate"/>
        </w:r>
        <w:r w:rsidR="00A20C1D">
          <w:rPr>
            <w:noProof/>
            <w:webHidden/>
          </w:rPr>
          <w:t>93</w:t>
        </w:r>
        <w:r w:rsidR="007E47EC">
          <w:rPr>
            <w:noProof/>
            <w:webHidden/>
          </w:rPr>
          <w:fldChar w:fldCharType="end"/>
        </w:r>
      </w:hyperlink>
    </w:p>
    <w:p w14:paraId="05FDF0CC" w14:textId="42917581" w:rsidR="007E47EC" w:rsidRDefault="00984ADE">
      <w:pPr>
        <w:pStyle w:val="Tabladeilustraciones"/>
        <w:tabs>
          <w:tab w:val="right" w:leader="dot" w:pos="9054"/>
        </w:tabs>
        <w:rPr>
          <w:rFonts w:eastAsiaTheme="minorEastAsia"/>
          <w:noProof/>
          <w:lang w:val="es-EC" w:eastAsia="es-EC"/>
        </w:rPr>
      </w:pPr>
      <w:hyperlink w:anchor="_Toc227226586" w:history="1">
        <w:r w:rsidR="007E47EC" w:rsidRPr="00063CEA">
          <w:rPr>
            <w:rStyle w:val="Hipervnculo"/>
            <w:rFonts w:cstheme="minorHAnsi"/>
            <w:b/>
            <w:bCs/>
            <w:iCs/>
            <w:noProof/>
          </w:rPr>
          <w:t xml:space="preserve">Tabla 13. </w:t>
        </w:r>
        <w:r w:rsidR="007E47EC" w:rsidRPr="00063CEA">
          <w:rPr>
            <w:rStyle w:val="Hipervnculo"/>
            <w:rFonts w:cstheme="minorHAnsi"/>
            <w:iCs/>
            <w:noProof/>
          </w:rPr>
          <w:t>Atención y gestión realizada respecto al ingreso en la plataforma DATO SEGURO.</w:t>
        </w:r>
        <w:r w:rsidR="007E47EC">
          <w:rPr>
            <w:noProof/>
            <w:webHidden/>
          </w:rPr>
          <w:tab/>
        </w:r>
        <w:r w:rsidR="007E47EC">
          <w:rPr>
            <w:noProof/>
            <w:webHidden/>
          </w:rPr>
          <w:fldChar w:fldCharType="begin"/>
        </w:r>
        <w:r w:rsidR="007E47EC">
          <w:rPr>
            <w:noProof/>
            <w:webHidden/>
          </w:rPr>
          <w:instrText xml:space="preserve"> PAGEREF _Toc227226586 \h </w:instrText>
        </w:r>
        <w:r w:rsidR="007E47EC">
          <w:rPr>
            <w:noProof/>
            <w:webHidden/>
          </w:rPr>
        </w:r>
        <w:r w:rsidR="007E47EC">
          <w:rPr>
            <w:noProof/>
            <w:webHidden/>
          </w:rPr>
          <w:fldChar w:fldCharType="separate"/>
        </w:r>
        <w:r w:rsidR="00A20C1D">
          <w:rPr>
            <w:noProof/>
            <w:webHidden/>
          </w:rPr>
          <w:t>95</w:t>
        </w:r>
        <w:r w:rsidR="007E47EC">
          <w:rPr>
            <w:noProof/>
            <w:webHidden/>
          </w:rPr>
          <w:fldChar w:fldCharType="end"/>
        </w:r>
      </w:hyperlink>
    </w:p>
    <w:p w14:paraId="7A0B80D2" w14:textId="6318D867" w:rsidR="007E47EC" w:rsidRDefault="00984ADE">
      <w:pPr>
        <w:pStyle w:val="Tabladeilustraciones"/>
        <w:tabs>
          <w:tab w:val="right" w:leader="dot" w:pos="9054"/>
        </w:tabs>
        <w:rPr>
          <w:rFonts w:eastAsiaTheme="minorEastAsia"/>
          <w:noProof/>
          <w:lang w:val="es-EC" w:eastAsia="es-EC"/>
        </w:rPr>
      </w:pPr>
      <w:hyperlink w:anchor="_Toc227226587" w:history="1">
        <w:r w:rsidR="007E47EC" w:rsidRPr="00063CEA">
          <w:rPr>
            <w:rStyle w:val="Hipervnculo"/>
            <w:rFonts w:cstheme="minorHAnsi"/>
            <w:b/>
            <w:bCs/>
            <w:iCs/>
            <w:noProof/>
          </w:rPr>
          <w:t xml:space="preserve">Tabla 14. </w:t>
        </w:r>
        <w:r w:rsidR="007E47EC" w:rsidRPr="00063CEA">
          <w:rPr>
            <w:rStyle w:val="Hipervnculo"/>
            <w:rFonts w:cstheme="minorHAnsi"/>
            <w:iCs/>
            <w:noProof/>
          </w:rPr>
          <w:t>Número de consultas realizadas por las instituciones públicas que conforman el SINA</w:t>
        </w:r>
        <w:r w:rsidR="007E47EC" w:rsidRPr="00063CEA">
          <w:rPr>
            <w:rStyle w:val="Hipervnculo"/>
            <w:rFonts w:cstheme="minorHAnsi"/>
            <w:i/>
            <w:iCs/>
            <w:noProof/>
          </w:rPr>
          <w:t>RP.</w:t>
        </w:r>
        <w:r w:rsidR="007E47EC">
          <w:rPr>
            <w:noProof/>
            <w:webHidden/>
          </w:rPr>
          <w:tab/>
        </w:r>
        <w:r w:rsidR="007E47EC">
          <w:rPr>
            <w:noProof/>
            <w:webHidden/>
          </w:rPr>
          <w:fldChar w:fldCharType="begin"/>
        </w:r>
        <w:r w:rsidR="007E47EC">
          <w:rPr>
            <w:noProof/>
            <w:webHidden/>
          </w:rPr>
          <w:instrText xml:space="preserve"> PAGEREF _Toc227226587 \h </w:instrText>
        </w:r>
        <w:r w:rsidR="007E47EC">
          <w:rPr>
            <w:noProof/>
            <w:webHidden/>
          </w:rPr>
        </w:r>
        <w:r w:rsidR="007E47EC">
          <w:rPr>
            <w:noProof/>
            <w:webHidden/>
          </w:rPr>
          <w:fldChar w:fldCharType="separate"/>
        </w:r>
        <w:r w:rsidR="00A20C1D">
          <w:rPr>
            <w:noProof/>
            <w:webHidden/>
          </w:rPr>
          <w:t>96</w:t>
        </w:r>
        <w:r w:rsidR="007E47EC">
          <w:rPr>
            <w:noProof/>
            <w:webHidden/>
          </w:rPr>
          <w:fldChar w:fldCharType="end"/>
        </w:r>
      </w:hyperlink>
    </w:p>
    <w:p w14:paraId="2659F9C4" w14:textId="6AAAEEAC" w:rsidR="007E47EC" w:rsidRDefault="00984ADE">
      <w:pPr>
        <w:pStyle w:val="Tabladeilustraciones"/>
        <w:tabs>
          <w:tab w:val="right" w:leader="dot" w:pos="9054"/>
        </w:tabs>
        <w:rPr>
          <w:rFonts w:eastAsiaTheme="minorEastAsia"/>
          <w:noProof/>
          <w:lang w:val="es-EC" w:eastAsia="es-EC"/>
        </w:rPr>
      </w:pPr>
      <w:hyperlink w:anchor="_Toc227226588" w:history="1">
        <w:r w:rsidR="007E47EC" w:rsidRPr="00063CEA">
          <w:rPr>
            <w:rStyle w:val="Hipervnculo"/>
            <w:rFonts w:cstheme="minorHAnsi"/>
            <w:b/>
            <w:bCs/>
            <w:iCs/>
            <w:noProof/>
          </w:rPr>
          <w:t xml:space="preserve">Tabla 15. </w:t>
        </w:r>
        <w:r w:rsidR="007E47EC" w:rsidRPr="00063CEA">
          <w:rPr>
            <w:rStyle w:val="Hipervnculo"/>
            <w:rFonts w:cstheme="minorHAnsi"/>
            <w:iCs/>
            <w:noProof/>
          </w:rPr>
          <w:t>Comparativo de consultas realizadas por las instituciones públicas que conforman el SINARP.</w:t>
        </w:r>
        <w:r w:rsidR="007E47EC">
          <w:rPr>
            <w:noProof/>
            <w:webHidden/>
          </w:rPr>
          <w:tab/>
        </w:r>
        <w:r w:rsidR="007E47EC">
          <w:rPr>
            <w:noProof/>
            <w:webHidden/>
          </w:rPr>
          <w:fldChar w:fldCharType="begin"/>
        </w:r>
        <w:r w:rsidR="007E47EC">
          <w:rPr>
            <w:noProof/>
            <w:webHidden/>
          </w:rPr>
          <w:instrText xml:space="preserve"> PAGEREF _Toc227226588 \h </w:instrText>
        </w:r>
        <w:r w:rsidR="007E47EC">
          <w:rPr>
            <w:noProof/>
            <w:webHidden/>
          </w:rPr>
        </w:r>
        <w:r w:rsidR="007E47EC">
          <w:rPr>
            <w:noProof/>
            <w:webHidden/>
          </w:rPr>
          <w:fldChar w:fldCharType="separate"/>
        </w:r>
        <w:r w:rsidR="00A20C1D">
          <w:rPr>
            <w:noProof/>
            <w:webHidden/>
          </w:rPr>
          <w:t>97</w:t>
        </w:r>
        <w:r w:rsidR="007E47EC">
          <w:rPr>
            <w:noProof/>
            <w:webHidden/>
          </w:rPr>
          <w:fldChar w:fldCharType="end"/>
        </w:r>
      </w:hyperlink>
    </w:p>
    <w:p w14:paraId="64CFA93F" w14:textId="350AAEBE" w:rsidR="007E47EC" w:rsidRDefault="00984ADE">
      <w:pPr>
        <w:pStyle w:val="Tabladeilustraciones"/>
        <w:tabs>
          <w:tab w:val="right" w:leader="dot" w:pos="9054"/>
        </w:tabs>
        <w:rPr>
          <w:rFonts w:eastAsiaTheme="minorEastAsia"/>
          <w:noProof/>
          <w:lang w:val="es-EC" w:eastAsia="es-EC"/>
        </w:rPr>
      </w:pPr>
      <w:hyperlink w:anchor="_Toc227226589" w:history="1">
        <w:r w:rsidR="007E47EC" w:rsidRPr="00063CEA">
          <w:rPr>
            <w:rStyle w:val="Hipervnculo"/>
            <w:rFonts w:cstheme="minorHAnsi"/>
            <w:b/>
            <w:bCs/>
            <w:iCs/>
            <w:noProof/>
          </w:rPr>
          <w:t xml:space="preserve">Tabla 16. </w:t>
        </w:r>
        <w:r w:rsidR="007E47EC" w:rsidRPr="00063CEA">
          <w:rPr>
            <w:rStyle w:val="Hipervnculo"/>
            <w:rFonts w:cstheme="minorHAnsi"/>
            <w:iCs/>
            <w:noProof/>
          </w:rPr>
          <w:t>Análisis comparativo del GTMI – Ecuador.</w:t>
        </w:r>
        <w:r w:rsidR="007E47EC">
          <w:rPr>
            <w:noProof/>
            <w:webHidden/>
          </w:rPr>
          <w:tab/>
        </w:r>
        <w:r w:rsidR="007E47EC">
          <w:rPr>
            <w:noProof/>
            <w:webHidden/>
          </w:rPr>
          <w:fldChar w:fldCharType="begin"/>
        </w:r>
        <w:r w:rsidR="007E47EC">
          <w:rPr>
            <w:noProof/>
            <w:webHidden/>
          </w:rPr>
          <w:instrText xml:space="preserve"> PAGEREF _Toc227226589 \h </w:instrText>
        </w:r>
        <w:r w:rsidR="007E47EC">
          <w:rPr>
            <w:noProof/>
            <w:webHidden/>
          </w:rPr>
        </w:r>
        <w:r w:rsidR="007E47EC">
          <w:rPr>
            <w:noProof/>
            <w:webHidden/>
          </w:rPr>
          <w:fldChar w:fldCharType="separate"/>
        </w:r>
        <w:r w:rsidR="00A20C1D">
          <w:rPr>
            <w:noProof/>
            <w:webHidden/>
          </w:rPr>
          <w:t>103</w:t>
        </w:r>
        <w:r w:rsidR="007E47EC">
          <w:rPr>
            <w:noProof/>
            <w:webHidden/>
          </w:rPr>
          <w:fldChar w:fldCharType="end"/>
        </w:r>
      </w:hyperlink>
    </w:p>
    <w:p w14:paraId="0D9CB5F3" w14:textId="3FF558DC" w:rsidR="007E47EC" w:rsidRDefault="00984ADE">
      <w:pPr>
        <w:pStyle w:val="Tabladeilustraciones"/>
        <w:tabs>
          <w:tab w:val="right" w:leader="dot" w:pos="9054"/>
        </w:tabs>
        <w:rPr>
          <w:rFonts w:eastAsiaTheme="minorEastAsia"/>
          <w:noProof/>
          <w:lang w:val="es-EC" w:eastAsia="es-EC"/>
        </w:rPr>
      </w:pPr>
      <w:hyperlink w:anchor="_Toc227226590" w:history="1">
        <w:r w:rsidR="007E47EC" w:rsidRPr="00063CEA">
          <w:rPr>
            <w:rStyle w:val="Hipervnculo"/>
            <w:rFonts w:cstheme="minorHAnsi"/>
            <w:b/>
            <w:bCs/>
            <w:iCs/>
            <w:noProof/>
          </w:rPr>
          <w:t xml:space="preserve">Tabla 17. </w:t>
        </w:r>
        <w:r w:rsidR="007E47EC" w:rsidRPr="00063CEA">
          <w:rPr>
            <w:rStyle w:val="Hipervnculo"/>
            <w:rFonts w:eastAsia="Times New Roman" w:cstheme="minorHAnsi"/>
            <w:bCs/>
            <w:iCs/>
            <w:noProof/>
            <w:lang w:eastAsia="es-EC"/>
          </w:rPr>
          <w:t>Resultados de la Plataforma Virtual de Capacitación – Gobierno Electrónico.</w:t>
        </w:r>
        <w:r w:rsidR="007E47EC">
          <w:rPr>
            <w:noProof/>
            <w:webHidden/>
          </w:rPr>
          <w:tab/>
        </w:r>
        <w:r w:rsidR="007E47EC">
          <w:rPr>
            <w:noProof/>
            <w:webHidden/>
          </w:rPr>
          <w:fldChar w:fldCharType="begin"/>
        </w:r>
        <w:r w:rsidR="007E47EC">
          <w:rPr>
            <w:noProof/>
            <w:webHidden/>
          </w:rPr>
          <w:instrText xml:space="preserve"> PAGEREF _Toc227226590 \h </w:instrText>
        </w:r>
        <w:r w:rsidR="007E47EC">
          <w:rPr>
            <w:noProof/>
            <w:webHidden/>
          </w:rPr>
        </w:r>
        <w:r w:rsidR="007E47EC">
          <w:rPr>
            <w:noProof/>
            <w:webHidden/>
          </w:rPr>
          <w:fldChar w:fldCharType="separate"/>
        </w:r>
        <w:r w:rsidR="00A20C1D">
          <w:rPr>
            <w:noProof/>
            <w:webHidden/>
          </w:rPr>
          <w:t>118</w:t>
        </w:r>
        <w:r w:rsidR="007E47EC">
          <w:rPr>
            <w:noProof/>
            <w:webHidden/>
          </w:rPr>
          <w:fldChar w:fldCharType="end"/>
        </w:r>
      </w:hyperlink>
    </w:p>
    <w:p w14:paraId="4FFCD982" w14:textId="39499599" w:rsidR="007E47EC" w:rsidRDefault="00984ADE">
      <w:pPr>
        <w:pStyle w:val="Tabladeilustraciones"/>
        <w:tabs>
          <w:tab w:val="right" w:leader="dot" w:pos="9054"/>
        </w:tabs>
        <w:rPr>
          <w:rFonts w:eastAsiaTheme="minorEastAsia"/>
          <w:noProof/>
          <w:lang w:val="es-EC" w:eastAsia="es-EC"/>
        </w:rPr>
      </w:pPr>
      <w:hyperlink w:anchor="_Toc227226591" w:history="1">
        <w:r w:rsidR="007E47EC" w:rsidRPr="00063CEA">
          <w:rPr>
            <w:rStyle w:val="Hipervnculo"/>
            <w:rFonts w:cstheme="minorHAnsi"/>
            <w:b/>
            <w:bCs/>
            <w:iCs/>
            <w:noProof/>
          </w:rPr>
          <w:t xml:space="preserve">Tabla 18. </w:t>
        </w:r>
        <w:r w:rsidR="007E47EC" w:rsidRPr="00063CEA">
          <w:rPr>
            <w:rStyle w:val="Hipervnculo"/>
            <w:rFonts w:eastAsia="Times New Roman" w:cstheme="minorHAnsi"/>
            <w:bCs/>
            <w:iCs/>
            <w:noProof/>
            <w:lang w:eastAsia="es-EC"/>
          </w:rPr>
          <w:t>Resumen Bus de Servicios Gubernamentales.</w:t>
        </w:r>
        <w:r w:rsidR="007E47EC">
          <w:rPr>
            <w:noProof/>
            <w:webHidden/>
          </w:rPr>
          <w:tab/>
        </w:r>
        <w:r w:rsidR="007E47EC">
          <w:rPr>
            <w:noProof/>
            <w:webHidden/>
          </w:rPr>
          <w:fldChar w:fldCharType="begin"/>
        </w:r>
        <w:r w:rsidR="007E47EC">
          <w:rPr>
            <w:noProof/>
            <w:webHidden/>
          </w:rPr>
          <w:instrText xml:space="preserve"> PAGEREF _Toc227226591 \h </w:instrText>
        </w:r>
        <w:r w:rsidR="007E47EC">
          <w:rPr>
            <w:noProof/>
            <w:webHidden/>
          </w:rPr>
        </w:r>
        <w:r w:rsidR="007E47EC">
          <w:rPr>
            <w:noProof/>
            <w:webHidden/>
          </w:rPr>
          <w:fldChar w:fldCharType="separate"/>
        </w:r>
        <w:r w:rsidR="00A20C1D">
          <w:rPr>
            <w:noProof/>
            <w:webHidden/>
          </w:rPr>
          <w:t>123</w:t>
        </w:r>
        <w:r w:rsidR="007E47EC">
          <w:rPr>
            <w:noProof/>
            <w:webHidden/>
          </w:rPr>
          <w:fldChar w:fldCharType="end"/>
        </w:r>
      </w:hyperlink>
    </w:p>
    <w:p w14:paraId="32312CD7" w14:textId="7A897EBD" w:rsidR="007E47EC" w:rsidRDefault="00984ADE">
      <w:pPr>
        <w:pStyle w:val="Tabladeilustraciones"/>
        <w:tabs>
          <w:tab w:val="right" w:leader="dot" w:pos="9054"/>
        </w:tabs>
        <w:rPr>
          <w:rFonts w:eastAsiaTheme="minorEastAsia"/>
          <w:noProof/>
          <w:lang w:val="es-EC" w:eastAsia="es-EC"/>
        </w:rPr>
      </w:pPr>
      <w:hyperlink w:anchor="_Toc227226592" w:history="1">
        <w:r w:rsidR="007E47EC" w:rsidRPr="00063CEA">
          <w:rPr>
            <w:rStyle w:val="Hipervnculo"/>
            <w:rFonts w:cstheme="minorHAnsi"/>
            <w:b/>
            <w:bCs/>
            <w:noProof/>
          </w:rPr>
          <w:t>Tabla 19.</w:t>
        </w:r>
        <w:r w:rsidR="007E47EC" w:rsidRPr="00063CEA">
          <w:rPr>
            <w:rStyle w:val="Hipervnculo"/>
            <w:rFonts w:cstheme="minorHAnsi"/>
            <w:noProof/>
          </w:rPr>
          <w:t xml:space="preserve"> Instrumentos Internacionales MINTEL.</w:t>
        </w:r>
        <w:r w:rsidR="007E47EC">
          <w:rPr>
            <w:noProof/>
            <w:webHidden/>
          </w:rPr>
          <w:tab/>
        </w:r>
        <w:r w:rsidR="007E47EC">
          <w:rPr>
            <w:noProof/>
            <w:webHidden/>
          </w:rPr>
          <w:fldChar w:fldCharType="begin"/>
        </w:r>
        <w:r w:rsidR="007E47EC">
          <w:rPr>
            <w:noProof/>
            <w:webHidden/>
          </w:rPr>
          <w:instrText xml:space="preserve"> PAGEREF _Toc227226592 \h </w:instrText>
        </w:r>
        <w:r w:rsidR="007E47EC">
          <w:rPr>
            <w:noProof/>
            <w:webHidden/>
          </w:rPr>
        </w:r>
        <w:r w:rsidR="007E47EC">
          <w:rPr>
            <w:noProof/>
            <w:webHidden/>
          </w:rPr>
          <w:fldChar w:fldCharType="separate"/>
        </w:r>
        <w:r w:rsidR="00A20C1D">
          <w:rPr>
            <w:noProof/>
            <w:webHidden/>
          </w:rPr>
          <w:t>136</w:t>
        </w:r>
        <w:r w:rsidR="007E47EC">
          <w:rPr>
            <w:noProof/>
            <w:webHidden/>
          </w:rPr>
          <w:fldChar w:fldCharType="end"/>
        </w:r>
      </w:hyperlink>
    </w:p>
    <w:p w14:paraId="2391FB11" w14:textId="59502B99" w:rsidR="007E47EC" w:rsidRDefault="00984ADE">
      <w:pPr>
        <w:pStyle w:val="Tabladeilustraciones"/>
        <w:tabs>
          <w:tab w:val="right" w:leader="dot" w:pos="9054"/>
        </w:tabs>
        <w:rPr>
          <w:rFonts w:eastAsiaTheme="minorEastAsia"/>
          <w:noProof/>
          <w:lang w:val="es-EC" w:eastAsia="es-EC"/>
        </w:rPr>
      </w:pPr>
      <w:hyperlink w:anchor="_Toc227226593" w:history="1">
        <w:r w:rsidR="007E47EC" w:rsidRPr="00063CEA">
          <w:rPr>
            <w:rStyle w:val="Hipervnculo"/>
            <w:rFonts w:cstheme="minorHAnsi"/>
            <w:b/>
            <w:bCs/>
            <w:noProof/>
          </w:rPr>
          <w:t>Tabla 20.</w:t>
        </w:r>
        <w:r w:rsidR="007E47EC" w:rsidRPr="00063CEA">
          <w:rPr>
            <w:rStyle w:val="Hipervnculo"/>
            <w:rFonts w:cstheme="minorHAnsi"/>
            <w:noProof/>
          </w:rPr>
          <w:t xml:space="preserve"> Asistencias Técnicas.</w:t>
        </w:r>
        <w:r w:rsidR="007E47EC">
          <w:rPr>
            <w:noProof/>
            <w:webHidden/>
          </w:rPr>
          <w:tab/>
        </w:r>
        <w:r w:rsidR="007E47EC">
          <w:rPr>
            <w:noProof/>
            <w:webHidden/>
          </w:rPr>
          <w:fldChar w:fldCharType="begin"/>
        </w:r>
        <w:r w:rsidR="007E47EC">
          <w:rPr>
            <w:noProof/>
            <w:webHidden/>
          </w:rPr>
          <w:instrText xml:space="preserve"> PAGEREF _Toc227226593 \h </w:instrText>
        </w:r>
        <w:r w:rsidR="007E47EC">
          <w:rPr>
            <w:noProof/>
            <w:webHidden/>
          </w:rPr>
        </w:r>
        <w:r w:rsidR="007E47EC">
          <w:rPr>
            <w:noProof/>
            <w:webHidden/>
          </w:rPr>
          <w:fldChar w:fldCharType="separate"/>
        </w:r>
        <w:r w:rsidR="00A20C1D">
          <w:rPr>
            <w:noProof/>
            <w:webHidden/>
          </w:rPr>
          <w:t>139</w:t>
        </w:r>
        <w:r w:rsidR="007E47EC">
          <w:rPr>
            <w:noProof/>
            <w:webHidden/>
          </w:rPr>
          <w:fldChar w:fldCharType="end"/>
        </w:r>
      </w:hyperlink>
    </w:p>
    <w:p w14:paraId="32596F2D" w14:textId="5ACF8086" w:rsidR="007E47EC" w:rsidRDefault="00984ADE">
      <w:pPr>
        <w:pStyle w:val="Tabladeilustraciones"/>
        <w:tabs>
          <w:tab w:val="right" w:leader="dot" w:pos="9054"/>
        </w:tabs>
        <w:rPr>
          <w:rFonts w:eastAsiaTheme="minorEastAsia"/>
          <w:noProof/>
          <w:lang w:val="es-EC" w:eastAsia="es-EC"/>
        </w:rPr>
      </w:pPr>
      <w:hyperlink w:anchor="_Toc227226594" w:history="1">
        <w:r w:rsidR="007E47EC" w:rsidRPr="00063CEA">
          <w:rPr>
            <w:rStyle w:val="Hipervnculo"/>
            <w:rFonts w:cstheme="minorHAnsi"/>
            <w:b/>
            <w:bCs/>
            <w:noProof/>
          </w:rPr>
          <w:t>Tabla 21.</w:t>
        </w:r>
        <w:r w:rsidR="007E47EC" w:rsidRPr="00063CEA">
          <w:rPr>
            <w:rStyle w:val="Hipervnculo"/>
            <w:rFonts w:cstheme="minorHAnsi"/>
            <w:noProof/>
          </w:rPr>
          <w:t xml:space="preserve"> Participación en grupos internacionales.</w:t>
        </w:r>
        <w:r w:rsidR="007E47EC">
          <w:rPr>
            <w:noProof/>
            <w:webHidden/>
          </w:rPr>
          <w:tab/>
        </w:r>
        <w:r w:rsidR="007E47EC">
          <w:rPr>
            <w:noProof/>
            <w:webHidden/>
          </w:rPr>
          <w:fldChar w:fldCharType="begin"/>
        </w:r>
        <w:r w:rsidR="007E47EC">
          <w:rPr>
            <w:noProof/>
            <w:webHidden/>
          </w:rPr>
          <w:instrText xml:space="preserve"> PAGEREF _Toc227226594 \h </w:instrText>
        </w:r>
        <w:r w:rsidR="007E47EC">
          <w:rPr>
            <w:noProof/>
            <w:webHidden/>
          </w:rPr>
        </w:r>
        <w:r w:rsidR="007E47EC">
          <w:rPr>
            <w:noProof/>
            <w:webHidden/>
          </w:rPr>
          <w:fldChar w:fldCharType="separate"/>
        </w:r>
        <w:r w:rsidR="00A20C1D">
          <w:rPr>
            <w:noProof/>
            <w:webHidden/>
          </w:rPr>
          <w:t>140</w:t>
        </w:r>
        <w:r w:rsidR="007E47EC">
          <w:rPr>
            <w:noProof/>
            <w:webHidden/>
          </w:rPr>
          <w:fldChar w:fldCharType="end"/>
        </w:r>
      </w:hyperlink>
    </w:p>
    <w:p w14:paraId="2C0AED70" w14:textId="72E33658" w:rsidR="007E47EC" w:rsidRDefault="00984ADE">
      <w:pPr>
        <w:pStyle w:val="Tabladeilustraciones"/>
        <w:tabs>
          <w:tab w:val="right" w:leader="dot" w:pos="9054"/>
        </w:tabs>
        <w:rPr>
          <w:rFonts w:eastAsiaTheme="minorEastAsia"/>
          <w:noProof/>
          <w:lang w:val="es-EC" w:eastAsia="es-EC"/>
        </w:rPr>
      </w:pPr>
      <w:hyperlink w:anchor="_Toc227226595" w:history="1">
        <w:r w:rsidR="007E47EC" w:rsidRPr="00063CEA">
          <w:rPr>
            <w:rStyle w:val="Hipervnculo"/>
            <w:rFonts w:cstheme="minorHAnsi"/>
            <w:b/>
            <w:bCs/>
            <w:noProof/>
          </w:rPr>
          <w:t>Tabla 22.</w:t>
        </w:r>
        <w:r w:rsidR="007E47EC" w:rsidRPr="00063CEA">
          <w:rPr>
            <w:rStyle w:val="Hipervnculo"/>
            <w:rFonts w:cstheme="minorHAnsi"/>
            <w:noProof/>
          </w:rPr>
          <w:t xml:space="preserve"> Resumen de importancia por temática a partir de los grupos de trabajo internacionales.</w:t>
        </w:r>
        <w:r w:rsidR="007E47EC">
          <w:rPr>
            <w:noProof/>
            <w:webHidden/>
          </w:rPr>
          <w:tab/>
        </w:r>
        <w:r w:rsidR="007E47EC">
          <w:rPr>
            <w:noProof/>
            <w:webHidden/>
          </w:rPr>
          <w:fldChar w:fldCharType="begin"/>
        </w:r>
        <w:r w:rsidR="007E47EC">
          <w:rPr>
            <w:noProof/>
            <w:webHidden/>
          </w:rPr>
          <w:instrText xml:space="preserve"> PAGEREF _Toc227226595 \h </w:instrText>
        </w:r>
        <w:r w:rsidR="007E47EC">
          <w:rPr>
            <w:noProof/>
            <w:webHidden/>
          </w:rPr>
        </w:r>
        <w:r w:rsidR="007E47EC">
          <w:rPr>
            <w:noProof/>
            <w:webHidden/>
          </w:rPr>
          <w:fldChar w:fldCharType="separate"/>
        </w:r>
        <w:r w:rsidR="00A20C1D">
          <w:rPr>
            <w:noProof/>
            <w:webHidden/>
          </w:rPr>
          <w:t>142</w:t>
        </w:r>
        <w:r w:rsidR="007E47EC">
          <w:rPr>
            <w:noProof/>
            <w:webHidden/>
          </w:rPr>
          <w:fldChar w:fldCharType="end"/>
        </w:r>
      </w:hyperlink>
    </w:p>
    <w:p w14:paraId="3A439E3B" w14:textId="0CE72678" w:rsidR="007E47EC" w:rsidRDefault="00984ADE">
      <w:pPr>
        <w:pStyle w:val="Tabladeilustraciones"/>
        <w:tabs>
          <w:tab w:val="right" w:leader="dot" w:pos="9054"/>
        </w:tabs>
        <w:rPr>
          <w:rFonts w:eastAsiaTheme="minorEastAsia"/>
          <w:noProof/>
          <w:lang w:val="es-EC" w:eastAsia="es-EC"/>
        </w:rPr>
      </w:pPr>
      <w:hyperlink w:anchor="_Toc227226596" w:history="1">
        <w:r w:rsidR="007E47EC" w:rsidRPr="00063CEA">
          <w:rPr>
            <w:rStyle w:val="Hipervnculo"/>
            <w:rFonts w:cstheme="minorHAnsi"/>
            <w:b/>
            <w:bCs/>
            <w:noProof/>
          </w:rPr>
          <w:t>Tabla 23.</w:t>
        </w:r>
        <w:r w:rsidR="007E47EC" w:rsidRPr="00063CEA">
          <w:rPr>
            <w:rStyle w:val="Hipervnculo"/>
            <w:rFonts w:cstheme="minorHAnsi"/>
            <w:noProof/>
          </w:rPr>
          <w:t xml:space="preserve"> Iniciativas Bilaterales.</w:t>
        </w:r>
        <w:r w:rsidR="007E47EC">
          <w:rPr>
            <w:noProof/>
            <w:webHidden/>
          </w:rPr>
          <w:tab/>
        </w:r>
        <w:r w:rsidR="007E47EC">
          <w:rPr>
            <w:noProof/>
            <w:webHidden/>
          </w:rPr>
          <w:fldChar w:fldCharType="begin"/>
        </w:r>
        <w:r w:rsidR="007E47EC">
          <w:rPr>
            <w:noProof/>
            <w:webHidden/>
          </w:rPr>
          <w:instrText xml:space="preserve"> PAGEREF _Toc227226596 \h </w:instrText>
        </w:r>
        <w:r w:rsidR="007E47EC">
          <w:rPr>
            <w:noProof/>
            <w:webHidden/>
          </w:rPr>
        </w:r>
        <w:r w:rsidR="007E47EC">
          <w:rPr>
            <w:noProof/>
            <w:webHidden/>
          </w:rPr>
          <w:fldChar w:fldCharType="separate"/>
        </w:r>
        <w:r w:rsidR="00A20C1D">
          <w:rPr>
            <w:noProof/>
            <w:webHidden/>
          </w:rPr>
          <w:t>143</w:t>
        </w:r>
        <w:r w:rsidR="007E47EC">
          <w:rPr>
            <w:noProof/>
            <w:webHidden/>
          </w:rPr>
          <w:fldChar w:fldCharType="end"/>
        </w:r>
      </w:hyperlink>
    </w:p>
    <w:p w14:paraId="4F1A0E48" w14:textId="5AC31EEB" w:rsidR="007E47EC" w:rsidRDefault="00984ADE">
      <w:pPr>
        <w:pStyle w:val="Tabladeilustraciones"/>
        <w:tabs>
          <w:tab w:val="right" w:leader="dot" w:pos="9054"/>
        </w:tabs>
        <w:rPr>
          <w:rFonts w:eastAsiaTheme="minorEastAsia"/>
          <w:noProof/>
          <w:lang w:val="es-EC" w:eastAsia="es-EC"/>
        </w:rPr>
      </w:pPr>
      <w:hyperlink w:anchor="_Toc227226597" w:history="1">
        <w:r w:rsidR="007E47EC" w:rsidRPr="00063CEA">
          <w:rPr>
            <w:rStyle w:val="Hipervnculo"/>
            <w:rFonts w:cstheme="minorHAnsi"/>
            <w:b/>
            <w:bCs/>
            <w:noProof/>
          </w:rPr>
          <w:t>Tabla 24.</w:t>
        </w:r>
        <w:r w:rsidR="007E47EC" w:rsidRPr="00063CEA">
          <w:rPr>
            <w:rStyle w:val="Hipervnculo"/>
            <w:rFonts w:cstheme="minorHAnsi"/>
            <w:noProof/>
          </w:rPr>
          <w:t xml:space="preserve"> Presupuesto Ejecutado – US$- Año 2025.</w:t>
        </w:r>
        <w:r w:rsidR="007E47EC">
          <w:rPr>
            <w:noProof/>
            <w:webHidden/>
          </w:rPr>
          <w:tab/>
        </w:r>
        <w:r w:rsidR="007E47EC">
          <w:rPr>
            <w:noProof/>
            <w:webHidden/>
          </w:rPr>
          <w:fldChar w:fldCharType="begin"/>
        </w:r>
        <w:r w:rsidR="007E47EC">
          <w:rPr>
            <w:noProof/>
            <w:webHidden/>
          </w:rPr>
          <w:instrText xml:space="preserve"> PAGEREF _Toc227226597 \h </w:instrText>
        </w:r>
        <w:r w:rsidR="007E47EC">
          <w:rPr>
            <w:noProof/>
            <w:webHidden/>
          </w:rPr>
        </w:r>
        <w:r w:rsidR="007E47EC">
          <w:rPr>
            <w:noProof/>
            <w:webHidden/>
          </w:rPr>
          <w:fldChar w:fldCharType="separate"/>
        </w:r>
        <w:r w:rsidR="00A20C1D">
          <w:rPr>
            <w:noProof/>
            <w:webHidden/>
          </w:rPr>
          <w:t>145</w:t>
        </w:r>
        <w:r w:rsidR="007E47EC">
          <w:rPr>
            <w:noProof/>
            <w:webHidden/>
          </w:rPr>
          <w:fldChar w:fldCharType="end"/>
        </w:r>
      </w:hyperlink>
    </w:p>
    <w:p w14:paraId="35A2B99F" w14:textId="682407C1" w:rsidR="007E47EC" w:rsidRDefault="00984ADE">
      <w:pPr>
        <w:pStyle w:val="Tabladeilustraciones"/>
        <w:tabs>
          <w:tab w:val="right" w:leader="dot" w:pos="9054"/>
        </w:tabs>
        <w:rPr>
          <w:rFonts w:eastAsiaTheme="minorEastAsia"/>
          <w:noProof/>
          <w:lang w:val="es-EC" w:eastAsia="es-EC"/>
        </w:rPr>
      </w:pPr>
      <w:hyperlink w:anchor="_Toc227226598" w:history="1">
        <w:r w:rsidR="007E47EC" w:rsidRPr="00063CEA">
          <w:rPr>
            <w:rStyle w:val="Hipervnculo"/>
            <w:rFonts w:cstheme="minorHAnsi"/>
            <w:b/>
            <w:bCs/>
            <w:noProof/>
          </w:rPr>
          <w:t>Tabla 25.</w:t>
        </w:r>
        <w:r w:rsidR="007E47EC" w:rsidRPr="00063CEA">
          <w:rPr>
            <w:rStyle w:val="Hipervnculo"/>
            <w:rFonts w:cstheme="minorHAnsi"/>
            <w:noProof/>
          </w:rPr>
          <w:t xml:space="preserve"> Presupuesto Ejecutado por Grupo de Gasto – US$ – Año 2025.</w:t>
        </w:r>
        <w:r w:rsidR="007E47EC">
          <w:rPr>
            <w:noProof/>
            <w:webHidden/>
          </w:rPr>
          <w:tab/>
        </w:r>
        <w:r w:rsidR="007E47EC">
          <w:rPr>
            <w:noProof/>
            <w:webHidden/>
          </w:rPr>
          <w:fldChar w:fldCharType="begin"/>
        </w:r>
        <w:r w:rsidR="007E47EC">
          <w:rPr>
            <w:noProof/>
            <w:webHidden/>
          </w:rPr>
          <w:instrText xml:space="preserve"> PAGEREF _Toc227226598 \h </w:instrText>
        </w:r>
        <w:r w:rsidR="007E47EC">
          <w:rPr>
            <w:noProof/>
            <w:webHidden/>
          </w:rPr>
        </w:r>
        <w:r w:rsidR="007E47EC">
          <w:rPr>
            <w:noProof/>
            <w:webHidden/>
          </w:rPr>
          <w:fldChar w:fldCharType="separate"/>
        </w:r>
        <w:r w:rsidR="00A20C1D">
          <w:rPr>
            <w:noProof/>
            <w:webHidden/>
          </w:rPr>
          <w:t>146</w:t>
        </w:r>
        <w:r w:rsidR="007E47EC">
          <w:rPr>
            <w:noProof/>
            <w:webHidden/>
          </w:rPr>
          <w:fldChar w:fldCharType="end"/>
        </w:r>
      </w:hyperlink>
    </w:p>
    <w:p w14:paraId="3EB7DDF5" w14:textId="3AD17CD8" w:rsidR="007E47EC" w:rsidRDefault="00984ADE">
      <w:pPr>
        <w:pStyle w:val="Tabladeilustraciones"/>
        <w:tabs>
          <w:tab w:val="right" w:leader="dot" w:pos="9054"/>
        </w:tabs>
        <w:rPr>
          <w:rFonts w:eastAsiaTheme="minorEastAsia"/>
          <w:noProof/>
          <w:lang w:val="es-EC" w:eastAsia="es-EC"/>
        </w:rPr>
      </w:pPr>
      <w:hyperlink w:anchor="_Toc227226599" w:history="1">
        <w:r w:rsidR="007E47EC" w:rsidRPr="00063CEA">
          <w:rPr>
            <w:rStyle w:val="Hipervnculo"/>
            <w:rFonts w:cstheme="minorHAnsi"/>
            <w:b/>
            <w:bCs/>
            <w:noProof/>
          </w:rPr>
          <w:t>Tabla 26.</w:t>
        </w:r>
        <w:r w:rsidR="007E47EC" w:rsidRPr="00063CEA">
          <w:rPr>
            <w:rStyle w:val="Hipervnculo"/>
            <w:rFonts w:cstheme="minorHAnsi"/>
            <w:noProof/>
          </w:rPr>
          <w:t xml:space="preserve"> Presupuesto Ejecutado por Grupo de Gasto – US$ – Año 2025</w:t>
        </w:r>
        <w:r w:rsidR="007E47EC">
          <w:rPr>
            <w:noProof/>
            <w:webHidden/>
          </w:rPr>
          <w:tab/>
        </w:r>
        <w:r w:rsidR="007E47EC">
          <w:rPr>
            <w:noProof/>
            <w:webHidden/>
          </w:rPr>
          <w:fldChar w:fldCharType="begin"/>
        </w:r>
        <w:r w:rsidR="007E47EC">
          <w:rPr>
            <w:noProof/>
            <w:webHidden/>
          </w:rPr>
          <w:instrText xml:space="preserve"> PAGEREF _Toc227226599 \h </w:instrText>
        </w:r>
        <w:r w:rsidR="007E47EC">
          <w:rPr>
            <w:noProof/>
            <w:webHidden/>
          </w:rPr>
        </w:r>
        <w:r w:rsidR="007E47EC">
          <w:rPr>
            <w:noProof/>
            <w:webHidden/>
          </w:rPr>
          <w:fldChar w:fldCharType="separate"/>
        </w:r>
        <w:r w:rsidR="00A20C1D">
          <w:rPr>
            <w:noProof/>
            <w:webHidden/>
          </w:rPr>
          <w:t>147</w:t>
        </w:r>
        <w:r w:rsidR="007E47EC">
          <w:rPr>
            <w:noProof/>
            <w:webHidden/>
          </w:rPr>
          <w:fldChar w:fldCharType="end"/>
        </w:r>
      </w:hyperlink>
    </w:p>
    <w:p w14:paraId="2ECAC7A3" w14:textId="40FF72BC" w:rsidR="007E47EC" w:rsidRDefault="00984ADE">
      <w:pPr>
        <w:pStyle w:val="Tabladeilustraciones"/>
        <w:tabs>
          <w:tab w:val="right" w:leader="dot" w:pos="9054"/>
        </w:tabs>
        <w:rPr>
          <w:rFonts w:eastAsiaTheme="minorEastAsia"/>
          <w:noProof/>
          <w:lang w:val="es-EC" w:eastAsia="es-EC"/>
        </w:rPr>
      </w:pPr>
      <w:hyperlink w:anchor="_Toc227226600" w:history="1">
        <w:r w:rsidR="007E47EC" w:rsidRPr="00063CEA">
          <w:rPr>
            <w:rStyle w:val="Hipervnculo"/>
            <w:rFonts w:cstheme="minorHAnsi"/>
            <w:b/>
            <w:bCs/>
            <w:noProof/>
          </w:rPr>
          <w:t>Tabla 27.</w:t>
        </w:r>
        <w:r w:rsidR="007E47EC" w:rsidRPr="00063CEA">
          <w:rPr>
            <w:rStyle w:val="Hipervnculo"/>
            <w:rFonts w:cstheme="minorHAnsi"/>
            <w:noProof/>
          </w:rPr>
          <w:t xml:space="preserve"> Gestión de Contratación Pública.</w:t>
        </w:r>
        <w:r w:rsidR="007E47EC">
          <w:rPr>
            <w:noProof/>
            <w:webHidden/>
          </w:rPr>
          <w:tab/>
        </w:r>
        <w:r w:rsidR="007E47EC">
          <w:rPr>
            <w:noProof/>
            <w:webHidden/>
          </w:rPr>
          <w:fldChar w:fldCharType="begin"/>
        </w:r>
        <w:r w:rsidR="007E47EC">
          <w:rPr>
            <w:noProof/>
            <w:webHidden/>
          </w:rPr>
          <w:instrText xml:space="preserve"> PAGEREF _Toc227226600 \h </w:instrText>
        </w:r>
        <w:r w:rsidR="007E47EC">
          <w:rPr>
            <w:noProof/>
            <w:webHidden/>
          </w:rPr>
        </w:r>
        <w:r w:rsidR="007E47EC">
          <w:rPr>
            <w:noProof/>
            <w:webHidden/>
          </w:rPr>
          <w:fldChar w:fldCharType="separate"/>
        </w:r>
        <w:r w:rsidR="00A20C1D">
          <w:rPr>
            <w:noProof/>
            <w:webHidden/>
          </w:rPr>
          <w:t>147</w:t>
        </w:r>
        <w:r w:rsidR="007E47EC">
          <w:rPr>
            <w:noProof/>
            <w:webHidden/>
          </w:rPr>
          <w:fldChar w:fldCharType="end"/>
        </w:r>
      </w:hyperlink>
    </w:p>
    <w:p w14:paraId="34598491" w14:textId="56313E74" w:rsidR="007E47EC" w:rsidRDefault="00984ADE">
      <w:pPr>
        <w:pStyle w:val="Tabladeilustraciones"/>
        <w:tabs>
          <w:tab w:val="right" w:leader="dot" w:pos="9054"/>
        </w:tabs>
        <w:rPr>
          <w:rFonts w:eastAsiaTheme="minorEastAsia"/>
          <w:noProof/>
          <w:lang w:val="es-EC" w:eastAsia="es-EC"/>
        </w:rPr>
      </w:pPr>
      <w:hyperlink w:anchor="_Toc227226601" w:history="1">
        <w:r w:rsidR="007E47EC" w:rsidRPr="00063CEA">
          <w:rPr>
            <w:rStyle w:val="Hipervnculo"/>
            <w:rFonts w:cstheme="minorHAnsi"/>
            <w:b/>
            <w:bCs/>
            <w:noProof/>
          </w:rPr>
          <w:t>Tabla 28.</w:t>
        </w:r>
        <w:r w:rsidR="007E47EC" w:rsidRPr="00063CEA">
          <w:rPr>
            <w:rStyle w:val="Hipervnculo"/>
            <w:rFonts w:cstheme="minorHAnsi"/>
            <w:noProof/>
          </w:rPr>
          <w:t xml:space="preserve"> Compromisos y Metas de la Dirección de Comunicación Social.</w:t>
        </w:r>
        <w:r w:rsidR="007E47EC">
          <w:rPr>
            <w:noProof/>
            <w:webHidden/>
          </w:rPr>
          <w:tab/>
        </w:r>
        <w:r w:rsidR="007E47EC">
          <w:rPr>
            <w:noProof/>
            <w:webHidden/>
          </w:rPr>
          <w:fldChar w:fldCharType="begin"/>
        </w:r>
        <w:r w:rsidR="007E47EC">
          <w:rPr>
            <w:noProof/>
            <w:webHidden/>
          </w:rPr>
          <w:instrText xml:space="preserve"> PAGEREF _Toc227226601 \h </w:instrText>
        </w:r>
        <w:r w:rsidR="007E47EC">
          <w:rPr>
            <w:noProof/>
            <w:webHidden/>
          </w:rPr>
        </w:r>
        <w:r w:rsidR="007E47EC">
          <w:rPr>
            <w:noProof/>
            <w:webHidden/>
          </w:rPr>
          <w:fldChar w:fldCharType="separate"/>
        </w:r>
        <w:r w:rsidR="00A20C1D">
          <w:rPr>
            <w:noProof/>
            <w:webHidden/>
          </w:rPr>
          <w:t>151</w:t>
        </w:r>
        <w:r w:rsidR="007E47EC">
          <w:rPr>
            <w:noProof/>
            <w:webHidden/>
          </w:rPr>
          <w:fldChar w:fldCharType="end"/>
        </w:r>
      </w:hyperlink>
    </w:p>
    <w:p w14:paraId="693F8C09" w14:textId="3057505E" w:rsidR="007E47EC" w:rsidRDefault="00984ADE">
      <w:pPr>
        <w:pStyle w:val="Tabladeilustraciones"/>
        <w:tabs>
          <w:tab w:val="right" w:leader="dot" w:pos="9054"/>
        </w:tabs>
        <w:rPr>
          <w:rFonts w:eastAsiaTheme="minorEastAsia"/>
          <w:noProof/>
          <w:lang w:val="es-EC" w:eastAsia="es-EC"/>
        </w:rPr>
      </w:pPr>
      <w:hyperlink w:anchor="_Toc227226602" w:history="1">
        <w:r w:rsidR="007E47EC" w:rsidRPr="00063CEA">
          <w:rPr>
            <w:rStyle w:val="Hipervnculo"/>
            <w:rFonts w:cstheme="minorHAnsi"/>
            <w:b/>
            <w:bCs/>
            <w:noProof/>
          </w:rPr>
          <w:t>Tabla 29.</w:t>
        </w:r>
        <w:r w:rsidR="007E47EC" w:rsidRPr="00063CEA">
          <w:rPr>
            <w:rStyle w:val="Hipervnculo"/>
            <w:rFonts w:cstheme="minorHAnsi"/>
            <w:noProof/>
          </w:rPr>
          <w:t xml:space="preserve"> Objetivo: 37. Propiciar la conectividad universal y el cierre de brecha digital.</w:t>
        </w:r>
        <w:r w:rsidR="007E47EC">
          <w:rPr>
            <w:noProof/>
            <w:webHidden/>
          </w:rPr>
          <w:tab/>
        </w:r>
        <w:r w:rsidR="007E47EC">
          <w:rPr>
            <w:noProof/>
            <w:webHidden/>
          </w:rPr>
          <w:fldChar w:fldCharType="begin"/>
        </w:r>
        <w:r w:rsidR="007E47EC">
          <w:rPr>
            <w:noProof/>
            <w:webHidden/>
          </w:rPr>
          <w:instrText xml:space="preserve"> PAGEREF _Toc227226602 \h </w:instrText>
        </w:r>
        <w:r w:rsidR="007E47EC">
          <w:rPr>
            <w:noProof/>
            <w:webHidden/>
          </w:rPr>
        </w:r>
        <w:r w:rsidR="007E47EC">
          <w:rPr>
            <w:noProof/>
            <w:webHidden/>
          </w:rPr>
          <w:fldChar w:fldCharType="separate"/>
        </w:r>
        <w:r w:rsidR="00A20C1D">
          <w:rPr>
            <w:noProof/>
            <w:webHidden/>
          </w:rPr>
          <w:t>151</w:t>
        </w:r>
        <w:r w:rsidR="007E47EC">
          <w:rPr>
            <w:noProof/>
            <w:webHidden/>
          </w:rPr>
          <w:fldChar w:fldCharType="end"/>
        </w:r>
      </w:hyperlink>
    </w:p>
    <w:p w14:paraId="45EC1B8C" w14:textId="086CBE95" w:rsidR="007E47EC" w:rsidRDefault="00984ADE">
      <w:pPr>
        <w:pStyle w:val="Tabladeilustraciones"/>
        <w:tabs>
          <w:tab w:val="right" w:leader="dot" w:pos="9054"/>
        </w:tabs>
        <w:rPr>
          <w:rFonts w:eastAsiaTheme="minorEastAsia"/>
          <w:noProof/>
          <w:lang w:val="es-EC" w:eastAsia="es-EC"/>
        </w:rPr>
      </w:pPr>
      <w:hyperlink w:anchor="_Toc227226603" w:history="1">
        <w:r w:rsidR="007E47EC" w:rsidRPr="00063CEA">
          <w:rPr>
            <w:rStyle w:val="Hipervnculo"/>
            <w:rFonts w:cstheme="minorHAnsi"/>
            <w:b/>
            <w:bCs/>
            <w:noProof/>
          </w:rPr>
          <w:t>Tabla 30.</w:t>
        </w:r>
        <w:r w:rsidR="007E47EC" w:rsidRPr="00063CEA">
          <w:rPr>
            <w:rStyle w:val="Hipervnculo"/>
            <w:rFonts w:cstheme="minorHAnsi"/>
            <w:noProof/>
          </w:rPr>
          <w:t xml:space="preserve"> Objetivo: 38. Fomentar la calidad y cobertura de los servicios postales a nivel nacional.</w:t>
        </w:r>
        <w:r w:rsidR="007E47EC">
          <w:rPr>
            <w:noProof/>
            <w:webHidden/>
          </w:rPr>
          <w:tab/>
        </w:r>
        <w:r w:rsidR="007E47EC">
          <w:rPr>
            <w:noProof/>
            <w:webHidden/>
          </w:rPr>
          <w:fldChar w:fldCharType="begin"/>
        </w:r>
        <w:r w:rsidR="007E47EC">
          <w:rPr>
            <w:noProof/>
            <w:webHidden/>
          </w:rPr>
          <w:instrText xml:space="preserve"> PAGEREF _Toc227226603 \h </w:instrText>
        </w:r>
        <w:r w:rsidR="007E47EC">
          <w:rPr>
            <w:noProof/>
            <w:webHidden/>
          </w:rPr>
        </w:r>
        <w:r w:rsidR="007E47EC">
          <w:rPr>
            <w:noProof/>
            <w:webHidden/>
          </w:rPr>
          <w:fldChar w:fldCharType="separate"/>
        </w:r>
        <w:r w:rsidR="00A20C1D">
          <w:rPr>
            <w:noProof/>
            <w:webHidden/>
          </w:rPr>
          <w:t>152</w:t>
        </w:r>
        <w:r w:rsidR="007E47EC">
          <w:rPr>
            <w:noProof/>
            <w:webHidden/>
          </w:rPr>
          <w:fldChar w:fldCharType="end"/>
        </w:r>
      </w:hyperlink>
    </w:p>
    <w:p w14:paraId="0DE9A161" w14:textId="66D76CD8" w:rsidR="007E47EC" w:rsidRDefault="00984ADE">
      <w:pPr>
        <w:pStyle w:val="Tabladeilustraciones"/>
        <w:tabs>
          <w:tab w:val="right" w:leader="dot" w:pos="9054"/>
        </w:tabs>
        <w:rPr>
          <w:rFonts w:eastAsiaTheme="minorEastAsia"/>
          <w:noProof/>
          <w:lang w:val="es-EC" w:eastAsia="es-EC"/>
        </w:rPr>
      </w:pPr>
      <w:hyperlink w:anchor="_Toc227226604" w:history="1">
        <w:r w:rsidR="007E47EC" w:rsidRPr="00063CEA">
          <w:rPr>
            <w:rStyle w:val="Hipervnculo"/>
            <w:rFonts w:cstheme="minorHAnsi"/>
            <w:b/>
            <w:bCs/>
            <w:noProof/>
          </w:rPr>
          <w:t>Tabla 31.</w:t>
        </w:r>
        <w:r w:rsidR="007E47EC" w:rsidRPr="00063CEA">
          <w:rPr>
            <w:rStyle w:val="Hipervnculo"/>
            <w:rFonts w:cstheme="minorHAnsi"/>
            <w:noProof/>
          </w:rPr>
          <w:t xml:space="preserve"> Objetivo: 39. Incrementar la apropiación de las TIC en la población y la digitalización de los sectores productivos que contribuyan al desarrollo digital y sostenible del país.</w:t>
        </w:r>
        <w:r w:rsidR="007E47EC">
          <w:rPr>
            <w:noProof/>
            <w:webHidden/>
          </w:rPr>
          <w:tab/>
        </w:r>
        <w:r w:rsidR="007E47EC">
          <w:rPr>
            <w:noProof/>
            <w:webHidden/>
          </w:rPr>
          <w:fldChar w:fldCharType="begin"/>
        </w:r>
        <w:r w:rsidR="007E47EC">
          <w:rPr>
            <w:noProof/>
            <w:webHidden/>
          </w:rPr>
          <w:instrText xml:space="preserve"> PAGEREF _Toc227226604 \h </w:instrText>
        </w:r>
        <w:r w:rsidR="007E47EC">
          <w:rPr>
            <w:noProof/>
            <w:webHidden/>
          </w:rPr>
        </w:r>
        <w:r w:rsidR="007E47EC">
          <w:rPr>
            <w:noProof/>
            <w:webHidden/>
          </w:rPr>
          <w:fldChar w:fldCharType="separate"/>
        </w:r>
        <w:r w:rsidR="00A20C1D">
          <w:rPr>
            <w:noProof/>
            <w:webHidden/>
          </w:rPr>
          <w:t>152</w:t>
        </w:r>
        <w:r w:rsidR="007E47EC">
          <w:rPr>
            <w:noProof/>
            <w:webHidden/>
          </w:rPr>
          <w:fldChar w:fldCharType="end"/>
        </w:r>
      </w:hyperlink>
    </w:p>
    <w:p w14:paraId="56E0BFB5" w14:textId="7E671832" w:rsidR="007E47EC" w:rsidRDefault="00984ADE">
      <w:pPr>
        <w:pStyle w:val="Tabladeilustraciones"/>
        <w:tabs>
          <w:tab w:val="right" w:leader="dot" w:pos="9054"/>
        </w:tabs>
        <w:rPr>
          <w:rFonts w:eastAsiaTheme="minorEastAsia"/>
          <w:noProof/>
          <w:lang w:val="es-EC" w:eastAsia="es-EC"/>
        </w:rPr>
      </w:pPr>
      <w:hyperlink w:anchor="_Toc227226605" w:history="1">
        <w:r w:rsidR="007E47EC" w:rsidRPr="00063CEA">
          <w:rPr>
            <w:rStyle w:val="Hipervnculo"/>
            <w:rFonts w:cstheme="minorHAnsi"/>
            <w:b/>
            <w:bCs/>
            <w:noProof/>
          </w:rPr>
          <w:t>Tabla 32.</w:t>
        </w:r>
        <w:r w:rsidR="007E47EC" w:rsidRPr="00063CEA">
          <w:rPr>
            <w:rStyle w:val="Hipervnculo"/>
            <w:rFonts w:cstheme="minorHAnsi"/>
            <w:noProof/>
          </w:rPr>
          <w:t xml:space="preserve"> Objetivo: 40. Fomentar el gobierno electrónico, la prestación y digitalización de servicios públicos.</w:t>
        </w:r>
        <w:r w:rsidR="007E47EC">
          <w:rPr>
            <w:noProof/>
            <w:webHidden/>
          </w:rPr>
          <w:tab/>
        </w:r>
        <w:r w:rsidR="007E47EC">
          <w:rPr>
            <w:noProof/>
            <w:webHidden/>
          </w:rPr>
          <w:fldChar w:fldCharType="begin"/>
        </w:r>
        <w:r w:rsidR="007E47EC">
          <w:rPr>
            <w:noProof/>
            <w:webHidden/>
          </w:rPr>
          <w:instrText xml:space="preserve"> PAGEREF _Toc227226605 \h </w:instrText>
        </w:r>
        <w:r w:rsidR="007E47EC">
          <w:rPr>
            <w:noProof/>
            <w:webHidden/>
          </w:rPr>
        </w:r>
        <w:r w:rsidR="007E47EC">
          <w:rPr>
            <w:noProof/>
            <w:webHidden/>
          </w:rPr>
          <w:fldChar w:fldCharType="separate"/>
        </w:r>
        <w:r w:rsidR="00A20C1D">
          <w:rPr>
            <w:noProof/>
            <w:webHidden/>
          </w:rPr>
          <w:t>153</w:t>
        </w:r>
        <w:r w:rsidR="007E47EC">
          <w:rPr>
            <w:noProof/>
            <w:webHidden/>
          </w:rPr>
          <w:fldChar w:fldCharType="end"/>
        </w:r>
      </w:hyperlink>
    </w:p>
    <w:p w14:paraId="072768CF" w14:textId="760DA4C6" w:rsidR="007E47EC" w:rsidRDefault="00984ADE">
      <w:pPr>
        <w:pStyle w:val="Tabladeilustraciones"/>
        <w:tabs>
          <w:tab w:val="right" w:leader="dot" w:pos="9054"/>
        </w:tabs>
        <w:rPr>
          <w:rFonts w:eastAsiaTheme="minorEastAsia"/>
          <w:noProof/>
          <w:lang w:val="es-EC" w:eastAsia="es-EC"/>
        </w:rPr>
      </w:pPr>
      <w:hyperlink w:anchor="_Toc227226606" w:history="1">
        <w:r w:rsidR="007E47EC" w:rsidRPr="00063CEA">
          <w:rPr>
            <w:rStyle w:val="Hipervnculo"/>
            <w:rFonts w:cstheme="minorHAnsi"/>
            <w:b/>
            <w:bCs/>
            <w:noProof/>
          </w:rPr>
          <w:t>Tabla 33.</w:t>
        </w:r>
        <w:r w:rsidR="007E47EC" w:rsidRPr="00063CEA">
          <w:rPr>
            <w:rStyle w:val="Hipervnculo"/>
            <w:rFonts w:cstheme="minorHAnsi"/>
            <w:noProof/>
          </w:rPr>
          <w:t xml:space="preserve"> Objetivo: 41. Fortalecer la publicación y uso de datos abiertos.</w:t>
        </w:r>
        <w:r w:rsidR="007E47EC">
          <w:rPr>
            <w:noProof/>
            <w:webHidden/>
          </w:rPr>
          <w:tab/>
        </w:r>
        <w:r w:rsidR="007E47EC">
          <w:rPr>
            <w:noProof/>
            <w:webHidden/>
          </w:rPr>
          <w:fldChar w:fldCharType="begin"/>
        </w:r>
        <w:r w:rsidR="007E47EC">
          <w:rPr>
            <w:noProof/>
            <w:webHidden/>
          </w:rPr>
          <w:instrText xml:space="preserve"> PAGEREF _Toc227226606 \h </w:instrText>
        </w:r>
        <w:r w:rsidR="007E47EC">
          <w:rPr>
            <w:noProof/>
            <w:webHidden/>
          </w:rPr>
        </w:r>
        <w:r w:rsidR="007E47EC">
          <w:rPr>
            <w:noProof/>
            <w:webHidden/>
          </w:rPr>
          <w:fldChar w:fldCharType="separate"/>
        </w:r>
        <w:r w:rsidR="00A20C1D">
          <w:rPr>
            <w:noProof/>
            <w:webHidden/>
          </w:rPr>
          <w:t>153</w:t>
        </w:r>
        <w:r w:rsidR="007E47EC">
          <w:rPr>
            <w:noProof/>
            <w:webHidden/>
          </w:rPr>
          <w:fldChar w:fldCharType="end"/>
        </w:r>
      </w:hyperlink>
    </w:p>
    <w:p w14:paraId="0DEC8FD0" w14:textId="69B85835" w:rsidR="007E47EC" w:rsidRDefault="00984ADE">
      <w:pPr>
        <w:pStyle w:val="Tabladeilustraciones"/>
        <w:tabs>
          <w:tab w:val="right" w:leader="dot" w:pos="9054"/>
        </w:tabs>
        <w:rPr>
          <w:rFonts w:eastAsiaTheme="minorEastAsia"/>
          <w:noProof/>
          <w:lang w:val="es-EC" w:eastAsia="es-EC"/>
        </w:rPr>
      </w:pPr>
      <w:hyperlink w:anchor="_Toc227226607" w:history="1">
        <w:r w:rsidR="007E47EC" w:rsidRPr="00063CEA">
          <w:rPr>
            <w:rStyle w:val="Hipervnculo"/>
            <w:rFonts w:cstheme="minorHAnsi"/>
            <w:b/>
            <w:bCs/>
            <w:noProof/>
          </w:rPr>
          <w:t>Tabla 34.</w:t>
        </w:r>
        <w:r w:rsidR="007E47EC" w:rsidRPr="00063CEA">
          <w:rPr>
            <w:rStyle w:val="Hipervnculo"/>
            <w:rFonts w:cstheme="minorHAnsi"/>
            <w:noProof/>
          </w:rPr>
          <w:t xml:space="preserve"> Objetivo: 42. Fortalecer al estado con medidas de seguridad de la información y ciberseguridad que respondan a amenazas y preserven la confidencialidad, integridad y disponibilidad de los activos de información.</w:t>
        </w:r>
        <w:r w:rsidR="007E47EC">
          <w:rPr>
            <w:noProof/>
            <w:webHidden/>
          </w:rPr>
          <w:tab/>
        </w:r>
        <w:r w:rsidR="007E47EC">
          <w:rPr>
            <w:noProof/>
            <w:webHidden/>
          </w:rPr>
          <w:fldChar w:fldCharType="begin"/>
        </w:r>
        <w:r w:rsidR="007E47EC">
          <w:rPr>
            <w:noProof/>
            <w:webHidden/>
          </w:rPr>
          <w:instrText xml:space="preserve"> PAGEREF _Toc227226607 \h </w:instrText>
        </w:r>
        <w:r w:rsidR="007E47EC">
          <w:rPr>
            <w:noProof/>
            <w:webHidden/>
          </w:rPr>
        </w:r>
        <w:r w:rsidR="007E47EC">
          <w:rPr>
            <w:noProof/>
            <w:webHidden/>
          </w:rPr>
          <w:fldChar w:fldCharType="separate"/>
        </w:r>
        <w:r w:rsidR="00A20C1D">
          <w:rPr>
            <w:noProof/>
            <w:webHidden/>
          </w:rPr>
          <w:t>153</w:t>
        </w:r>
        <w:r w:rsidR="007E47EC">
          <w:rPr>
            <w:noProof/>
            <w:webHidden/>
          </w:rPr>
          <w:fldChar w:fldCharType="end"/>
        </w:r>
      </w:hyperlink>
    </w:p>
    <w:p w14:paraId="4755E465" w14:textId="6391079A" w:rsidR="007E47EC" w:rsidRDefault="00984ADE">
      <w:pPr>
        <w:pStyle w:val="Tabladeilustraciones"/>
        <w:tabs>
          <w:tab w:val="right" w:leader="dot" w:pos="9054"/>
        </w:tabs>
        <w:rPr>
          <w:rFonts w:eastAsiaTheme="minorEastAsia"/>
          <w:noProof/>
          <w:lang w:val="es-EC" w:eastAsia="es-EC"/>
        </w:rPr>
      </w:pPr>
      <w:hyperlink w:anchor="_Toc227226608" w:history="1">
        <w:r w:rsidR="007E47EC" w:rsidRPr="00063CEA">
          <w:rPr>
            <w:rStyle w:val="Hipervnculo"/>
            <w:rFonts w:cstheme="minorHAnsi"/>
            <w:b/>
            <w:bCs/>
            <w:noProof/>
          </w:rPr>
          <w:t>Tabla 35.</w:t>
        </w:r>
        <w:r w:rsidR="007E47EC" w:rsidRPr="00063CEA">
          <w:rPr>
            <w:rStyle w:val="Hipervnculo"/>
            <w:rFonts w:cstheme="minorHAnsi"/>
            <w:noProof/>
          </w:rPr>
          <w:t xml:space="preserve"> Medios Públicos EP – Informes de Rendición de Cuentas recibidos MINTEL</w:t>
        </w:r>
        <w:r w:rsidR="007E47EC">
          <w:rPr>
            <w:noProof/>
            <w:webHidden/>
          </w:rPr>
          <w:tab/>
        </w:r>
        <w:r w:rsidR="007E47EC">
          <w:rPr>
            <w:noProof/>
            <w:webHidden/>
          </w:rPr>
          <w:fldChar w:fldCharType="begin"/>
        </w:r>
        <w:r w:rsidR="007E47EC">
          <w:rPr>
            <w:noProof/>
            <w:webHidden/>
          </w:rPr>
          <w:instrText xml:space="preserve"> PAGEREF _Toc227226608 \h </w:instrText>
        </w:r>
        <w:r w:rsidR="007E47EC">
          <w:rPr>
            <w:noProof/>
            <w:webHidden/>
          </w:rPr>
        </w:r>
        <w:r w:rsidR="007E47EC">
          <w:rPr>
            <w:noProof/>
            <w:webHidden/>
          </w:rPr>
          <w:fldChar w:fldCharType="separate"/>
        </w:r>
        <w:r w:rsidR="00A20C1D">
          <w:rPr>
            <w:noProof/>
            <w:webHidden/>
          </w:rPr>
          <w:t>156</w:t>
        </w:r>
        <w:r w:rsidR="007E47EC">
          <w:rPr>
            <w:noProof/>
            <w:webHidden/>
          </w:rPr>
          <w:fldChar w:fldCharType="end"/>
        </w:r>
      </w:hyperlink>
    </w:p>
    <w:p w14:paraId="4527DB9F" w14:textId="4CA30305" w:rsidR="007E47EC" w:rsidRDefault="00984ADE">
      <w:pPr>
        <w:pStyle w:val="Tabladeilustraciones"/>
        <w:tabs>
          <w:tab w:val="right" w:leader="dot" w:pos="9054"/>
        </w:tabs>
        <w:rPr>
          <w:rFonts w:eastAsiaTheme="minorEastAsia"/>
          <w:noProof/>
          <w:lang w:val="es-EC" w:eastAsia="es-EC"/>
        </w:rPr>
      </w:pPr>
      <w:hyperlink w:anchor="_Toc227226609" w:history="1">
        <w:r w:rsidR="007E47EC" w:rsidRPr="00063CEA">
          <w:rPr>
            <w:rStyle w:val="Hipervnculo"/>
            <w:rFonts w:cstheme="minorHAnsi"/>
            <w:b/>
            <w:bCs/>
            <w:noProof/>
          </w:rPr>
          <w:t>Tabla 36.</w:t>
        </w:r>
        <w:r w:rsidR="007E47EC" w:rsidRPr="00063CEA">
          <w:rPr>
            <w:rStyle w:val="Hipervnculo"/>
            <w:rFonts w:cstheme="minorHAnsi"/>
            <w:noProof/>
          </w:rPr>
          <w:t xml:space="preserve"> Saldos financieros transferidos al Ministerio Receptor</w:t>
        </w:r>
        <w:r w:rsidR="007E47EC">
          <w:rPr>
            <w:noProof/>
            <w:webHidden/>
          </w:rPr>
          <w:tab/>
        </w:r>
        <w:r w:rsidR="007E47EC">
          <w:rPr>
            <w:noProof/>
            <w:webHidden/>
          </w:rPr>
          <w:fldChar w:fldCharType="begin"/>
        </w:r>
        <w:r w:rsidR="007E47EC">
          <w:rPr>
            <w:noProof/>
            <w:webHidden/>
          </w:rPr>
          <w:instrText xml:space="preserve"> PAGEREF _Toc227226609 \h </w:instrText>
        </w:r>
        <w:r w:rsidR="007E47EC">
          <w:rPr>
            <w:noProof/>
            <w:webHidden/>
          </w:rPr>
        </w:r>
        <w:r w:rsidR="007E47EC">
          <w:rPr>
            <w:noProof/>
            <w:webHidden/>
          </w:rPr>
          <w:fldChar w:fldCharType="separate"/>
        </w:r>
        <w:r w:rsidR="00A20C1D">
          <w:rPr>
            <w:noProof/>
            <w:webHidden/>
          </w:rPr>
          <w:t>156</w:t>
        </w:r>
        <w:r w:rsidR="007E47EC">
          <w:rPr>
            <w:noProof/>
            <w:webHidden/>
          </w:rPr>
          <w:fldChar w:fldCharType="end"/>
        </w:r>
      </w:hyperlink>
    </w:p>
    <w:p w14:paraId="25212FF1" w14:textId="7A145460" w:rsidR="007E47EC" w:rsidRDefault="00984ADE">
      <w:pPr>
        <w:pStyle w:val="Tabladeilustraciones"/>
        <w:tabs>
          <w:tab w:val="right" w:leader="dot" w:pos="9054"/>
        </w:tabs>
        <w:rPr>
          <w:rFonts w:eastAsiaTheme="minorEastAsia"/>
          <w:noProof/>
          <w:lang w:val="es-EC" w:eastAsia="es-EC"/>
        </w:rPr>
      </w:pPr>
      <w:hyperlink w:anchor="_Toc227226610" w:history="1">
        <w:r w:rsidR="007E47EC" w:rsidRPr="00063CEA">
          <w:rPr>
            <w:rStyle w:val="Hipervnculo"/>
            <w:rFonts w:cstheme="minorHAnsi"/>
            <w:b/>
            <w:bCs/>
            <w:noProof/>
          </w:rPr>
          <w:t xml:space="preserve">Tabla 37. </w:t>
        </w:r>
        <w:r w:rsidR="007E47EC" w:rsidRPr="00063CEA">
          <w:rPr>
            <w:rStyle w:val="Hipervnculo"/>
            <w:rFonts w:cstheme="minorHAnsi"/>
            <w:noProof/>
          </w:rPr>
          <w:t>Hitos Cuantitativos del Proceso de Liquidación 2025</w:t>
        </w:r>
        <w:r w:rsidR="007E47EC">
          <w:rPr>
            <w:noProof/>
            <w:webHidden/>
          </w:rPr>
          <w:tab/>
        </w:r>
        <w:r w:rsidR="007E47EC">
          <w:rPr>
            <w:noProof/>
            <w:webHidden/>
          </w:rPr>
          <w:fldChar w:fldCharType="begin"/>
        </w:r>
        <w:r w:rsidR="007E47EC">
          <w:rPr>
            <w:noProof/>
            <w:webHidden/>
          </w:rPr>
          <w:instrText xml:space="preserve"> PAGEREF _Toc227226610 \h </w:instrText>
        </w:r>
        <w:r w:rsidR="007E47EC">
          <w:rPr>
            <w:noProof/>
            <w:webHidden/>
          </w:rPr>
        </w:r>
        <w:r w:rsidR="007E47EC">
          <w:rPr>
            <w:noProof/>
            <w:webHidden/>
          </w:rPr>
          <w:fldChar w:fldCharType="separate"/>
        </w:r>
        <w:r w:rsidR="00A20C1D">
          <w:rPr>
            <w:noProof/>
            <w:webHidden/>
          </w:rPr>
          <w:t>156</w:t>
        </w:r>
        <w:r w:rsidR="007E47EC">
          <w:rPr>
            <w:noProof/>
            <w:webHidden/>
          </w:rPr>
          <w:fldChar w:fldCharType="end"/>
        </w:r>
      </w:hyperlink>
    </w:p>
    <w:p w14:paraId="0538E77A" w14:textId="6746D451" w:rsidR="007E47EC" w:rsidRDefault="00984ADE">
      <w:pPr>
        <w:pStyle w:val="Tabladeilustraciones"/>
        <w:tabs>
          <w:tab w:val="right" w:leader="dot" w:pos="9054"/>
        </w:tabs>
        <w:rPr>
          <w:rFonts w:eastAsiaTheme="minorEastAsia"/>
          <w:noProof/>
          <w:lang w:val="es-EC" w:eastAsia="es-EC"/>
        </w:rPr>
      </w:pPr>
      <w:hyperlink w:anchor="_Toc227226611" w:history="1">
        <w:r w:rsidR="007E47EC" w:rsidRPr="00063CEA">
          <w:rPr>
            <w:rStyle w:val="Hipervnculo"/>
            <w:rFonts w:cstheme="minorHAnsi"/>
            <w:b/>
            <w:bCs/>
            <w:noProof/>
          </w:rPr>
          <w:t>Tabla 38.</w:t>
        </w:r>
        <w:r w:rsidR="007E47EC" w:rsidRPr="00063CEA">
          <w:rPr>
            <w:rStyle w:val="Hipervnculo"/>
            <w:rFonts w:cstheme="minorHAnsi"/>
            <w:noProof/>
          </w:rPr>
          <w:t xml:space="preserve"> Análisis Comparativo 2024 - 2025</w:t>
        </w:r>
        <w:r w:rsidR="007E47EC">
          <w:rPr>
            <w:noProof/>
            <w:webHidden/>
          </w:rPr>
          <w:tab/>
        </w:r>
        <w:r w:rsidR="007E47EC">
          <w:rPr>
            <w:noProof/>
            <w:webHidden/>
          </w:rPr>
          <w:fldChar w:fldCharType="begin"/>
        </w:r>
        <w:r w:rsidR="007E47EC">
          <w:rPr>
            <w:noProof/>
            <w:webHidden/>
          </w:rPr>
          <w:instrText xml:space="preserve"> PAGEREF _Toc227226611 \h </w:instrText>
        </w:r>
        <w:r w:rsidR="007E47EC">
          <w:rPr>
            <w:noProof/>
            <w:webHidden/>
          </w:rPr>
        </w:r>
        <w:r w:rsidR="007E47EC">
          <w:rPr>
            <w:noProof/>
            <w:webHidden/>
          </w:rPr>
          <w:fldChar w:fldCharType="separate"/>
        </w:r>
        <w:r w:rsidR="00A20C1D">
          <w:rPr>
            <w:noProof/>
            <w:webHidden/>
          </w:rPr>
          <w:t>157</w:t>
        </w:r>
        <w:r w:rsidR="007E47EC">
          <w:rPr>
            <w:noProof/>
            <w:webHidden/>
          </w:rPr>
          <w:fldChar w:fldCharType="end"/>
        </w:r>
      </w:hyperlink>
    </w:p>
    <w:p w14:paraId="7314EC43" w14:textId="1C0342B3" w:rsidR="007E47EC" w:rsidRDefault="00984ADE">
      <w:pPr>
        <w:pStyle w:val="Tabladeilustraciones"/>
        <w:tabs>
          <w:tab w:val="right" w:leader="dot" w:pos="9054"/>
        </w:tabs>
        <w:rPr>
          <w:rFonts w:eastAsiaTheme="minorEastAsia"/>
          <w:noProof/>
          <w:lang w:val="es-EC" w:eastAsia="es-EC"/>
        </w:rPr>
      </w:pPr>
      <w:hyperlink w:anchor="_Toc227226612" w:history="1">
        <w:r w:rsidR="007E47EC" w:rsidRPr="00063CEA">
          <w:rPr>
            <w:rStyle w:val="Hipervnculo"/>
            <w:rFonts w:cstheme="minorHAnsi"/>
            <w:b/>
            <w:bCs/>
            <w:noProof/>
          </w:rPr>
          <w:t>Tabla 39.</w:t>
        </w:r>
        <w:r w:rsidR="007E47EC" w:rsidRPr="00063CEA">
          <w:rPr>
            <w:rStyle w:val="Hipervnculo"/>
            <w:rFonts w:cstheme="minorHAnsi"/>
            <w:noProof/>
          </w:rPr>
          <w:t xml:space="preserve"> Balance General CDE EP - 31 de diciembre de 2025</w:t>
        </w:r>
        <w:r w:rsidR="007E47EC">
          <w:rPr>
            <w:noProof/>
            <w:webHidden/>
          </w:rPr>
          <w:tab/>
        </w:r>
        <w:r w:rsidR="007E47EC">
          <w:rPr>
            <w:noProof/>
            <w:webHidden/>
          </w:rPr>
          <w:fldChar w:fldCharType="begin"/>
        </w:r>
        <w:r w:rsidR="007E47EC">
          <w:rPr>
            <w:noProof/>
            <w:webHidden/>
          </w:rPr>
          <w:instrText xml:space="preserve"> PAGEREF _Toc227226612 \h </w:instrText>
        </w:r>
        <w:r w:rsidR="007E47EC">
          <w:rPr>
            <w:noProof/>
            <w:webHidden/>
          </w:rPr>
        </w:r>
        <w:r w:rsidR="007E47EC">
          <w:rPr>
            <w:noProof/>
            <w:webHidden/>
          </w:rPr>
          <w:fldChar w:fldCharType="separate"/>
        </w:r>
        <w:r w:rsidR="00A20C1D">
          <w:rPr>
            <w:noProof/>
            <w:webHidden/>
          </w:rPr>
          <w:t>158</w:t>
        </w:r>
        <w:r w:rsidR="007E47EC">
          <w:rPr>
            <w:noProof/>
            <w:webHidden/>
          </w:rPr>
          <w:fldChar w:fldCharType="end"/>
        </w:r>
      </w:hyperlink>
    </w:p>
    <w:p w14:paraId="04B8C858" w14:textId="34F09339" w:rsidR="007E47EC" w:rsidRDefault="00984ADE">
      <w:pPr>
        <w:pStyle w:val="Tabladeilustraciones"/>
        <w:tabs>
          <w:tab w:val="right" w:leader="dot" w:pos="9054"/>
        </w:tabs>
        <w:rPr>
          <w:rFonts w:eastAsiaTheme="minorEastAsia"/>
          <w:noProof/>
          <w:lang w:val="es-EC" w:eastAsia="es-EC"/>
        </w:rPr>
      </w:pPr>
      <w:hyperlink w:anchor="_Toc227226613" w:history="1">
        <w:r w:rsidR="007E47EC" w:rsidRPr="00063CEA">
          <w:rPr>
            <w:rStyle w:val="Hipervnculo"/>
            <w:rFonts w:cstheme="minorHAnsi"/>
            <w:b/>
            <w:bCs/>
            <w:noProof/>
          </w:rPr>
          <w:t>Tabla 40.</w:t>
        </w:r>
        <w:r w:rsidR="007E47EC" w:rsidRPr="00063CEA">
          <w:rPr>
            <w:rStyle w:val="Hipervnculo"/>
            <w:rFonts w:cstheme="minorHAnsi"/>
            <w:noProof/>
          </w:rPr>
          <w:t xml:space="preserve"> Resultados Proceso de Liquidación 2025</w:t>
        </w:r>
        <w:r w:rsidR="007E47EC">
          <w:rPr>
            <w:noProof/>
            <w:webHidden/>
          </w:rPr>
          <w:tab/>
        </w:r>
        <w:r w:rsidR="007E47EC">
          <w:rPr>
            <w:noProof/>
            <w:webHidden/>
          </w:rPr>
          <w:fldChar w:fldCharType="begin"/>
        </w:r>
        <w:r w:rsidR="007E47EC">
          <w:rPr>
            <w:noProof/>
            <w:webHidden/>
          </w:rPr>
          <w:instrText xml:space="preserve"> PAGEREF _Toc227226613 \h </w:instrText>
        </w:r>
        <w:r w:rsidR="007E47EC">
          <w:rPr>
            <w:noProof/>
            <w:webHidden/>
          </w:rPr>
        </w:r>
        <w:r w:rsidR="007E47EC">
          <w:rPr>
            <w:noProof/>
            <w:webHidden/>
          </w:rPr>
          <w:fldChar w:fldCharType="separate"/>
        </w:r>
        <w:r w:rsidR="00A20C1D">
          <w:rPr>
            <w:noProof/>
            <w:webHidden/>
          </w:rPr>
          <w:t>159</w:t>
        </w:r>
        <w:r w:rsidR="007E47EC">
          <w:rPr>
            <w:noProof/>
            <w:webHidden/>
          </w:rPr>
          <w:fldChar w:fldCharType="end"/>
        </w:r>
      </w:hyperlink>
    </w:p>
    <w:p w14:paraId="3FEA9124" w14:textId="7D017AF3" w:rsidR="007E47EC" w:rsidRDefault="00984ADE">
      <w:pPr>
        <w:pStyle w:val="Tabladeilustraciones"/>
        <w:tabs>
          <w:tab w:val="right" w:leader="dot" w:pos="9054"/>
        </w:tabs>
        <w:rPr>
          <w:rFonts w:eastAsiaTheme="minorEastAsia"/>
          <w:noProof/>
          <w:lang w:val="es-EC" w:eastAsia="es-EC"/>
        </w:rPr>
      </w:pPr>
      <w:hyperlink w:anchor="_Toc227226614" w:history="1">
        <w:r w:rsidR="007E47EC" w:rsidRPr="00063CEA">
          <w:rPr>
            <w:rStyle w:val="Hipervnculo"/>
            <w:rFonts w:cstheme="minorHAnsi"/>
            <w:b/>
            <w:bCs/>
            <w:noProof/>
          </w:rPr>
          <w:t>Tabla 41</w:t>
        </w:r>
        <w:r w:rsidR="007E47EC" w:rsidRPr="00063CEA">
          <w:rPr>
            <w:rStyle w:val="Hipervnculo"/>
            <w:rFonts w:cstheme="minorHAnsi"/>
            <w:noProof/>
          </w:rPr>
          <w:t>. Análisis Comparativo 2024 - 2025</w:t>
        </w:r>
        <w:r w:rsidR="007E47EC">
          <w:rPr>
            <w:noProof/>
            <w:webHidden/>
          </w:rPr>
          <w:tab/>
        </w:r>
        <w:r w:rsidR="007E47EC">
          <w:rPr>
            <w:noProof/>
            <w:webHidden/>
          </w:rPr>
          <w:fldChar w:fldCharType="begin"/>
        </w:r>
        <w:r w:rsidR="007E47EC">
          <w:rPr>
            <w:noProof/>
            <w:webHidden/>
          </w:rPr>
          <w:instrText xml:space="preserve"> PAGEREF _Toc227226614 \h </w:instrText>
        </w:r>
        <w:r w:rsidR="007E47EC">
          <w:rPr>
            <w:noProof/>
            <w:webHidden/>
          </w:rPr>
        </w:r>
        <w:r w:rsidR="007E47EC">
          <w:rPr>
            <w:noProof/>
            <w:webHidden/>
          </w:rPr>
          <w:fldChar w:fldCharType="separate"/>
        </w:r>
        <w:r w:rsidR="00A20C1D">
          <w:rPr>
            <w:noProof/>
            <w:webHidden/>
          </w:rPr>
          <w:t>159</w:t>
        </w:r>
        <w:r w:rsidR="007E47EC">
          <w:rPr>
            <w:noProof/>
            <w:webHidden/>
          </w:rPr>
          <w:fldChar w:fldCharType="end"/>
        </w:r>
      </w:hyperlink>
    </w:p>
    <w:p w14:paraId="24CEDC42" w14:textId="53C34AF1" w:rsidR="007E47EC" w:rsidRDefault="00984ADE">
      <w:pPr>
        <w:pStyle w:val="Tabladeilustraciones"/>
        <w:tabs>
          <w:tab w:val="right" w:leader="dot" w:pos="9054"/>
        </w:tabs>
        <w:rPr>
          <w:rFonts w:eastAsiaTheme="minorEastAsia"/>
          <w:noProof/>
          <w:lang w:val="es-EC" w:eastAsia="es-EC"/>
        </w:rPr>
      </w:pPr>
      <w:hyperlink w:anchor="_Toc227226615" w:history="1">
        <w:r w:rsidR="007E47EC" w:rsidRPr="00063CEA">
          <w:rPr>
            <w:rStyle w:val="Hipervnculo"/>
            <w:rFonts w:cstheme="minorHAnsi"/>
            <w:b/>
            <w:bCs/>
            <w:noProof/>
          </w:rPr>
          <w:t>Tabla 42.</w:t>
        </w:r>
        <w:r w:rsidR="007E47EC" w:rsidRPr="00063CEA">
          <w:rPr>
            <w:rStyle w:val="Hipervnculo"/>
            <w:rFonts w:cstheme="minorHAnsi"/>
            <w:noProof/>
          </w:rPr>
          <w:t xml:space="preserve"> Resultados de Estrategia de Comunicación Digital 2025</w:t>
        </w:r>
        <w:r w:rsidR="007E47EC">
          <w:rPr>
            <w:noProof/>
            <w:webHidden/>
          </w:rPr>
          <w:tab/>
        </w:r>
        <w:r w:rsidR="007E47EC">
          <w:rPr>
            <w:noProof/>
            <w:webHidden/>
          </w:rPr>
          <w:fldChar w:fldCharType="begin"/>
        </w:r>
        <w:r w:rsidR="007E47EC">
          <w:rPr>
            <w:noProof/>
            <w:webHidden/>
          </w:rPr>
          <w:instrText xml:space="preserve"> PAGEREF _Toc227226615 \h </w:instrText>
        </w:r>
        <w:r w:rsidR="007E47EC">
          <w:rPr>
            <w:noProof/>
            <w:webHidden/>
          </w:rPr>
        </w:r>
        <w:r w:rsidR="007E47EC">
          <w:rPr>
            <w:noProof/>
            <w:webHidden/>
          </w:rPr>
          <w:fldChar w:fldCharType="separate"/>
        </w:r>
        <w:r w:rsidR="00A20C1D">
          <w:rPr>
            <w:noProof/>
            <w:webHidden/>
          </w:rPr>
          <w:t>161</w:t>
        </w:r>
        <w:r w:rsidR="007E47EC">
          <w:rPr>
            <w:noProof/>
            <w:webHidden/>
          </w:rPr>
          <w:fldChar w:fldCharType="end"/>
        </w:r>
      </w:hyperlink>
    </w:p>
    <w:p w14:paraId="2EE4A313" w14:textId="7637587D" w:rsidR="007E47EC" w:rsidRDefault="00984ADE">
      <w:pPr>
        <w:pStyle w:val="Tabladeilustraciones"/>
        <w:tabs>
          <w:tab w:val="right" w:leader="dot" w:pos="9054"/>
        </w:tabs>
        <w:rPr>
          <w:rFonts w:eastAsiaTheme="minorEastAsia"/>
          <w:noProof/>
          <w:lang w:val="es-EC" w:eastAsia="es-EC"/>
        </w:rPr>
      </w:pPr>
      <w:hyperlink w:anchor="_Toc227226616" w:history="1">
        <w:r w:rsidR="007E47EC" w:rsidRPr="00063CEA">
          <w:rPr>
            <w:rStyle w:val="Hipervnculo"/>
            <w:rFonts w:cstheme="minorHAnsi"/>
            <w:b/>
            <w:bCs/>
            <w:noProof/>
          </w:rPr>
          <w:t>Tabla 43.</w:t>
        </w:r>
        <w:r w:rsidR="007E47EC" w:rsidRPr="00063CEA">
          <w:rPr>
            <w:rStyle w:val="Hipervnculo"/>
            <w:rFonts w:cstheme="minorHAnsi"/>
            <w:noProof/>
          </w:rPr>
          <w:t xml:space="preserve"> Análisis Comparativo 2024 – 2025</w:t>
        </w:r>
        <w:r w:rsidR="007E47EC">
          <w:rPr>
            <w:noProof/>
            <w:webHidden/>
          </w:rPr>
          <w:tab/>
        </w:r>
        <w:r w:rsidR="007E47EC">
          <w:rPr>
            <w:noProof/>
            <w:webHidden/>
          </w:rPr>
          <w:fldChar w:fldCharType="begin"/>
        </w:r>
        <w:r w:rsidR="007E47EC">
          <w:rPr>
            <w:noProof/>
            <w:webHidden/>
          </w:rPr>
          <w:instrText xml:space="preserve"> PAGEREF _Toc227226616 \h </w:instrText>
        </w:r>
        <w:r w:rsidR="007E47EC">
          <w:rPr>
            <w:noProof/>
            <w:webHidden/>
          </w:rPr>
        </w:r>
        <w:r w:rsidR="007E47EC">
          <w:rPr>
            <w:noProof/>
            <w:webHidden/>
          </w:rPr>
          <w:fldChar w:fldCharType="separate"/>
        </w:r>
        <w:r w:rsidR="00A20C1D">
          <w:rPr>
            <w:noProof/>
            <w:webHidden/>
          </w:rPr>
          <w:t>162</w:t>
        </w:r>
        <w:r w:rsidR="007E47EC">
          <w:rPr>
            <w:noProof/>
            <w:webHidden/>
          </w:rPr>
          <w:fldChar w:fldCharType="end"/>
        </w:r>
      </w:hyperlink>
    </w:p>
    <w:p w14:paraId="4CC72E3F" w14:textId="1450D43D" w:rsidR="00B0378B" w:rsidRPr="001D2614" w:rsidRDefault="00B0378B" w:rsidP="001D2614">
      <w:pPr>
        <w:tabs>
          <w:tab w:val="left" w:pos="551"/>
        </w:tabs>
        <w:jc w:val="both"/>
        <w:rPr>
          <w:rFonts w:cstheme="minorHAnsi"/>
          <w:i/>
          <w:iCs/>
          <w:color w:val="000000" w:themeColor="text1"/>
        </w:rPr>
      </w:pPr>
      <w:r w:rsidRPr="001D2614">
        <w:rPr>
          <w:rFonts w:cstheme="minorHAnsi"/>
          <w:i/>
          <w:iCs/>
          <w:color w:val="000000" w:themeColor="text1"/>
        </w:rPr>
        <w:fldChar w:fldCharType="end"/>
      </w:r>
    </w:p>
    <w:p w14:paraId="1045FBDC" w14:textId="593EC359" w:rsidR="00B0378B" w:rsidRPr="001D2614" w:rsidRDefault="00172D96" w:rsidP="001D2614">
      <w:pPr>
        <w:tabs>
          <w:tab w:val="left" w:pos="551"/>
        </w:tabs>
        <w:rPr>
          <w:rFonts w:cstheme="minorHAnsi"/>
          <w:b/>
          <w:bCs/>
          <w:color w:val="000000" w:themeColor="text1"/>
          <w:sz w:val="32"/>
          <w:szCs w:val="32"/>
        </w:rPr>
      </w:pPr>
      <w:r w:rsidRPr="001D2614">
        <w:rPr>
          <w:rFonts w:cstheme="minorHAnsi"/>
          <w:b/>
          <w:bCs/>
          <w:color w:val="000000" w:themeColor="text1"/>
          <w:sz w:val="32"/>
          <w:szCs w:val="32"/>
        </w:rPr>
        <w:t>Índice de Ilustraciones</w:t>
      </w:r>
    </w:p>
    <w:p w14:paraId="0380C621" w14:textId="77777777" w:rsidR="00172D96" w:rsidRPr="001D2614" w:rsidRDefault="00172D96" w:rsidP="001D2614">
      <w:pPr>
        <w:tabs>
          <w:tab w:val="left" w:pos="551"/>
        </w:tabs>
        <w:rPr>
          <w:rFonts w:cstheme="minorHAnsi"/>
          <w:color w:val="000000" w:themeColor="text1"/>
        </w:rPr>
      </w:pPr>
    </w:p>
    <w:p w14:paraId="3BCFAA80" w14:textId="4E41F74C" w:rsidR="0076623D" w:rsidRPr="001D2614" w:rsidRDefault="00B0378B" w:rsidP="001D2614">
      <w:pPr>
        <w:pStyle w:val="Tabladeilustraciones"/>
        <w:tabs>
          <w:tab w:val="right" w:leader="dot" w:pos="8488"/>
        </w:tabs>
        <w:spacing w:line="240" w:lineRule="auto"/>
        <w:rPr>
          <w:rFonts w:eastAsiaTheme="minorEastAsia" w:cstheme="minorHAnsi"/>
          <w:noProof/>
          <w:lang w:val="es-EC" w:eastAsia="es-EC"/>
        </w:rPr>
      </w:pPr>
      <w:r w:rsidRPr="001D2614">
        <w:rPr>
          <w:rFonts w:cstheme="minorHAnsi"/>
          <w:color w:val="000000" w:themeColor="text1"/>
          <w:sz w:val="24"/>
          <w:szCs w:val="24"/>
        </w:rPr>
        <w:fldChar w:fldCharType="begin"/>
      </w:r>
      <w:r w:rsidRPr="001D2614">
        <w:rPr>
          <w:rFonts w:cstheme="minorHAnsi"/>
          <w:color w:val="000000" w:themeColor="text1"/>
          <w:sz w:val="24"/>
          <w:szCs w:val="24"/>
        </w:rPr>
        <w:instrText xml:space="preserve"> TOC \h \z \c "Ilustración" </w:instrText>
      </w:r>
      <w:r w:rsidRPr="001D2614">
        <w:rPr>
          <w:rFonts w:cstheme="minorHAnsi"/>
          <w:color w:val="000000" w:themeColor="text1"/>
          <w:sz w:val="24"/>
          <w:szCs w:val="24"/>
        </w:rPr>
        <w:fldChar w:fldCharType="separate"/>
      </w:r>
      <w:hyperlink w:anchor="_Toc226370968" w:history="1">
        <w:r w:rsidR="0076623D" w:rsidRPr="001D2614">
          <w:rPr>
            <w:rStyle w:val="Hipervnculo"/>
            <w:rFonts w:cstheme="minorHAnsi"/>
            <w:b/>
            <w:noProof/>
          </w:rPr>
          <w:t>Ilustración 1</w:t>
        </w:r>
        <w:r w:rsidR="0076623D" w:rsidRPr="001D2614">
          <w:rPr>
            <w:rStyle w:val="Hipervnculo"/>
            <w:rFonts w:cstheme="minorHAnsi"/>
            <w:noProof/>
          </w:rPr>
          <w:t>. Estructura Orgánica funcional MINTEL</w:t>
        </w:r>
        <w:r w:rsidR="0076623D" w:rsidRPr="001D2614">
          <w:rPr>
            <w:rStyle w:val="Hipervnculo"/>
            <w:rFonts w:cstheme="minorHAnsi"/>
            <w:b/>
            <w:bCs/>
            <w:noProof/>
          </w:rPr>
          <w:t>.</w:t>
        </w:r>
        <w:r w:rsidR="0076623D" w:rsidRPr="001D2614">
          <w:rPr>
            <w:rFonts w:cstheme="minorHAnsi"/>
            <w:noProof/>
            <w:webHidden/>
          </w:rPr>
          <w:tab/>
        </w:r>
        <w:r w:rsidR="0076623D" w:rsidRPr="001D2614">
          <w:rPr>
            <w:rFonts w:cstheme="minorHAnsi"/>
            <w:noProof/>
            <w:webHidden/>
          </w:rPr>
          <w:fldChar w:fldCharType="begin"/>
        </w:r>
        <w:r w:rsidR="0076623D" w:rsidRPr="001D2614">
          <w:rPr>
            <w:rFonts w:cstheme="minorHAnsi"/>
            <w:noProof/>
            <w:webHidden/>
          </w:rPr>
          <w:instrText xml:space="preserve"> PAGEREF _Toc226370968 \h </w:instrText>
        </w:r>
        <w:r w:rsidR="0076623D" w:rsidRPr="001D2614">
          <w:rPr>
            <w:rFonts w:cstheme="minorHAnsi"/>
            <w:noProof/>
            <w:webHidden/>
          </w:rPr>
        </w:r>
        <w:r w:rsidR="0076623D" w:rsidRPr="001D2614">
          <w:rPr>
            <w:rFonts w:cstheme="minorHAnsi"/>
            <w:noProof/>
            <w:webHidden/>
          </w:rPr>
          <w:fldChar w:fldCharType="separate"/>
        </w:r>
        <w:r w:rsidR="00A20C1D">
          <w:rPr>
            <w:rFonts w:cstheme="minorHAnsi"/>
            <w:noProof/>
            <w:webHidden/>
          </w:rPr>
          <w:t>11</w:t>
        </w:r>
        <w:r w:rsidR="0076623D" w:rsidRPr="001D2614">
          <w:rPr>
            <w:rFonts w:cstheme="minorHAnsi"/>
            <w:noProof/>
            <w:webHidden/>
          </w:rPr>
          <w:fldChar w:fldCharType="end"/>
        </w:r>
      </w:hyperlink>
    </w:p>
    <w:p w14:paraId="28CCCC5D" w14:textId="3A7BBE0A" w:rsidR="0076623D" w:rsidRPr="001D2614" w:rsidRDefault="00984ADE" w:rsidP="001D2614">
      <w:pPr>
        <w:pStyle w:val="Tabladeilustraciones"/>
        <w:tabs>
          <w:tab w:val="right" w:leader="dot" w:pos="8488"/>
        </w:tabs>
        <w:spacing w:line="240" w:lineRule="auto"/>
        <w:rPr>
          <w:rFonts w:eastAsiaTheme="minorEastAsia" w:cstheme="minorHAnsi"/>
          <w:noProof/>
          <w:lang w:val="es-EC" w:eastAsia="es-EC"/>
        </w:rPr>
      </w:pPr>
      <w:hyperlink w:anchor="_Toc226370969" w:history="1">
        <w:r w:rsidR="0076623D" w:rsidRPr="001D2614">
          <w:rPr>
            <w:rStyle w:val="Hipervnculo"/>
            <w:rFonts w:cstheme="minorHAnsi"/>
            <w:b/>
            <w:noProof/>
          </w:rPr>
          <w:t>Ilustración 2.</w:t>
        </w:r>
        <w:r w:rsidR="0076623D" w:rsidRPr="001D2614">
          <w:rPr>
            <w:rStyle w:val="Hipervnculo"/>
            <w:rFonts w:cstheme="minorHAnsi"/>
            <w:noProof/>
          </w:rPr>
          <w:t xml:space="preserve"> Servicios Puntos Digitales Gratuitos - 986 puntos.</w:t>
        </w:r>
        <w:r w:rsidR="0076623D" w:rsidRPr="001D2614">
          <w:rPr>
            <w:rFonts w:cstheme="minorHAnsi"/>
            <w:noProof/>
            <w:webHidden/>
          </w:rPr>
          <w:tab/>
        </w:r>
        <w:r w:rsidR="0076623D" w:rsidRPr="001D2614">
          <w:rPr>
            <w:rFonts w:cstheme="minorHAnsi"/>
            <w:noProof/>
            <w:webHidden/>
          </w:rPr>
          <w:fldChar w:fldCharType="begin"/>
        </w:r>
        <w:r w:rsidR="0076623D" w:rsidRPr="001D2614">
          <w:rPr>
            <w:rFonts w:cstheme="minorHAnsi"/>
            <w:noProof/>
            <w:webHidden/>
          </w:rPr>
          <w:instrText xml:space="preserve"> PAGEREF _Toc226370969 \h </w:instrText>
        </w:r>
        <w:r w:rsidR="0076623D" w:rsidRPr="001D2614">
          <w:rPr>
            <w:rFonts w:cstheme="minorHAnsi"/>
            <w:noProof/>
            <w:webHidden/>
          </w:rPr>
        </w:r>
        <w:r w:rsidR="0076623D" w:rsidRPr="001D2614">
          <w:rPr>
            <w:rFonts w:cstheme="minorHAnsi"/>
            <w:noProof/>
            <w:webHidden/>
          </w:rPr>
          <w:fldChar w:fldCharType="separate"/>
        </w:r>
        <w:r w:rsidR="00A20C1D">
          <w:rPr>
            <w:rFonts w:cstheme="minorHAnsi"/>
            <w:noProof/>
            <w:webHidden/>
          </w:rPr>
          <w:t>43</w:t>
        </w:r>
        <w:r w:rsidR="0076623D" w:rsidRPr="001D2614">
          <w:rPr>
            <w:rFonts w:cstheme="minorHAnsi"/>
            <w:noProof/>
            <w:webHidden/>
          </w:rPr>
          <w:fldChar w:fldCharType="end"/>
        </w:r>
      </w:hyperlink>
    </w:p>
    <w:p w14:paraId="53C8D9C9" w14:textId="58BC0418" w:rsidR="0076623D" w:rsidRPr="001D2614" w:rsidRDefault="00984ADE" w:rsidP="001D2614">
      <w:pPr>
        <w:pStyle w:val="Tabladeilustraciones"/>
        <w:tabs>
          <w:tab w:val="right" w:leader="dot" w:pos="8488"/>
        </w:tabs>
        <w:spacing w:line="240" w:lineRule="auto"/>
        <w:rPr>
          <w:rFonts w:eastAsiaTheme="minorEastAsia" w:cstheme="minorHAnsi"/>
          <w:noProof/>
          <w:lang w:val="es-EC" w:eastAsia="es-EC"/>
        </w:rPr>
      </w:pPr>
      <w:hyperlink w:anchor="_Toc226370970" w:history="1">
        <w:r w:rsidR="0076623D" w:rsidRPr="001D2614">
          <w:rPr>
            <w:rStyle w:val="Hipervnculo"/>
            <w:rFonts w:cstheme="minorHAnsi"/>
            <w:b/>
            <w:noProof/>
          </w:rPr>
          <w:t>Ilustración 3</w:t>
        </w:r>
        <w:r w:rsidR="0076623D" w:rsidRPr="001D2614">
          <w:rPr>
            <w:rStyle w:val="Hipervnculo"/>
            <w:rFonts w:cstheme="minorHAnsi"/>
            <w:noProof/>
          </w:rPr>
          <w:t>. Dashboard Madurez Digital.</w:t>
        </w:r>
        <w:r w:rsidR="0076623D" w:rsidRPr="001D2614">
          <w:rPr>
            <w:rFonts w:cstheme="minorHAnsi"/>
            <w:noProof/>
            <w:webHidden/>
          </w:rPr>
          <w:tab/>
        </w:r>
        <w:r w:rsidR="0076623D" w:rsidRPr="001D2614">
          <w:rPr>
            <w:rFonts w:cstheme="minorHAnsi"/>
            <w:noProof/>
            <w:webHidden/>
          </w:rPr>
          <w:fldChar w:fldCharType="begin"/>
        </w:r>
        <w:r w:rsidR="0076623D" w:rsidRPr="001D2614">
          <w:rPr>
            <w:rFonts w:cstheme="minorHAnsi"/>
            <w:noProof/>
            <w:webHidden/>
          </w:rPr>
          <w:instrText xml:space="preserve"> PAGEREF _Toc226370970 \h </w:instrText>
        </w:r>
        <w:r w:rsidR="0076623D" w:rsidRPr="001D2614">
          <w:rPr>
            <w:rFonts w:cstheme="minorHAnsi"/>
            <w:noProof/>
            <w:webHidden/>
          </w:rPr>
        </w:r>
        <w:r w:rsidR="0076623D" w:rsidRPr="001D2614">
          <w:rPr>
            <w:rFonts w:cstheme="minorHAnsi"/>
            <w:noProof/>
            <w:webHidden/>
          </w:rPr>
          <w:fldChar w:fldCharType="separate"/>
        </w:r>
        <w:r w:rsidR="00A20C1D">
          <w:rPr>
            <w:rFonts w:cstheme="minorHAnsi"/>
            <w:noProof/>
            <w:webHidden/>
          </w:rPr>
          <w:t>69</w:t>
        </w:r>
        <w:r w:rsidR="0076623D" w:rsidRPr="001D2614">
          <w:rPr>
            <w:rFonts w:cstheme="minorHAnsi"/>
            <w:noProof/>
            <w:webHidden/>
          </w:rPr>
          <w:fldChar w:fldCharType="end"/>
        </w:r>
      </w:hyperlink>
    </w:p>
    <w:p w14:paraId="5B57D13B" w14:textId="6240AE36" w:rsidR="0076623D" w:rsidRPr="001D2614" w:rsidRDefault="00984ADE" w:rsidP="001D2614">
      <w:pPr>
        <w:pStyle w:val="Tabladeilustraciones"/>
        <w:tabs>
          <w:tab w:val="right" w:leader="dot" w:pos="8488"/>
        </w:tabs>
        <w:spacing w:line="240" w:lineRule="auto"/>
        <w:rPr>
          <w:rFonts w:eastAsiaTheme="minorEastAsia" w:cstheme="minorHAnsi"/>
          <w:noProof/>
          <w:lang w:val="es-EC" w:eastAsia="es-EC"/>
        </w:rPr>
      </w:pPr>
      <w:hyperlink w:anchor="_Toc226370971" w:history="1">
        <w:r w:rsidR="0076623D" w:rsidRPr="001D2614">
          <w:rPr>
            <w:rStyle w:val="Hipervnculo"/>
            <w:rFonts w:cstheme="minorHAnsi"/>
            <w:b/>
            <w:noProof/>
          </w:rPr>
          <w:t>Ilustración 4</w:t>
        </w:r>
        <w:r w:rsidR="0076623D" w:rsidRPr="001D2614">
          <w:rPr>
            <w:rStyle w:val="Hipervnculo"/>
            <w:rFonts w:cstheme="minorHAnsi"/>
            <w:noProof/>
          </w:rPr>
          <w:t>. Observatorio Ecuador Digital.</w:t>
        </w:r>
        <w:r w:rsidR="0076623D" w:rsidRPr="001D2614">
          <w:rPr>
            <w:rFonts w:cstheme="minorHAnsi"/>
            <w:noProof/>
            <w:webHidden/>
          </w:rPr>
          <w:tab/>
        </w:r>
        <w:r w:rsidR="0076623D" w:rsidRPr="001D2614">
          <w:rPr>
            <w:rFonts w:cstheme="minorHAnsi"/>
            <w:noProof/>
            <w:webHidden/>
          </w:rPr>
          <w:fldChar w:fldCharType="begin"/>
        </w:r>
        <w:r w:rsidR="0076623D" w:rsidRPr="001D2614">
          <w:rPr>
            <w:rFonts w:cstheme="minorHAnsi"/>
            <w:noProof/>
            <w:webHidden/>
          </w:rPr>
          <w:instrText xml:space="preserve"> PAGEREF _Toc226370971 \h </w:instrText>
        </w:r>
        <w:r w:rsidR="0076623D" w:rsidRPr="001D2614">
          <w:rPr>
            <w:rFonts w:cstheme="minorHAnsi"/>
            <w:noProof/>
            <w:webHidden/>
          </w:rPr>
        </w:r>
        <w:r w:rsidR="0076623D" w:rsidRPr="001D2614">
          <w:rPr>
            <w:rFonts w:cstheme="minorHAnsi"/>
            <w:noProof/>
            <w:webHidden/>
          </w:rPr>
          <w:fldChar w:fldCharType="separate"/>
        </w:r>
        <w:r w:rsidR="00A20C1D">
          <w:rPr>
            <w:rFonts w:cstheme="minorHAnsi"/>
            <w:noProof/>
            <w:webHidden/>
          </w:rPr>
          <w:t>80</w:t>
        </w:r>
        <w:r w:rsidR="0076623D" w:rsidRPr="001D2614">
          <w:rPr>
            <w:rFonts w:cstheme="minorHAnsi"/>
            <w:noProof/>
            <w:webHidden/>
          </w:rPr>
          <w:fldChar w:fldCharType="end"/>
        </w:r>
      </w:hyperlink>
    </w:p>
    <w:p w14:paraId="5862A7E9" w14:textId="53029CC6" w:rsidR="00B0378B" w:rsidRPr="001D2614" w:rsidRDefault="00B0378B" w:rsidP="001D2614">
      <w:pPr>
        <w:tabs>
          <w:tab w:val="left" w:pos="551"/>
        </w:tabs>
        <w:rPr>
          <w:rFonts w:cstheme="minorHAnsi"/>
          <w:color w:val="000000" w:themeColor="text1"/>
        </w:rPr>
      </w:pPr>
      <w:r w:rsidRPr="001D2614">
        <w:rPr>
          <w:rFonts w:cstheme="minorHAnsi"/>
          <w:color w:val="000000" w:themeColor="text1"/>
        </w:rPr>
        <w:fldChar w:fldCharType="end"/>
      </w:r>
    </w:p>
    <w:p w14:paraId="5BD07780" w14:textId="77777777" w:rsidR="00B0378B" w:rsidRPr="001D2614" w:rsidRDefault="00B0378B" w:rsidP="001D2614">
      <w:pPr>
        <w:tabs>
          <w:tab w:val="left" w:pos="551"/>
        </w:tabs>
        <w:rPr>
          <w:rFonts w:cstheme="minorHAnsi"/>
          <w:color w:val="000000" w:themeColor="text1"/>
        </w:rPr>
      </w:pPr>
    </w:p>
    <w:p w14:paraId="39330B05" w14:textId="15D5CA56" w:rsidR="003A2AFA" w:rsidRPr="001D2614" w:rsidRDefault="003A2AFA" w:rsidP="001D2614">
      <w:pPr>
        <w:rPr>
          <w:rFonts w:cstheme="minorHAnsi"/>
          <w:color w:val="000000" w:themeColor="text1"/>
        </w:rPr>
      </w:pPr>
    </w:p>
    <w:p w14:paraId="546EADFA" w14:textId="77777777" w:rsidR="00881E62" w:rsidRPr="001D2614" w:rsidRDefault="00881E62" w:rsidP="001D2614">
      <w:pPr>
        <w:rPr>
          <w:rFonts w:cstheme="minorHAnsi"/>
          <w:color w:val="000000" w:themeColor="text1"/>
        </w:rPr>
      </w:pPr>
    </w:p>
    <w:p w14:paraId="5B5E1FC9" w14:textId="44F63830" w:rsidR="00881E62" w:rsidRPr="001D2614" w:rsidRDefault="00881E62" w:rsidP="001D2614">
      <w:pPr>
        <w:rPr>
          <w:rFonts w:cstheme="minorHAnsi"/>
          <w:color w:val="000000" w:themeColor="text1"/>
        </w:rPr>
      </w:pPr>
      <w:r w:rsidRPr="001D2614">
        <w:rPr>
          <w:rFonts w:cstheme="minorHAnsi"/>
          <w:color w:val="000000" w:themeColor="text1"/>
        </w:rPr>
        <w:br w:type="page"/>
      </w:r>
    </w:p>
    <w:p w14:paraId="10DBA949" w14:textId="63041C49" w:rsidR="00B56F81" w:rsidRPr="001D2614" w:rsidRDefault="00B56F81" w:rsidP="001D2614">
      <w:pPr>
        <w:pStyle w:val="Ttulo1"/>
        <w:numPr>
          <w:ilvl w:val="0"/>
          <w:numId w:val="119"/>
        </w:numPr>
      </w:pPr>
      <w:bookmarkStart w:id="0" w:name="_Toc227226424"/>
      <w:r w:rsidRPr="001D2614">
        <w:lastRenderedPageBreak/>
        <w:t>INTRODUCCIÓN</w:t>
      </w:r>
      <w:bookmarkEnd w:id="0"/>
    </w:p>
    <w:p w14:paraId="55F9FD75" w14:textId="77777777" w:rsidR="00B56F81" w:rsidRPr="001D2614" w:rsidRDefault="00B56F81" w:rsidP="001D2614">
      <w:pPr>
        <w:rPr>
          <w:rFonts w:cstheme="minorHAnsi"/>
          <w:lang w:val="es-ES"/>
        </w:rPr>
      </w:pPr>
    </w:p>
    <w:p w14:paraId="727D4439" w14:textId="4F8DCC86" w:rsidR="00B56F81" w:rsidRPr="001D2614" w:rsidRDefault="00B56F81" w:rsidP="001D2614">
      <w:pPr>
        <w:jc w:val="both"/>
        <w:rPr>
          <w:rFonts w:cstheme="minorHAnsi"/>
          <w:color w:val="000000" w:themeColor="text1"/>
        </w:rPr>
      </w:pPr>
      <w:r w:rsidRPr="001D2614">
        <w:rPr>
          <w:rFonts w:cstheme="minorHAnsi"/>
          <w:color w:val="000000" w:themeColor="text1"/>
        </w:rPr>
        <w:t xml:space="preserve">Según el artículo 89 de la Ley Orgánica de Participación Ciudadana y Control Social: </w:t>
      </w:r>
      <w:r w:rsidRPr="001D2614">
        <w:rPr>
          <w:rFonts w:cstheme="minorHAnsi"/>
          <w:i/>
          <w:color w:val="000000" w:themeColor="text1"/>
        </w:rPr>
        <w:t>“Se  concibe  la rendición  de  cuentas  como  un  proceso  sistemático,  deliberado, interactivo y universal, que involucra a autoridades, funcionarias y funcionarios o sus representantes y representantes legales, según sea el caso, que estén obligadas u obligados a informar y someterse a  evaluación  de  la  ciudadanía  por  las  acciones  u  omisiones  en  el  ejercicio  de  su  gestión  y  en  la administración de recursos públicos”</w:t>
      </w:r>
      <w:r w:rsidRPr="001D2614">
        <w:rPr>
          <w:rFonts w:cstheme="minorHAnsi"/>
          <w:color w:val="000000" w:themeColor="text1"/>
        </w:rPr>
        <w:t>. A su vez, el artículo 90 señala que:</w:t>
      </w:r>
      <w:r w:rsidRPr="001D2614">
        <w:rPr>
          <w:rFonts w:cstheme="minorHAnsi"/>
          <w:i/>
          <w:color w:val="000000" w:themeColor="text1"/>
        </w:rPr>
        <w:t xml:space="preserve"> “Las autoridades del Estado, electas o de libre remoción, representantes legales de las empresas públicas o personas jurídicas del sector privado que manejen fondos públicos o desarrollen actividades de interés público, los medios de comunicación social, a través de sus representantes legales, están obligados a rendir cuentas, sin perjuicio de las responsabilidades que tienen las servidoras y los servidores públicos sobre sus actos y omisiones”</w:t>
      </w:r>
      <w:r w:rsidRPr="001D2614">
        <w:rPr>
          <w:rFonts w:cstheme="minorHAnsi"/>
          <w:color w:val="000000" w:themeColor="text1"/>
        </w:rPr>
        <w:t xml:space="preserve">. Bajo estas consideraciones, el Ministerio de Telecomunicaciones y de la Sociedad de la Información (MINTEL) realiza la </w:t>
      </w:r>
      <w:r w:rsidR="00852208">
        <w:rPr>
          <w:rFonts w:cstheme="minorHAnsi"/>
          <w:color w:val="000000" w:themeColor="text1"/>
        </w:rPr>
        <w:t>R</w:t>
      </w:r>
      <w:r w:rsidRPr="001D2614">
        <w:rPr>
          <w:rFonts w:cstheme="minorHAnsi"/>
          <w:color w:val="000000" w:themeColor="text1"/>
        </w:rPr>
        <w:t xml:space="preserve">endición de </w:t>
      </w:r>
      <w:r w:rsidR="00852208">
        <w:rPr>
          <w:rFonts w:cstheme="minorHAnsi"/>
          <w:color w:val="000000" w:themeColor="text1"/>
        </w:rPr>
        <w:t>C</w:t>
      </w:r>
      <w:r w:rsidRPr="001D2614">
        <w:rPr>
          <w:rFonts w:cstheme="minorHAnsi"/>
          <w:color w:val="000000" w:themeColor="text1"/>
        </w:rPr>
        <w:t>uentas correspondiente al 2025, con el propósito de que la ciudadanía conozca y retroalimente la gestión pública.</w:t>
      </w:r>
    </w:p>
    <w:p w14:paraId="68CCE01A" w14:textId="77777777" w:rsidR="008941B3" w:rsidRPr="001D2614" w:rsidRDefault="008941B3" w:rsidP="001D2614">
      <w:pPr>
        <w:jc w:val="both"/>
        <w:rPr>
          <w:rFonts w:cstheme="minorHAnsi"/>
          <w:color w:val="000000" w:themeColor="text1"/>
        </w:rPr>
      </w:pPr>
    </w:p>
    <w:p w14:paraId="4AAF2CED" w14:textId="5372CBA5" w:rsidR="00B56F81" w:rsidRPr="001D2614" w:rsidRDefault="00B56F81" w:rsidP="001D2614">
      <w:pPr>
        <w:jc w:val="both"/>
        <w:rPr>
          <w:rFonts w:cstheme="minorHAnsi"/>
          <w:color w:val="000000" w:themeColor="text1"/>
        </w:rPr>
      </w:pPr>
      <w:r w:rsidRPr="001D2614">
        <w:rPr>
          <w:rFonts w:cstheme="minorHAnsi"/>
          <w:color w:val="000000" w:themeColor="text1"/>
        </w:rPr>
        <w:t>El presente informe recoge la gestión realizada por el MINTEL, en el marco de sus responsabilidades y atribuciones, con el apoyo de cada una de las autoridades y sus funcionarios, quienes coadyuvaron a la consecución de los objetivos institucionales establecidos</w:t>
      </w:r>
      <w:r w:rsidR="00585F37">
        <w:rPr>
          <w:rFonts w:cstheme="minorHAnsi"/>
          <w:color w:val="000000" w:themeColor="text1"/>
        </w:rPr>
        <w:t>;</w:t>
      </w:r>
      <w:r w:rsidRPr="001D2614">
        <w:rPr>
          <w:rFonts w:cstheme="minorHAnsi"/>
          <w:color w:val="000000" w:themeColor="text1"/>
        </w:rPr>
        <w:t xml:space="preserve"> así como los objetivos nacionales.</w:t>
      </w:r>
    </w:p>
    <w:p w14:paraId="1B5D902C" w14:textId="77777777" w:rsidR="008941B3" w:rsidRPr="001D2614" w:rsidRDefault="008941B3" w:rsidP="001D2614">
      <w:pPr>
        <w:pStyle w:val="Prrafodelista"/>
        <w:spacing w:after="0" w:line="240" w:lineRule="auto"/>
        <w:jc w:val="both"/>
        <w:rPr>
          <w:rFonts w:cstheme="minorHAnsi"/>
          <w:color w:val="000000" w:themeColor="text1"/>
          <w:sz w:val="24"/>
          <w:szCs w:val="24"/>
        </w:rPr>
      </w:pPr>
    </w:p>
    <w:p w14:paraId="3D5B616E" w14:textId="16BE3E02" w:rsidR="00B56F81" w:rsidRPr="001D2614" w:rsidRDefault="00B56F81" w:rsidP="001D2614">
      <w:pPr>
        <w:pStyle w:val="Prrafodelista"/>
        <w:spacing w:after="0" w:line="240" w:lineRule="auto"/>
        <w:ind w:left="0"/>
        <w:jc w:val="both"/>
        <w:rPr>
          <w:rFonts w:cstheme="minorHAnsi"/>
          <w:color w:val="000000" w:themeColor="text1"/>
          <w:sz w:val="24"/>
          <w:szCs w:val="24"/>
        </w:rPr>
      </w:pPr>
      <w:r w:rsidRPr="001D2614">
        <w:rPr>
          <w:rFonts w:cstheme="minorHAnsi"/>
          <w:color w:val="000000" w:themeColor="text1"/>
          <w:sz w:val="24"/>
          <w:szCs w:val="24"/>
        </w:rPr>
        <w:t>El MINTEL tiene como misión: “Ser el órgano rector del desarrollo de las tecnologías de la información y comunicación en el Ecuador, que incluyen las telecomunicaciones, el espectro radioeléctrico, gobierno electrónico, simplificación de trámites y sociedad de la información, que emite normativa, políticas, planes y realiza el seguimiento y evaluación de su implementación, que regula y controla el sector postal, coordinando acciones con los actores de los sectores estratégicos para garantizar el acceso igualitario a los servicios y promover su uso efectivo, eficiente y eficaz, que asegure el avance hacia la sociedad de la información para el desarrollo de la población ecuatoriana”.</w:t>
      </w:r>
    </w:p>
    <w:p w14:paraId="75B590EC" w14:textId="77777777" w:rsidR="00B56F81" w:rsidRPr="001D2614" w:rsidRDefault="00B56F81" w:rsidP="001D2614">
      <w:pPr>
        <w:pStyle w:val="Prrafodelista"/>
        <w:spacing w:after="0" w:line="240" w:lineRule="auto"/>
        <w:ind w:left="0"/>
        <w:jc w:val="both"/>
        <w:rPr>
          <w:rFonts w:cstheme="minorHAnsi"/>
          <w:color w:val="000000" w:themeColor="text1"/>
          <w:sz w:val="24"/>
          <w:szCs w:val="24"/>
        </w:rPr>
      </w:pPr>
    </w:p>
    <w:p w14:paraId="5185B760" w14:textId="3876DB0B" w:rsidR="00B56F81" w:rsidRDefault="00B56F81" w:rsidP="001D2614">
      <w:pPr>
        <w:pStyle w:val="Prrafodelista"/>
        <w:spacing w:after="0" w:line="240" w:lineRule="auto"/>
        <w:ind w:left="0"/>
        <w:jc w:val="both"/>
        <w:rPr>
          <w:rFonts w:cstheme="minorHAnsi"/>
          <w:color w:val="000000" w:themeColor="text1"/>
          <w:sz w:val="24"/>
          <w:szCs w:val="24"/>
        </w:rPr>
      </w:pPr>
      <w:r w:rsidRPr="001D2614">
        <w:rPr>
          <w:rFonts w:cstheme="minorHAnsi"/>
          <w:color w:val="000000" w:themeColor="text1"/>
          <w:sz w:val="24"/>
          <w:szCs w:val="24"/>
        </w:rPr>
        <w:t xml:space="preserve">En cuanto a su visión, la entidad busca: “Constituirse en la entidad, referente de la gestión pública, que lidere y gobierne todos los procesos necesarios para que los ciudadanos accedan y generen información y conocimiento, mediante el uso efectivo de las Tecnologías de la Información y Comunicación; además de fortalecer el gobierno electrónico, la simplificación de trámites, el sector postal y sociedad de la información, en beneficio de los ciudadanos y del desarrollo socio económico del país”. </w:t>
      </w:r>
    </w:p>
    <w:p w14:paraId="758A60AB" w14:textId="77777777" w:rsidR="001D2614" w:rsidRPr="001D2614" w:rsidRDefault="001D2614" w:rsidP="001D2614">
      <w:pPr>
        <w:pStyle w:val="Prrafodelista"/>
        <w:spacing w:after="0" w:line="240" w:lineRule="auto"/>
        <w:ind w:left="0"/>
        <w:jc w:val="both"/>
        <w:rPr>
          <w:rFonts w:cstheme="minorHAnsi"/>
          <w:color w:val="000000" w:themeColor="text1"/>
          <w:sz w:val="24"/>
          <w:szCs w:val="24"/>
        </w:rPr>
      </w:pPr>
    </w:p>
    <w:p w14:paraId="42BDF6A2" w14:textId="38938449" w:rsidR="0076623D" w:rsidRPr="001D2614" w:rsidRDefault="0076623D" w:rsidP="001D2614">
      <w:pPr>
        <w:pStyle w:val="Prrafodelista"/>
        <w:spacing w:after="0" w:line="240" w:lineRule="auto"/>
        <w:ind w:left="0"/>
        <w:jc w:val="both"/>
        <w:rPr>
          <w:rFonts w:cstheme="minorHAnsi"/>
          <w:color w:val="000000" w:themeColor="text1"/>
          <w:sz w:val="24"/>
          <w:szCs w:val="24"/>
        </w:rPr>
      </w:pPr>
    </w:p>
    <w:p w14:paraId="45EF4C68" w14:textId="77777777" w:rsidR="00B56F81" w:rsidRPr="001D2614" w:rsidRDefault="00B56F81" w:rsidP="001D2614">
      <w:pPr>
        <w:pStyle w:val="Ttulo1"/>
      </w:pPr>
      <w:bookmarkStart w:id="1" w:name="_Toc227226425"/>
      <w:r w:rsidRPr="001D2614">
        <w:lastRenderedPageBreak/>
        <w:t>ESTRUCTURA DEL SECTOR</w:t>
      </w:r>
      <w:bookmarkEnd w:id="1"/>
    </w:p>
    <w:p w14:paraId="085304BB" w14:textId="77777777" w:rsidR="00B56F81" w:rsidRPr="001D2614" w:rsidRDefault="00B56F81" w:rsidP="001D2614">
      <w:pPr>
        <w:rPr>
          <w:rFonts w:cstheme="minorHAnsi"/>
          <w:color w:val="000000" w:themeColor="text1"/>
          <w:lang w:val="es-ES"/>
        </w:rPr>
      </w:pPr>
    </w:p>
    <w:p w14:paraId="73E93054" w14:textId="77777777" w:rsidR="00B56F81" w:rsidRPr="001D2614" w:rsidRDefault="00B56F81" w:rsidP="001D2614">
      <w:pPr>
        <w:pStyle w:val="Prrafodelista"/>
        <w:spacing w:after="0" w:line="240" w:lineRule="auto"/>
        <w:ind w:left="0"/>
        <w:jc w:val="both"/>
        <w:rPr>
          <w:rFonts w:eastAsiaTheme="minorEastAsia" w:cstheme="minorHAnsi"/>
          <w:color w:val="000000" w:themeColor="text1"/>
          <w:sz w:val="24"/>
          <w:szCs w:val="24"/>
        </w:rPr>
      </w:pPr>
      <w:r w:rsidRPr="001D2614">
        <w:rPr>
          <w:rFonts w:eastAsiaTheme="minorEastAsia" w:cstheme="minorHAnsi"/>
          <w:color w:val="000000" w:themeColor="text1"/>
          <w:sz w:val="24"/>
          <w:szCs w:val="24"/>
        </w:rPr>
        <w:t xml:space="preserve">La Ley Orgánica de Telecomunicaciones, en su artículo 140, establece que: “(…) </w:t>
      </w:r>
      <w:r w:rsidRPr="001D2614">
        <w:rPr>
          <w:rFonts w:eastAsiaTheme="minorEastAsia" w:cstheme="minorHAnsi"/>
          <w:i/>
          <w:color w:val="000000" w:themeColor="text1"/>
          <w:sz w:val="24"/>
          <w:szCs w:val="24"/>
        </w:rPr>
        <w:t>El Ministerio encargado del sector de las Telecomunicaciones y de la Sociedad de la Información es el órgano rector de las telecomunicaciones y de la sociedad de la información, informática, tecnologías de la información y las comunicaciones y de la seguridad de la información. A dicho órgano le corresponde el establecimiento de políticas, directrices y planes aplicables en tales áreas para el desarrollo de la sociedad de la información, de conformidad con lo dispuesto en la presente Ley, su Reglamento General y los planes de desarrollo que se establezcan a nivel nacional (…)</w:t>
      </w:r>
      <w:r w:rsidRPr="001D2614">
        <w:rPr>
          <w:rFonts w:eastAsiaTheme="minorEastAsia" w:cstheme="minorHAnsi"/>
          <w:color w:val="000000" w:themeColor="text1"/>
          <w:sz w:val="24"/>
          <w:szCs w:val="24"/>
        </w:rPr>
        <w:t>”.</w:t>
      </w:r>
    </w:p>
    <w:p w14:paraId="7D0BB25A" w14:textId="77777777" w:rsidR="0045492E" w:rsidRPr="001D2614" w:rsidRDefault="0045492E" w:rsidP="001D2614">
      <w:pPr>
        <w:pStyle w:val="Prrafodelista"/>
        <w:spacing w:after="0" w:line="240" w:lineRule="auto"/>
        <w:ind w:left="0"/>
        <w:jc w:val="both"/>
        <w:rPr>
          <w:rFonts w:eastAsiaTheme="minorEastAsia" w:cstheme="minorHAnsi"/>
          <w:color w:val="000000" w:themeColor="text1"/>
          <w:sz w:val="24"/>
          <w:szCs w:val="24"/>
        </w:rPr>
      </w:pPr>
    </w:p>
    <w:p w14:paraId="53F001C6" w14:textId="77777777" w:rsidR="00B56F81" w:rsidRPr="001D2614" w:rsidRDefault="00B56F81" w:rsidP="001D2614">
      <w:pPr>
        <w:pStyle w:val="Prrafodelista"/>
        <w:spacing w:after="0" w:line="240" w:lineRule="auto"/>
        <w:ind w:left="0"/>
        <w:jc w:val="both"/>
        <w:rPr>
          <w:rFonts w:eastAsiaTheme="minorEastAsia" w:cstheme="minorHAnsi"/>
          <w:i/>
          <w:color w:val="000000" w:themeColor="text1"/>
          <w:sz w:val="24"/>
          <w:szCs w:val="24"/>
        </w:rPr>
      </w:pPr>
      <w:r w:rsidRPr="001D2614">
        <w:rPr>
          <w:rFonts w:eastAsiaTheme="minorEastAsia" w:cstheme="minorHAnsi"/>
          <w:color w:val="000000" w:themeColor="text1"/>
          <w:sz w:val="24"/>
          <w:szCs w:val="24"/>
        </w:rPr>
        <w:t xml:space="preserve">La Ley Orgánica para la Optimización y Eficiencia de Trámites Administrativos, en su artículo 31, determina que: </w:t>
      </w:r>
      <w:r w:rsidRPr="001D2614">
        <w:rPr>
          <w:rFonts w:eastAsiaTheme="minorEastAsia" w:cstheme="minorHAnsi"/>
          <w:i/>
          <w:color w:val="000000" w:themeColor="text1"/>
          <w:sz w:val="24"/>
          <w:szCs w:val="24"/>
        </w:rPr>
        <w:t>“El ente rector de telecomunicaciones, gobierno electrónico y sociedad de la información tendrá competencia para ejercer la rectoría, emitir políticas, lineamientos, regulaciones y metodologías orientadas a la simplificación, optimización y eficiencia de los trámites administrativos, así como, a reducir la complejidad administrativa y los costos relacionados con dichos trámites; y controlar su cumplimiento”.</w:t>
      </w:r>
    </w:p>
    <w:p w14:paraId="7FC6A332" w14:textId="77777777" w:rsidR="0045492E" w:rsidRPr="001D2614" w:rsidRDefault="0045492E" w:rsidP="001D2614">
      <w:pPr>
        <w:pStyle w:val="Prrafodelista"/>
        <w:spacing w:after="0" w:line="240" w:lineRule="auto"/>
        <w:ind w:left="0"/>
        <w:jc w:val="both"/>
        <w:rPr>
          <w:rFonts w:eastAsiaTheme="minorEastAsia" w:cstheme="minorHAnsi"/>
          <w:color w:val="000000" w:themeColor="text1"/>
          <w:sz w:val="24"/>
          <w:szCs w:val="24"/>
        </w:rPr>
      </w:pPr>
    </w:p>
    <w:p w14:paraId="3980DB20" w14:textId="5E97E23B" w:rsidR="00B56F81" w:rsidRPr="001D2614" w:rsidRDefault="00B56F81" w:rsidP="001D2614">
      <w:pPr>
        <w:pStyle w:val="Prrafodelista"/>
        <w:spacing w:after="0" w:line="240" w:lineRule="auto"/>
        <w:ind w:left="0"/>
        <w:jc w:val="both"/>
        <w:rPr>
          <w:rFonts w:eastAsiaTheme="minorEastAsia" w:cstheme="minorHAnsi"/>
          <w:color w:val="000000" w:themeColor="text1"/>
          <w:sz w:val="24"/>
          <w:szCs w:val="24"/>
        </w:rPr>
      </w:pPr>
      <w:r w:rsidRPr="001D2614">
        <w:rPr>
          <w:rFonts w:eastAsiaTheme="minorEastAsia" w:cstheme="minorHAnsi"/>
          <w:color w:val="000000" w:themeColor="text1"/>
          <w:sz w:val="24"/>
          <w:szCs w:val="24"/>
        </w:rPr>
        <w:t xml:space="preserve">La Ley Orgánica de Gestión de la </w:t>
      </w:r>
      <w:r w:rsidR="00382016">
        <w:rPr>
          <w:rFonts w:eastAsiaTheme="minorEastAsia" w:cstheme="minorHAnsi"/>
          <w:color w:val="000000" w:themeColor="text1"/>
          <w:sz w:val="24"/>
          <w:szCs w:val="24"/>
        </w:rPr>
        <w:t>I</w:t>
      </w:r>
      <w:r w:rsidRPr="001D2614">
        <w:rPr>
          <w:rFonts w:eastAsiaTheme="minorEastAsia" w:cstheme="minorHAnsi"/>
          <w:color w:val="000000" w:themeColor="text1"/>
          <w:sz w:val="24"/>
          <w:szCs w:val="24"/>
        </w:rPr>
        <w:t>dentidad y Datos Civiles tiene por objeto garantizar el derecho a la identidad de las personas, normar, regular la gestión y el registro de hechos y actos relativos al estado civil de las personas y su identificación.</w:t>
      </w:r>
    </w:p>
    <w:p w14:paraId="12DB457B" w14:textId="77777777" w:rsidR="0045492E" w:rsidRPr="001D2614" w:rsidRDefault="0045492E" w:rsidP="001D2614">
      <w:pPr>
        <w:pStyle w:val="Prrafodelista"/>
        <w:spacing w:after="0" w:line="240" w:lineRule="auto"/>
        <w:ind w:left="0"/>
        <w:jc w:val="both"/>
        <w:rPr>
          <w:rFonts w:eastAsiaTheme="minorEastAsia" w:cstheme="minorHAnsi"/>
          <w:color w:val="000000" w:themeColor="text1"/>
          <w:sz w:val="24"/>
          <w:szCs w:val="24"/>
        </w:rPr>
      </w:pPr>
    </w:p>
    <w:p w14:paraId="1F633E6F" w14:textId="77777777" w:rsidR="00B56F81" w:rsidRPr="001D2614" w:rsidRDefault="00B56F81" w:rsidP="001D2614">
      <w:pPr>
        <w:pStyle w:val="Prrafodelista"/>
        <w:spacing w:after="0" w:line="240" w:lineRule="auto"/>
        <w:ind w:left="0"/>
        <w:jc w:val="both"/>
        <w:rPr>
          <w:rFonts w:eastAsiaTheme="minorEastAsia" w:cstheme="minorHAnsi"/>
          <w:color w:val="000000" w:themeColor="text1"/>
          <w:sz w:val="24"/>
          <w:szCs w:val="24"/>
        </w:rPr>
      </w:pPr>
      <w:r w:rsidRPr="001D2614">
        <w:rPr>
          <w:rFonts w:eastAsiaTheme="minorEastAsia" w:cstheme="minorHAnsi"/>
          <w:color w:val="000000" w:themeColor="text1"/>
          <w:sz w:val="24"/>
          <w:szCs w:val="24"/>
        </w:rPr>
        <w:t>La Ley General de los Servicios Postales tiene por objeto regular y controlar la administración y gestión de los servicios postales de los usuarios a la prestación eficiente, oportuna y segura de estos servicios.</w:t>
      </w:r>
    </w:p>
    <w:p w14:paraId="422096B2" w14:textId="77777777" w:rsidR="0045492E" w:rsidRPr="001D2614" w:rsidRDefault="0045492E" w:rsidP="001D2614">
      <w:pPr>
        <w:pStyle w:val="Prrafodelista"/>
        <w:spacing w:after="0" w:line="240" w:lineRule="auto"/>
        <w:ind w:left="0"/>
        <w:jc w:val="both"/>
        <w:rPr>
          <w:rFonts w:eastAsiaTheme="minorEastAsia" w:cstheme="minorHAnsi"/>
          <w:color w:val="000000" w:themeColor="text1"/>
          <w:sz w:val="24"/>
          <w:szCs w:val="24"/>
          <w:shd w:val="clear" w:color="auto" w:fill="FFFFFF"/>
          <w:lang w:val="es-EC"/>
        </w:rPr>
      </w:pPr>
    </w:p>
    <w:p w14:paraId="3D5ED9B4" w14:textId="396EDF16" w:rsidR="00B56F81" w:rsidRPr="001D2614" w:rsidRDefault="00B56F81" w:rsidP="001D2614">
      <w:pPr>
        <w:pStyle w:val="Prrafodelista"/>
        <w:spacing w:after="0" w:line="240" w:lineRule="auto"/>
        <w:ind w:left="0"/>
        <w:jc w:val="both"/>
        <w:rPr>
          <w:rFonts w:eastAsiaTheme="minorEastAsia" w:cstheme="minorHAnsi"/>
          <w:i/>
          <w:color w:val="000000" w:themeColor="text1"/>
          <w:sz w:val="24"/>
          <w:szCs w:val="24"/>
          <w:shd w:val="clear" w:color="auto" w:fill="FFFFFF"/>
          <w:lang w:val="es-EC"/>
        </w:rPr>
      </w:pPr>
      <w:r w:rsidRPr="001D2614">
        <w:rPr>
          <w:rFonts w:eastAsiaTheme="minorEastAsia" w:cstheme="minorHAnsi"/>
          <w:color w:val="000000" w:themeColor="text1"/>
          <w:sz w:val="24"/>
          <w:szCs w:val="24"/>
          <w:shd w:val="clear" w:color="auto" w:fill="FFFFFF"/>
          <w:lang w:val="es-EC"/>
        </w:rPr>
        <w:t xml:space="preserve">Mediante Decreto Ejecutivo No. 8, del 13 de agosto de 2009, el Presidente de la República resolvió lo siguiente: </w:t>
      </w:r>
      <w:r w:rsidRPr="001D2614">
        <w:rPr>
          <w:rFonts w:eastAsiaTheme="minorEastAsia" w:cstheme="minorHAnsi"/>
          <w:i/>
          <w:color w:val="000000" w:themeColor="text1"/>
          <w:sz w:val="24"/>
          <w:szCs w:val="24"/>
          <w:shd w:val="clear" w:color="auto" w:fill="FFFFFF"/>
          <w:lang w:val="es-EC"/>
        </w:rPr>
        <w:t>“Créase el Ministerio de Telecomunicaciones y de la Sociedad de la Información como órgano rector del desarrollo de las Tecnologías de Información y Comunicación, que incluyen las telecomunicaciones y el espectro radioeléctrico, que tendrá como finalidad emitir políticas, planes generales y realizar el seguimiento y evaluación de su implementación, coordinar acciones de apoyo y asesoría para garantizar el acceso igualitario a los servicios y promover su uso efectivo, eficiente y eficaz, que asegure el avance hacia la Sociedad de la Información para el buen vivir de toda la población ecuatoriana”</w:t>
      </w:r>
      <w:r w:rsidR="008B058C">
        <w:rPr>
          <w:rFonts w:eastAsiaTheme="minorEastAsia" w:cstheme="minorHAnsi"/>
          <w:i/>
          <w:color w:val="000000" w:themeColor="text1"/>
          <w:sz w:val="24"/>
          <w:szCs w:val="24"/>
          <w:shd w:val="clear" w:color="auto" w:fill="FFFFFF"/>
          <w:lang w:val="es-EC"/>
        </w:rPr>
        <w:t>.</w:t>
      </w:r>
      <w:r w:rsidRPr="001D2614">
        <w:rPr>
          <w:rFonts w:eastAsiaTheme="minorEastAsia" w:cstheme="minorHAnsi"/>
          <w:i/>
          <w:color w:val="000000" w:themeColor="text1"/>
          <w:sz w:val="24"/>
          <w:szCs w:val="24"/>
          <w:shd w:val="clear" w:color="auto" w:fill="FFFFFF"/>
          <w:lang w:val="es-EC"/>
        </w:rPr>
        <w:t xml:space="preserve"> </w:t>
      </w:r>
    </w:p>
    <w:p w14:paraId="3A57AA23" w14:textId="77777777" w:rsidR="0045492E" w:rsidRPr="001D2614" w:rsidRDefault="0045492E" w:rsidP="001D2614">
      <w:pPr>
        <w:pStyle w:val="Prrafodelista"/>
        <w:spacing w:after="0" w:line="240" w:lineRule="auto"/>
        <w:ind w:left="0"/>
        <w:jc w:val="both"/>
        <w:rPr>
          <w:rFonts w:eastAsiaTheme="minorEastAsia" w:cstheme="minorHAnsi"/>
          <w:i/>
          <w:color w:val="000000" w:themeColor="text1"/>
          <w:sz w:val="24"/>
          <w:szCs w:val="24"/>
          <w:shd w:val="clear" w:color="auto" w:fill="FFFFFF"/>
          <w:lang w:val="es-EC"/>
        </w:rPr>
      </w:pPr>
    </w:p>
    <w:p w14:paraId="7AD29CC3" w14:textId="77777777" w:rsidR="00B56F81" w:rsidRDefault="00B56F81" w:rsidP="001D2614">
      <w:pPr>
        <w:pStyle w:val="Prrafodelista"/>
        <w:spacing w:after="0" w:line="240" w:lineRule="auto"/>
        <w:ind w:left="0"/>
        <w:jc w:val="both"/>
        <w:rPr>
          <w:rFonts w:eastAsiaTheme="minorEastAsia" w:cstheme="minorHAnsi"/>
          <w:color w:val="000000" w:themeColor="text1"/>
          <w:sz w:val="24"/>
          <w:szCs w:val="24"/>
        </w:rPr>
      </w:pPr>
      <w:r w:rsidRPr="001D2614">
        <w:rPr>
          <w:rFonts w:eastAsiaTheme="minorEastAsia" w:cstheme="minorHAnsi"/>
          <w:color w:val="000000" w:themeColor="text1"/>
          <w:sz w:val="24"/>
          <w:szCs w:val="24"/>
        </w:rPr>
        <w:t>A través del Decreto Ejecutivo No. 806, del 22 de octubre de 2015, se otorgó al MINTEL la rectoría del sector postal.</w:t>
      </w:r>
    </w:p>
    <w:p w14:paraId="66987BD4" w14:textId="77777777" w:rsidR="001D2614" w:rsidRPr="001D2614" w:rsidRDefault="001D2614" w:rsidP="001D2614">
      <w:pPr>
        <w:pStyle w:val="Prrafodelista"/>
        <w:spacing w:after="0" w:line="240" w:lineRule="auto"/>
        <w:ind w:left="0"/>
        <w:jc w:val="both"/>
        <w:rPr>
          <w:rFonts w:eastAsiaTheme="minorEastAsia" w:cstheme="minorHAnsi"/>
          <w:color w:val="000000" w:themeColor="text1"/>
          <w:sz w:val="24"/>
          <w:szCs w:val="24"/>
        </w:rPr>
      </w:pPr>
    </w:p>
    <w:p w14:paraId="7CD4E4E4" w14:textId="77777777" w:rsidR="00B56F81" w:rsidRPr="001D2614" w:rsidRDefault="00B56F81" w:rsidP="001D2614">
      <w:pPr>
        <w:jc w:val="both"/>
        <w:rPr>
          <w:rFonts w:cstheme="minorHAnsi"/>
          <w:i/>
          <w:color w:val="000000" w:themeColor="text1"/>
        </w:rPr>
      </w:pPr>
      <w:r w:rsidRPr="001D2614">
        <w:rPr>
          <w:rFonts w:cstheme="minorHAnsi"/>
          <w:color w:val="000000" w:themeColor="text1"/>
        </w:rPr>
        <w:t xml:space="preserve">Mediante Decreto Ejecutivo No. 981, del 28 de enero de 2020, el Presidente de la República decretó, en su artículo 1: </w:t>
      </w:r>
      <w:r w:rsidRPr="001D2614">
        <w:rPr>
          <w:rFonts w:cstheme="minorHAnsi"/>
          <w:i/>
          <w:color w:val="000000" w:themeColor="text1"/>
        </w:rPr>
        <w:t xml:space="preserve">“la implementación del gobierno electrónico en la Función Ejecutiva, consistente en el uso de las tecnologías de la información y comunicación, por parte de la </w:t>
      </w:r>
      <w:r w:rsidRPr="001D2614">
        <w:rPr>
          <w:rFonts w:cstheme="minorHAnsi"/>
          <w:i/>
          <w:color w:val="000000" w:themeColor="text1"/>
        </w:rPr>
        <w:lastRenderedPageBreak/>
        <w:t>entidades para transformar las relaciones con los ciudadanos, entre entidades de gobierno y empresas privadas a fin de mejorar la calidad de los servicios gubernamentales a los ciudadanos, promover la interacción con las empresas privadas, fortalecer la participación ciudadana a través del acceso a la información y servicios gubernamentales (...)”.</w:t>
      </w:r>
    </w:p>
    <w:p w14:paraId="4DB85329" w14:textId="77777777" w:rsidR="008941B3" w:rsidRPr="001D2614" w:rsidRDefault="008941B3" w:rsidP="001D2614">
      <w:pPr>
        <w:jc w:val="both"/>
        <w:rPr>
          <w:rFonts w:cstheme="minorHAnsi"/>
          <w:color w:val="000000" w:themeColor="text1"/>
          <w:shd w:val="clear" w:color="auto" w:fill="FFFFFF"/>
        </w:rPr>
      </w:pPr>
    </w:p>
    <w:p w14:paraId="0E5DE901" w14:textId="6F70995C" w:rsidR="00B56F81" w:rsidRPr="001D2614" w:rsidRDefault="00B56F81" w:rsidP="001D2614">
      <w:pPr>
        <w:jc w:val="both"/>
        <w:rPr>
          <w:rFonts w:cstheme="minorHAnsi"/>
          <w:color w:val="000000" w:themeColor="text1"/>
        </w:rPr>
      </w:pPr>
      <w:r w:rsidRPr="001D2614">
        <w:rPr>
          <w:rFonts w:cstheme="minorHAnsi"/>
          <w:color w:val="000000" w:themeColor="text1"/>
          <w:shd w:val="clear" w:color="auto" w:fill="FFFFFF"/>
        </w:rPr>
        <w:t>Mediante Decreto Ejecutivo Nro.1037, del 06 de mayo de 2020, el MINTEL asumió las competencias de la Agencia de Regulación y Control Postal (ARCPOSTAL), y delegó las atribuciones de esta entidad en supresión, a la Subsecretaría de Telecomunicaciones y Asuntos Postales.</w:t>
      </w:r>
    </w:p>
    <w:p w14:paraId="4AC36EF8" w14:textId="77777777" w:rsidR="008941B3" w:rsidRPr="001D2614" w:rsidRDefault="008941B3" w:rsidP="001D2614">
      <w:pPr>
        <w:pStyle w:val="Prrafodelista"/>
        <w:spacing w:after="0" w:line="240" w:lineRule="auto"/>
        <w:jc w:val="both"/>
        <w:rPr>
          <w:rFonts w:eastAsiaTheme="minorEastAsia" w:cstheme="minorHAnsi"/>
          <w:color w:val="000000" w:themeColor="text1"/>
        </w:rPr>
      </w:pPr>
    </w:p>
    <w:p w14:paraId="43C08DAD" w14:textId="6E46601C" w:rsidR="00B56F81" w:rsidRPr="001D2614" w:rsidRDefault="00B56F81" w:rsidP="001D2614">
      <w:pPr>
        <w:pStyle w:val="Prrafodelista"/>
        <w:spacing w:after="0" w:line="240" w:lineRule="auto"/>
        <w:ind w:left="0"/>
        <w:jc w:val="both"/>
        <w:rPr>
          <w:rFonts w:cstheme="minorHAnsi"/>
          <w:color w:val="000000" w:themeColor="text1"/>
          <w:sz w:val="24"/>
          <w:szCs w:val="24"/>
          <w:shd w:val="clear" w:color="auto" w:fill="FFFFFF"/>
        </w:rPr>
      </w:pPr>
      <w:r w:rsidRPr="001D2614">
        <w:rPr>
          <w:rFonts w:cstheme="minorHAnsi"/>
          <w:color w:val="000000" w:themeColor="text1"/>
          <w:sz w:val="24"/>
          <w:szCs w:val="24"/>
          <w:shd w:val="clear" w:color="auto" w:fill="FFFFFF"/>
        </w:rPr>
        <w:t>En apego a las disposiciones del Gobierno Central y a las nuevas atribuciones, el MINTEL, a través del  Acuerdo Ministerial MINTEL-MINTEL-2022-0016, de</w:t>
      </w:r>
      <w:r w:rsidR="001012B2">
        <w:rPr>
          <w:rFonts w:cstheme="minorHAnsi"/>
          <w:color w:val="000000" w:themeColor="text1"/>
          <w:sz w:val="24"/>
          <w:szCs w:val="24"/>
          <w:shd w:val="clear" w:color="auto" w:fill="FFFFFF"/>
        </w:rPr>
        <w:t>l</w:t>
      </w:r>
      <w:r w:rsidRPr="001D2614">
        <w:rPr>
          <w:rFonts w:cstheme="minorHAnsi"/>
          <w:color w:val="000000" w:themeColor="text1"/>
          <w:sz w:val="24"/>
          <w:szCs w:val="24"/>
          <w:shd w:val="clear" w:color="auto" w:fill="FFFFFF"/>
        </w:rPr>
        <w:t xml:space="preserve"> 13 de </w:t>
      </w:r>
      <w:r w:rsidR="001012B2">
        <w:rPr>
          <w:rFonts w:cstheme="minorHAnsi"/>
          <w:color w:val="000000" w:themeColor="text1"/>
          <w:sz w:val="24"/>
          <w:szCs w:val="24"/>
          <w:shd w:val="clear" w:color="auto" w:fill="FFFFFF"/>
        </w:rPr>
        <w:t>j</w:t>
      </w:r>
      <w:r w:rsidRPr="001D2614">
        <w:rPr>
          <w:rFonts w:cstheme="minorHAnsi"/>
          <w:color w:val="000000" w:themeColor="text1"/>
          <w:sz w:val="24"/>
          <w:szCs w:val="24"/>
          <w:shd w:val="clear" w:color="auto" w:fill="FFFFFF"/>
        </w:rPr>
        <w:t>unio de 2022, expidió la reforma al Estatuto Orgánico de Gestión Organizacional por Procesos</w:t>
      </w:r>
      <w:r w:rsidR="001012B2">
        <w:rPr>
          <w:rFonts w:cstheme="minorHAnsi"/>
          <w:color w:val="000000" w:themeColor="text1"/>
          <w:sz w:val="24"/>
          <w:szCs w:val="24"/>
          <w:shd w:val="clear" w:color="auto" w:fill="FFFFFF"/>
        </w:rPr>
        <w:t>,</w:t>
      </w:r>
      <w:r w:rsidRPr="001D2614">
        <w:rPr>
          <w:rFonts w:cstheme="minorHAnsi"/>
          <w:color w:val="000000" w:themeColor="text1"/>
          <w:sz w:val="24"/>
          <w:szCs w:val="24"/>
          <w:shd w:val="clear" w:color="auto" w:fill="FFFFFF"/>
        </w:rPr>
        <w:t xml:space="preserve"> del Ministerio de Telecomunicaciones y del Sociedad de la Información, con la finalidad de mejorar servicios del sector telecomunicaciones, gobierno electrónico, simplificación de trámites, sociedad de la información y sector postal; así como la coordinación de acciones para que</w:t>
      </w:r>
      <w:r w:rsidR="001012B2">
        <w:rPr>
          <w:rFonts w:cstheme="minorHAnsi"/>
          <w:color w:val="000000" w:themeColor="text1"/>
          <w:sz w:val="24"/>
          <w:szCs w:val="24"/>
          <w:shd w:val="clear" w:color="auto" w:fill="FFFFFF"/>
        </w:rPr>
        <w:t xml:space="preserve">, </w:t>
      </w:r>
      <w:r w:rsidRPr="001D2614">
        <w:rPr>
          <w:rFonts w:cstheme="minorHAnsi"/>
          <w:color w:val="000000" w:themeColor="text1"/>
          <w:sz w:val="24"/>
          <w:szCs w:val="24"/>
          <w:shd w:val="clear" w:color="auto" w:fill="FFFFFF"/>
        </w:rPr>
        <w:t>a través de políticas, programas y proyectos</w:t>
      </w:r>
      <w:r w:rsidR="001012B2">
        <w:rPr>
          <w:rFonts w:cstheme="minorHAnsi"/>
          <w:color w:val="000000" w:themeColor="text1"/>
          <w:sz w:val="24"/>
          <w:szCs w:val="24"/>
          <w:shd w:val="clear" w:color="auto" w:fill="FFFFFF"/>
        </w:rPr>
        <w:t>,</w:t>
      </w:r>
      <w:r w:rsidRPr="001D2614">
        <w:rPr>
          <w:rFonts w:cstheme="minorHAnsi"/>
          <w:color w:val="000000" w:themeColor="text1"/>
          <w:sz w:val="24"/>
          <w:szCs w:val="24"/>
          <w:shd w:val="clear" w:color="auto" w:fill="FFFFFF"/>
        </w:rPr>
        <w:t xml:space="preserve"> se promocione la Sociedad de la Información y del Conocimiento y las Tecnologías de la Información y Comunicación</w:t>
      </w:r>
      <w:r w:rsidR="001012B2">
        <w:rPr>
          <w:rFonts w:cstheme="minorHAnsi"/>
          <w:color w:val="000000" w:themeColor="text1"/>
          <w:sz w:val="24"/>
          <w:szCs w:val="24"/>
          <w:shd w:val="clear" w:color="auto" w:fill="FFFFFF"/>
        </w:rPr>
        <w:t>,</w:t>
      </w:r>
      <w:r w:rsidRPr="001D2614">
        <w:rPr>
          <w:rFonts w:cstheme="minorHAnsi"/>
          <w:color w:val="000000" w:themeColor="text1"/>
          <w:sz w:val="24"/>
          <w:szCs w:val="24"/>
          <w:shd w:val="clear" w:color="auto" w:fill="FFFFFF"/>
        </w:rPr>
        <w:t xml:space="preserve"> a nivel nacional.</w:t>
      </w:r>
    </w:p>
    <w:p w14:paraId="4D07F62C" w14:textId="77777777" w:rsidR="00B56F81" w:rsidRPr="001D2614" w:rsidRDefault="00B56F81" w:rsidP="001D2614">
      <w:pPr>
        <w:pStyle w:val="Prrafodelista"/>
        <w:spacing w:after="0" w:line="240" w:lineRule="auto"/>
        <w:ind w:left="0"/>
        <w:rPr>
          <w:rFonts w:cstheme="minorHAnsi"/>
          <w:color w:val="000000" w:themeColor="text1"/>
          <w:sz w:val="24"/>
          <w:szCs w:val="24"/>
          <w:shd w:val="clear" w:color="auto" w:fill="FFFFFF"/>
        </w:rPr>
      </w:pPr>
    </w:p>
    <w:p w14:paraId="457BC509" w14:textId="77777777" w:rsidR="00B56F81" w:rsidRPr="001D2614" w:rsidRDefault="00B56F81" w:rsidP="001D2614">
      <w:pPr>
        <w:pStyle w:val="Prrafodelista"/>
        <w:spacing w:after="0" w:line="240" w:lineRule="auto"/>
        <w:ind w:left="0"/>
        <w:rPr>
          <w:rFonts w:cstheme="minorHAnsi"/>
          <w:color w:val="000000" w:themeColor="text1"/>
          <w:sz w:val="24"/>
          <w:szCs w:val="24"/>
          <w:shd w:val="clear" w:color="auto" w:fill="FFFFFF"/>
        </w:rPr>
      </w:pPr>
    </w:p>
    <w:p w14:paraId="3842B5F3" w14:textId="77777777" w:rsidR="00B56F81" w:rsidRPr="001D2614" w:rsidRDefault="00B56F81" w:rsidP="001D2614">
      <w:pPr>
        <w:pStyle w:val="Prrafodelista"/>
        <w:spacing w:after="0" w:line="240" w:lineRule="auto"/>
        <w:rPr>
          <w:rFonts w:eastAsiaTheme="minorEastAsia" w:cstheme="minorHAnsi"/>
          <w:color w:val="FF0000"/>
        </w:rPr>
      </w:pPr>
    </w:p>
    <w:p w14:paraId="724AF049" w14:textId="77777777" w:rsidR="00B56F81" w:rsidRPr="001D2614" w:rsidRDefault="00B56F81" w:rsidP="001D2614">
      <w:pPr>
        <w:pStyle w:val="Prrafodelista"/>
        <w:spacing w:after="0" w:line="240" w:lineRule="auto"/>
        <w:rPr>
          <w:rFonts w:eastAsiaTheme="minorEastAsia" w:cstheme="minorHAnsi"/>
          <w:color w:val="FF0000"/>
        </w:rPr>
      </w:pPr>
    </w:p>
    <w:p w14:paraId="3FF10586" w14:textId="2DC57997" w:rsidR="00B56F81" w:rsidRPr="001D2614" w:rsidRDefault="00B56F81" w:rsidP="001D2614">
      <w:pPr>
        <w:jc w:val="center"/>
        <w:rPr>
          <w:rFonts w:eastAsiaTheme="minorEastAsia" w:cstheme="minorHAnsi"/>
          <w:color w:val="FFFFFF" w:themeColor="background1"/>
        </w:rPr>
        <w:sectPr w:rsidR="00B56F81" w:rsidRPr="001D2614" w:rsidSect="00767649">
          <w:headerReference w:type="default" r:id="rId8"/>
          <w:footerReference w:type="default" r:id="rId9"/>
          <w:pgSz w:w="11900" w:h="16840"/>
          <w:pgMar w:top="2211" w:right="1418" w:bottom="1418" w:left="1418" w:header="0" w:footer="2177" w:gutter="0"/>
          <w:cols w:space="708"/>
          <w:docGrid w:linePitch="360"/>
        </w:sectPr>
      </w:pPr>
      <w:r w:rsidRPr="001D2614">
        <w:rPr>
          <w:rFonts w:eastAsiaTheme="minorEastAsia" w:cstheme="minorHAnsi"/>
          <w:b/>
          <w:color w:val="FFFFFF" w:themeColor="background1"/>
        </w:rPr>
        <w:t xml:space="preserve">Gráfico  </w:t>
      </w:r>
      <w:r w:rsidRPr="001D2614">
        <w:rPr>
          <w:rFonts w:cstheme="minorHAnsi"/>
          <w:b/>
          <w:color w:val="FFFFFF" w:themeColor="background1"/>
        </w:rPr>
        <w:fldChar w:fldCharType="begin"/>
      </w:r>
      <w:r w:rsidRPr="001D2614">
        <w:rPr>
          <w:rFonts w:cstheme="minorHAnsi"/>
          <w:b/>
          <w:color w:val="FFFFFF" w:themeColor="background1"/>
        </w:rPr>
        <w:instrText xml:space="preserve"> SEQ Gráfico_ \* ARABIC </w:instrText>
      </w:r>
      <w:r w:rsidRPr="001D2614">
        <w:rPr>
          <w:rFonts w:cstheme="minorHAnsi"/>
          <w:b/>
          <w:color w:val="FFFFFF" w:themeColor="background1"/>
        </w:rPr>
        <w:fldChar w:fldCharType="separate"/>
      </w:r>
      <w:r w:rsidR="00B02F78" w:rsidRPr="001D2614">
        <w:rPr>
          <w:rFonts w:cstheme="minorHAnsi"/>
          <w:b/>
          <w:noProof/>
          <w:color w:val="FFFFFF" w:themeColor="background1"/>
        </w:rPr>
        <w:t>1</w:t>
      </w:r>
      <w:r w:rsidRPr="001D2614">
        <w:rPr>
          <w:rFonts w:cstheme="minorHAnsi"/>
          <w:b/>
          <w:color w:val="FFFFFF" w:themeColor="background1"/>
        </w:rPr>
        <w:fldChar w:fldCharType="end"/>
      </w:r>
      <w:r w:rsidRPr="001D2614">
        <w:rPr>
          <w:rFonts w:eastAsiaTheme="minorEastAsia" w:cstheme="minorHAnsi"/>
          <w:color w:val="FFFFFF" w:themeColor="background1"/>
        </w:rPr>
        <w:t>. Es</w:t>
      </w:r>
    </w:p>
    <w:p w14:paraId="1C6DB9D4" w14:textId="532780E4" w:rsidR="00B56F81" w:rsidRPr="001D2614" w:rsidRDefault="003E032E" w:rsidP="001D2614">
      <w:pPr>
        <w:pStyle w:val="Descripcin"/>
        <w:spacing w:after="0"/>
        <w:jc w:val="center"/>
        <w:rPr>
          <w:rFonts w:asciiTheme="minorHAnsi" w:hAnsiTheme="minorHAnsi" w:cstheme="minorHAnsi"/>
          <w:i w:val="0"/>
          <w:color w:val="000000" w:themeColor="text1"/>
          <w:sz w:val="20"/>
          <w:szCs w:val="20"/>
          <w:lang w:val="es-ES"/>
        </w:rPr>
      </w:pPr>
      <w:bookmarkStart w:id="2" w:name="_Toc226370968"/>
      <w:r w:rsidRPr="001D2614">
        <w:rPr>
          <w:rFonts w:asciiTheme="minorHAnsi" w:hAnsiTheme="minorHAnsi" w:cstheme="minorHAnsi"/>
          <w:b/>
          <w:i w:val="0"/>
          <w:color w:val="000000" w:themeColor="text1"/>
          <w:sz w:val="20"/>
          <w:szCs w:val="20"/>
        </w:rPr>
        <w:lastRenderedPageBreak/>
        <w:t xml:space="preserve">Ilustración </w:t>
      </w:r>
      <w:r w:rsidRPr="001D2614">
        <w:rPr>
          <w:rFonts w:asciiTheme="minorHAnsi" w:hAnsiTheme="minorHAnsi" w:cstheme="minorHAnsi"/>
          <w:b/>
          <w:i w:val="0"/>
          <w:color w:val="000000" w:themeColor="text1"/>
          <w:sz w:val="20"/>
          <w:szCs w:val="20"/>
        </w:rPr>
        <w:fldChar w:fldCharType="begin"/>
      </w:r>
      <w:r w:rsidRPr="001D2614">
        <w:rPr>
          <w:rFonts w:asciiTheme="minorHAnsi" w:hAnsiTheme="minorHAnsi" w:cstheme="minorHAnsi"/>
          <w:b/>
          <w:i w:val="0"/>
          <w:color w:val="000000" w:themeColor="text1"/>
          <w:sz w:val="20"/>
          <w:szCs w:val="20"/>
        </w:rPr>
        <w:instrText xml:space="preserve"> SEQ Ilustración \* ARABIC </w:instrText>
      </w:r>
      <w:r w:rsidRPr="001D2614">
        <w:rPr>
          <w:rFonts w:asciiTheme="minorHAnsi" w:hAnsiTheme="minorHAnsi" w:cstheme="minorHAnsi"/>
          <w:b/>
          <w:i w:val="0"/>
          <w:color w:val="000000" w:themeColor="text1"/>
          <w:sz w:val="20"/>
          <w:szCs w:val="20"/>
        </w:rPr>
        <w:fldChar w:fldCharType="separate"/>
      </w:r>
      <w:r w:rsidR="00B02F78" w:rsidRPr="001D2614">
        <w:rPr>
          <w:rFonts w:asciiTheme="minorHAnsi" w:hAnsiTheme="minorHAnsi" w:cstheme="minorHAnsi"/>
          <w:b/>
          <w:i w:val="0"/>
          <w:noProof/>
          <w:color w:val="000000" w:themeColor="text1"/>
          <w:sz w:val="20"/>
          <w:szCs w:val="20"/>
        </w:rPr>
        <w:t>1</w:t>
      </w:r>
      <w:r w:rsidRPr="001D2614">
        <w:rPr>
          <w:rFonts w:asciiTheme="minorHAnsi" w:hAnsiTheme="minorHAnsi" w:cstheme="minorHAnsi"/>
          <w:b/>
          <w:i w:val="0"/>
          <w:color w:val="000000" w:themeColor="text1"/>
          <w:sz w:val="20"/>
          <w:szCs w:val="20"/>
        </w:rPr>
        <w:fldChar w:fldCharType="end"/>
      </w:r>
      <w:r w:rsidRPr="001D2614">
        <w:rPr>
          <w:rFonts w:asciiTheme="minorHAnsi" w:hAnsiTheme="minorHAnsi" w:cstheme="minorHAnsi"/>
          <w:i w:val="0"/>
          <w:color w:val="000000" w:themeColor="text1"/>
          <w:sz w:val="20"/>
          <w:szCs w:val="20"/>
        </w:rPr>
        <w:t>. Estructura Orgánica funcional MINTEL</w:t>
      </w:r>
      <w:r w:rsidR="00B56F81" w:rsidRPr="001D2614">
        <w:rPr>
          <w:rFonts w:asciiTheme="minorHAnsi" w:hAnsiTheme="minorHAnsi" w:cstheme="minorHAnsi"/>
          <w:b/>
          <w:bCs/>
          <w:color w:val="000000" w:themeColor="text1"/>
          <w:sz w:val="20"/>
          <w:szCs w:val="20"/>
        </w:rPr>
        <w:t>.</w:t>
      </w:r>
      <w:bookmarkEnd w:id="2"/>
      <w:r w:rsidR="00B56F81" w:rsidRPr="001D2614">
        <w:rPr>
          <w:rFonts w:asciiTheme="minorHAnsi" w:hAnsiTheme="minorHAnsi" w:cstheme="minorHAnsi"/>
          <w:color w:val="000000" w:themeColor="text1"/>
          <w:sz w:val="20"/>
          <w:szCs w:val="20"/>
        </w:rPr>
        <w:t xml:space="preserve"> </w:t>
      </w:r>
    </w:p>
    <w:p w14:paraId="6EB8AD9B" w14:textId="02977F6C" w:rsidR="00B56F81" w:rsidRPr="001D2614" w:rsidRDefault="00B56F81" w:rsidP="001D2614">
      <w:pPr>
        <w:pStyle w:val="Prrafodelista"/>
        <w:spacing w:after="0" w:line="240" w:lineRule="auto"/>
        <w:jc w:val="center"/>
        <w:rPr>
          <w:rFonts w:cstheme="minorHAnsi"/>
          <w:color w:val="FF0000"/>
        </w:rPr>
      </w:pPr>
      <w:r w:rsidRPr="001D2614">
        <w:rPr>
          <w:rFonts w:cstheme="minorHAnsi"/>
          <w:noProof/>
          <w:color w:val="FF0000"/>
          <w:lang w:val="es-EC" w:eastAsia="es-EC"/>
        </w:rPr>
        <w:drawing>
          <wp:inline distT="0" distB="0" distL="0" distR="0" wp14:anchorId="02143985" wp14:editId="5CEF6421">
            <wp:extent cx="9305925" cy="4107180"/>
            <wp:effectExtent l="0" t="0" r="9525"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337383" cy="4121064"/>
                    </a:xfrm>
                    <a:prstGeom prst="rect">
                      <a:avLst/>
                    </a:prstGeom>
                  </pic:spPr>
                </pic:pic>
              </a:graphicData>
            </a:graphic>
          </wp:inline>
        </w:drawing>
      </w:r>
      <w:r w:rsidRPr="001D2614">
        <w:rPr>
          <w:rFonts w:cstheme="minorHAnsi"/>
          <w:b/>
          <w:color w:val="000000" w:themeColor="text1"/>
          <w:sz w:val="16"/>
          <w:szCs w:val="16"/>
        </w:rPr>
        <w:t>Fuente:</w:t>
      </w:r>
      <w:r w:rsidRPr="001D2614">
        <w:rPr>
          <w:rFonts w:cstheme="minorHAnsi"/>
          <w:color w:val="000000" w:themeColor="text1"/>
          <w:sz w:val="16"/>
          <w:szCs w:val="16"/>
        </w:rPr>
        <w:t xml:space="preserve"> MINTEL</w:t>
      </w:r>
    </w:p>
    <w:p w14:paraId="3DE911CA" w14:textId="77777777" w:rsidR="00B56F81" w:rsidRPr="001D2614" w:rsidRDefault="00B56F81" w:rsidP="001D2614">
      <w:pPr>
        <w:jc w:val="both"/>
        <w:rPr>
          <w:rFonts w:cstheme="minorHAnsi"/>
          <w:color w:val="FF0000"/>
        </w:rPr>
        <w:sectPr w:rsidR="00B56F81" w:rsidRPr="001D2614">
          <w:headerReference w:type="default" r:id="rId11"/>
          <w:footerReference w:type="default" r:id="rId12"/>
          <w:pgSz w:w="16840" w:h="11900" w:orient="landscape" w:code="9"/>
          <w:pgMar w:top="1701" w:right="1418" w:bottom="1701" w:left="1418" w:header="0" w:footer="2177" w:gutter="0"/>
          <w:cols w:space="708"/>
          <w:docGrid w:linePitch="360"/>
        </w:sectPr>
      </w:pPr>
    </w:p>
    <w:p w14:paraId="153634D7" w14:textId="77777777" w:rsidR="00C323BC" w:rsidRPr="005C3729" w:rsidRDefault="00C323BC" w:rsidP="00C323BC">
      <w:pPr>
        <w:jc w:val="both"/>
        <w:rPr>
          <w:rFonts w:cstheme="minorHAnsi"/>
          <w:color w:val="000000" w:themeColor="text1"/>
        </w:rPr>
      </w:pPr>
      <w:bookmarkStart w:id="3" w:name="_Hlk227241850"/>
      <w:r w:rsidRPr="005C3729">
        <w:rPr>
          <w:rFonts w:cstheme="minorHAnsi"/>
          <w:color w:val="000000" w:themeColor="text1"/>
        </w:rPr>
        <w:lastRenderedPageBreak/>
        <w:t>El Sector de Telecomunicaciones, Sociedad de la Información y Postales está conformado por   entidades adscritas y empresas relacionadas al MINTEL, las cuales se dividen en entidades de regulación y control, empresas públicas, y servicios a la ciudadanía:</w:t>
      </w:r>
    </w:p>
    <w:p w14:paraId="5B95C8C3" w14:textId="12BB6BCC" w:rsidR="00C323BC" w:rsidRPr="005C3729" w:rsidRDefault="00C323BC" w:rsidP="00C323BC">
      <w:pPr>
        <w:jc w:val="both"/>
        <w:rPr>
          <w:rFonts w:cstheme="minorHAnsi"/>
          <w:color w:val="000000" w:themeColor="text1"/>
        </w:rPr>
      </w:pPr>
    </w:p>
    <w:p w14:paraId="327D482B" w14:textId="77777777" w:rsidR="0012680C" w:rsidRPr="005C3729" w:rsidRDefault="0012680C" w:rsidP="0012680C">
      <w:pPr>
        <w:pStyle w:val="Textodeglobo"/>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Entidades Adscritas</w:t>
      </w:r>
    </w:p>
    <w:p w14:paraId="0B46775C" w14:textId="77777777" w:rsidR="0012680C" w:rsidRPr="005C3729" w:rsidRDefault="0012680C" w:rsidP="0012680C">
      <w:pPr>
        <w:pStyle w:val="Textodeglobo"/>
        <w:numPr>
          <w:ilvl w:val="0"/>
          <w:numId w:val="1"/>
        </w:numPr>
        <w:tabs>
          <w:tab w:val="center" w:pos="4825"/>
        </w:tabs>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Dirección Nacional de registros públicos (DINARP).</w:t>
      </w:r>
    </w:p>
    <w:p w14:paraId="295DC0D1" w14:textId="77777777" w:rsidR="0012680C" w:rsidRPr="005C3729" w:rsidRDefault="0012680C" w:rsidP="0012680C">
      <w:pPr>
        <w:pStyle w:val="Textodeglobo"/>
        <w:numPr>
          <w:ilvl w:val="0"/>
          <w:numId w:val="1"/>
        </w:numPr>
        <w:tabs>
          <w:tab w:val="center" w:pos="4825"/>
        </w:tabs>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Dirección General de Registro Civil, Identificación y Cedulación (DIGERCIC).</w:t>
      </w:r>
    </w:p>
    <w:p w14:paraId="0CBAD4D7" w14:textId="77777777" w:rsidR="0012680C" w:rsidRPr="005C3729" w:rsidRDefault="0012680C" w:rsidP="0012680C">
      <w:pPr>
        <w:pStyle w:val="Textodeglobo"/>
        <w:numPr>
          <w:ilvl w:val="0"/>
          <w:numId w:val="1"/>
        </w:numPr>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 xml:space="preserve">Agencia de Regulación y Control de las Telecomunicaciones (ARCOTEL). </w:t>
      </w:r>
    </w:p>
    <w:p w14:paraId="7683F772" w14:textId="77777777" w:rsidR="0012680C" w:rsidRPr="005C3729" w:rsidRDefault="0012680C" w:rsidP="0012680C">
      <w:pPr>
        <w:pStyle w:val="Textodeglobo"/>
        <w:tabs>
          <w:tab w:val="center" w:pos="4825"/>
        </w:tabs>
        <w:ind w:left="720"/>
        <w:jc w:val="both"/>
        <w:rPr>
          <w:rFonts w:asciiTheme="minorHAnsi" w:hAnsiTheme="minorHAnsi" w:cstheme="minorHAnsi"/>
          <w:color w:val="000000" w:themeColor="text1"/>
          <w:sz w:val="24"/>
          <w:szCs w:val="24"/>
        </w:rPr>
      </w:pPr>
    </w:p>
    <w:p w14:paraId="3D0DF926" w14:textId="268BC5E1" w:rsidR="00EF34CF" w:rsidRPr="005C3729" w:rsidRDefault="00EF34CF" w:rsidP="00EF34CF">
      <w:pPr>
        <w:pStyle w:val="Textodeglobo"/>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Empresas Públicas</w:t>
      </w:r>
      <w:r w:rsidR="0012680C" w:rsidRPr="005C3729">
        <w:rPr>
          <w:rFonts w:asciiTheme="minorHAnsi" w:hAnsiTheme="minorHAnsi" w:cstheme="minorHAnsi"/>
          <w:color w:val="000000" w:themeColor="text1"/>
          <w:sz w:val="24"/>
          <w:szCs w:val="24"/>
        </w:rPr>
        <w:t xml:space="preserve"> Relacionadas</w:t>
      </w:r>
    </w:p>
    <w:p w14:paraId="6ED8E5CF" w14:textId="77777777" w:rsidR="00C323BC" w:rsidRPr="005C3729" w:rsidRDefault="00C323BC" w:rsidP="00C323BC">
      <w:pPr>
        <w:pStyle w:val="Textodeglobo"/>
        <w:numPr>
          <w:ilvl w:val="0"/>
          <w:numId w:val="1"/>
        </w:numPr>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Corporación Nacional de Telecomunicaciones EP (CNT EP).</w:t>
      </w:r>
    </w:p>
    <w:p w14:paraId="11F52F10" w14:textId="77777777" w:rsidR="00C323BC" w:rsidRPr="005C3729" w:rsidRDefault="00C323BC" w:rsidP="00C323BC">
      <w:pPr>
        <w:pStyle w:val="Textodeglobo"/>
        <w:numPr>
          <w:ilvl w:val="0"/>
          <w:numId w:val="1"/>
        </w:numPr>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Empresa Pública Servicios Postales del Ecuador (SPE EP).</w:t>
      </w:r>
    </w:p>
    <w:p w14:paraId="608328AB" w14:textId="77777777" w:rsidR="00EF34CF" w:rsidRPr="005C3729" w:rsidRDefault="00EF34CF" w:rsidP="00EF34CF">
      <w:pPr>
        <w:pStyle w:val="Textodeglobo"/>
        <w:numPr>
          <w:ilvl w:val="0"/>
          <w:numId w:val="1"/>
        </w:numPr>
        <w:jc w:val="both"/>
        <w:rPr>
          <w:rFonts w:asciiTheme="minorHAnsi" w:hAnsiTheme="minorHAnsi" w:cstheme="minorHAnsi"/>
          <w:color w:val="000000" w:themeColor="text1"/>
          <w:sz w:val="24"/>
          <w:szCs w:val="24"/>
        </w:rPr>
      </w:pPr>
      <w:r w:rsidRPr="005C3729">
        <w:rPr>
          <w:rFonts w:asciiTheme="minorHAnsi" w:hAnsiTheme="minorHAnsi" w:cstheme="minorHAnsi"/>
          <w:color w:val="000000" w:themeColor="text1"/>
          <w:sz w:val="24"/>
          <w:szCs w:val="24"/>
        </w:rPr>
        <w:t>Empresa Pública de Comunicación del Ecuador EP</w:t>
      </w:r>
    </w:p>
    <w:p w14:paraId="37461806" w14:textId="1E652145" w:rsidR="00EF34CF" w:rsidRPr="005C3729" w:rsidRDefault="00EF34CF" w:rsidP="00EF34CF">
      <w:pPr>
        <w:pStyle w:val="Textodeglobo"/>
        <w:ind w:left="720"/>
        <w:jc w:val="both"/>
        <w:rPr>
          <w:rFonts w:asciiTheme="minorHAnsi" w:hAnsiTheme="minorHAnsi" w:cstheme="minorHAnsi"/>
          <w:color w:val="000000" w:themeColor="text1"/>
          <w:sz w:val="24"/>
          <w:szCs w:val="24"/>
        </w:rPr>
      </w:pPr>
    </w:p>
    <w:p w14:paraId="2AF0BC13" w14:textId="77777777" w:rsidR="00C323BC" w:rsidRPr="005C3729" w:rsidRDefault="00C323BC" w:rsidP="00C323BC">
      <w:pPr>
        <w:jc w:val="both"/>
        <w:rPr>
          <w:rFonts w:cstheme="minorHAnsi"/>
          <w:color w:val="000000" w:themeColor="text1"/>
          <w:shd w:val="clear" w:color="auto" w:fill="FFFFFF"/>
        </w:rPr>
      </w:pPr>
      <w:r w:rsidRPr="005C3729">
        <w:rPr>
          <w:rFonts w:cstheme="minorHAnsi"/>
          <w:color w:val="000000" w:themeColor="text1"/>
          <w:shd w:val="clear" w:color="auto" w:fill="FFFFFF"/>
        </w:rPr>
        <w:t xml:space="preserve">Mediante Decreto Ejecutivo No. 630 del 15 de mayo de 2025, el Presidente de la República nombró al Magíster Roberto Carlos </w:t>
      </w:r>
      <w:proofErr w:type="spellStart"/>
      <w:r w:rsidRPr="005C3729">
        <w:rPr>
          <w:rFonts w:cstheme="minorHAnsi"/>
          <w:color w:val="000000" w:themeColor="text1"/>
          <w:shd w:val="clear" w:color="auto" w:fill="FFFFFF"/>
        </w:rPr>
        <w:t>Kury</w:t>
      </w:r>
      <w:proofErr w:type="spellEnd"/>
      <w:r w:rsidRPr="005C3729">
        <w:rPr>
          <w:rFonts w:cstheme="minorHAnsi"/>
          <w:color w:val="000000" w:themeColor="text1"/>
          <w:shd w:val="clear" w:color="auto" w:fill="FFFFFF"/>
        </w:rPr>
        <w:t xml:space="preserve"> Pesantes como Ministro de Telecomunicaciones y de la Sociedad de la Información.</w:t>
      </w:r>
    </w:p>
    <w:p w14:paraId="706BFA8C" w14:textId="77777777" w:rsidR="00C323BC" w:rsidRPr="005C3729" w:rsidRDefault="00C323BC" w:rsidP="00C323BC">
      <w:pPr>
        <w:rPr>
          <w:rFonts w:cstheme="minorHAnsi"/>
          <w:color w:val="000000" w:themeColor="text1"/>
        </w:rPr>
      </w:pPr>
    </w:p>
    <w:p w14:paraId="7977AEF0" w14:textId="77777777" w:rsidR="00C323BC" w:rsidRDefault="00C323BC" w:rsidP="00C323BC">
      <w:pPr>
        <w:autoSpaceDE w:val="0"/>
        <w:autoSpaceDN w:val="0"/>
        <w:adjustRightInd w:val="0"/>
        <w:jc w:val="both"/>
        <w:rPr>
          <w:rFonts w:cstheme="minorHAnsi"/>
          <w:color w:val="000000" w:themeColor="text1"/>
        </w:rPr>
      </w:pPr>
      <w:r w:rsidRPr="005C3729">
        <w:rPr>
          <w:rFonts w:cstheme="minorHAnsi"/>
          <w:color w:val="000000" w:themeColor="text1"/>
        </w:rPr>
        <w:t>El MINTEL a la fecha de este informe ha absorbido a la empresa p</w:t>
      </w:r>
      <w:r w:rsidRPr="005C3729">
        <w:t>ública Medios Públicos de Comunicación del Ecuador - Medios Públicos EP; y, se encuentra en proceso de absorción las empresas</w:t>
      </w:r>
      <w:r w:rsidRPr="005C3729">
        <w:rPr>
          <w:rFonts w:cstheme="minorHAnsi"/>
          <w:color w:val="000000" w:themeColor="text1"/>
        </w:rPr>
        <w:t xml:space="preserve">: Empresa Pública Correos del Ecuador – CDE EP. </w:t>
      </w:r>
      <w:r>
        <w:rPr>
          <w:rFonts w:cstheme="minorHAnsi"/>
          <w:color w:val="000000" w:themeColor="text1"/>
        </w:rPr>
        <w:t xml:space="preserve"> </w:t>
      </w:r>
    </w:p>
    <w:p w14:paraId="7F7F248B" w14:textId="77777777" w:rsidR="00C323BC" w:rsidRDefault="00C323BC" w:rsidP="00C323BC">
      <w:pPr>
        <w:autoSpaceDE w:val="0"/>
        <w:autoSpaceDN w:val="0"/>
        <w:adjustRightInd w:val="0"/>
        <w:jc w:val="both"/>
        <w:rPr>
          <w:rFonts w:cstheme="minorHAnsi"/>
          <w:color w:val="000000" w:themeColor="text1"/>
        </w:rPr>
      </w:pPr>
    </w:p>
    <w:bookmarkEnd w:id="3"/>
    <w:p w14:paraId="65DCAF31" w14:textId="499DBDAC" w:rsidR="00247697" w:rsidRDefault="00247697" w:rsidP="001D2614">
      <w:pPr>
        <w:rPr>
          <w:rFonts w:cstheme="minorHAnsi"/>
          <w:color w:val="000000" w:themeColor="text1"/>
        </w:rPr>
      </w:pPr>
    </w:p>
    <w:p w14:paraId="4382432E" w14:textId="77777777" w:rsidR="00C323BC" w:rsidRPr="001D2614" w:rsidRDefault="00C323BC" w:rsidP="001D2614">
      <w:pPr>
        <w:rPr>
          <w:rFonts w:cstheme="minorHAnsi"/>
          <w:color w:val="000000" w:themeColor="text1"/>
        </w:rPr>
      </w:pPr>
    </w:p>
    <w:p w14:paraId="7A1CF445" w14:textId="77777777" w:rsidR="00C56FDE" w:rsidRPr="001D2614" w:rsidRDefault="00C56FDE" w:rsidP="001D2614">
      <w:pPr>
        <w:pStyle w:val="Ttulo1"/>
      </w:pPr>
      <w:bookmarkStart w:id="4" w:name="_Toc160783449"/>
      <w:bookmarkStart w:id="5" w:name="_Toc221111419"/>
      <w:bookmarkStart w:id="6" w:name="_Toc227226426"/>
      <w:r w:rsidRPr="001D2614">
        <w:t>ALINEACIÓN</w:t>
      </w:r>
      <w:bookmarkEnd w:id="4"/>
      <w:bookmarkEnd w:id="5"/>
      <w:bookmarkEnd w:id="6"/>
    </w:p>
    <w:p w14:paraId="43D4035C" w14:textId="77777777" w:rsidR="00C56FDE" w:rsidRPr="001D2614" w:rsidRDefault="00C56FDE" w:rsidP="001D2614">
      <w:pPr>
        <w:rPr>
          <w:rFonts w:cstheme="minorHAnsi"/>
        </w:rPr>
      </w:pPr>
    </w:p>
    <w:p w14:paraId="3791C9D9" w14:textId="77777777" w:rsidR="00C56FDE" w:rsidRPr="00A4790C" w:rsidRDefault="00C56FDE" w:rsidP="00A4790C">
      <w:pPr>
        <w:pStyle w:val="Ttulo2"/>
      </w:pPr>
      <w:bookmarkStart w:id="7" w:name="_Toc194497637"/>
      <w:bookmarkStart w:id="8" w:name="_Toc221111420"/>
      <w:bookmarkStart w:id="9" w:name="_Toc227226427"/>
      <w:r w:rsidRPr="00A4790C">
        <w:t>3.1 EJE DE CONECTIVIDAD</w:t>
      </w:r>
      <w:bookmarkEnd w:id="7"/>
      <w:bookmarkEnd w:id="8"/>
      <w:bookmarkEnd w:id="9"/>
    </w:p>
    <w:p w14:paraId="6EF9531C" w14:textId="77777777" w:rsidR="00C56FDE" w:rsidRPr="001D2614" w:rsidRDefault="00C56FDE" w:rsidP="001D2614">
      <w:pPr>
        <w:autoSpaceDE w:val="0"/>
        <w:autoSpaceDN w:val="0"/>
        <w:adjustRightInd w:val="0"/>
        <w:rPr>
          <w:rFonts w:cstheme="minorHAnsi"/>
          <w:b/>
          <w:bCs/>
          <w:color w:val="2E74B6"/>
        </w:rPr>
      </w:pPr>
      <w:bookmarkStart w:id="10" w:name="_Toc66358310"/>
      <w:bookmarkStart w:id="11" w:name="_Toc66358813"/>
      <w:bookmarkStart w:id="12" w:name="_Toc66358311"/>
      <w:bookmarkStart w:id="13" w:name="_Toc66358814"/>
      <w:bookmarkEnd w:id="10"/>
      <w:bookmarkEnd w:id="11"/>
      <w:bookmarkEnd w:id="12"/>
      <w:bookmarkEnd w:id="13"/>
    </w:p>
    <w:p w14:paraId="6DF64BBC" w14:textId="56D3034D" w:rsidR="00C56FDE" w:rsidRPr="001D2614" w:rsidRDefault="00C56FDE" w:rsidP="001D2614">
      <w:pPr>
        <w:autoSpaceDE w:val="0"/>
        <w:autoSpaceDN w:val="0"/>
        <w:adjustRightInd w:val="0"/>
        <w:jc w:val="both"/>
        <w:rPr>
          <w:rFonts w:cstheme="minorHAnsi"/>
        </w:rPr>
      </w:pPr>
      <w:r w:rsidRPr="001D2614">
        <w:rPr>
          <w:rFonts w:cstheme="minorHAnsi"/>
        </w:rPr>
        <w:t xml:space="preserve">Este eje impulsa el acceso y la conectividad </w:t>
      </w:r>
      <w:r w:rsidR="00330BAC" w:rsidRPr="001D2614">
        <w:rPr>
          <w:rFonts w:cstheme="minorHAnsi"/>
        </w:rPr>
        <w:t xml:space="preserve">de los </w:t>
      </w:r>
      <w:r w:rsidRPr="001D2614">
        <w:rPr>
          <w:rFonts w:cstheme="minorHAnsi"/>
        </w:rPr>
        <w:t>servicios de telecomunicaciones, con especial énfasis en zonas rurales, urbano marginales y áreas de interés estratégico para el Estado. Mediante el despliegue de infraestructura y la migración a redes convergentes de nueva generación, se atienden las demandas tecnológicas insatisfechas y se mejora la calidad del servicio. A continuación, se presentan los resultados alcanzados:</w:t>
      </w:r>
    </w:p>
    <w:p w14:paraId="1CC46129" w14:textId="77777777" w:rsidR="00C56FDE" w:rsidRPr="001D2614" w:rsidRDefault="00C56FDE" w:rsidP="001D2614">
      <w:pPr>
        <w:autoSpaceDE w:val="0"/>
        <w:autoSpaceDN w:val="0"/>
        <w:adjustRightInd w:val="0"/>
        <w:jc w:val="both"/>
        <w:rPr>
          <w:rFonts w:cstheme="minorHAnsi"/>
        </w:rPr>
      </w:pPr>
    </w:p>
    <w:p w14:paraId="34D03118" w14:textId="77777777" w:rsidR="00C56FDE" w:rsidRPr="00A4790C" w:rsidRDefault="00C56FDE" w:rsidP="00A4790C">
      <w:pPr>
        <w:pStyle w:val="Ttulo3"/>
      </w:pPr>
      <w:bookmarkStart w:id="14" w:name="_Toc194497638"/>
      <w:bookmarkStart w:id="15" w:name="_Toc221111421"/>
      <w:bookmarkStart w:id="16" w:name="_Toc227226428"/>
      <w:r w:rsidRPr="00A4790C">
        <w:t>3.1.1 SERVICIO MÓVIL AVANZADO – SMA</w:t>
      </w:r>
      <w:bookmarkEnd w:id="14"/>
      <w:bookmarkEnd w:id="15"/>
      <w:bookmarkEnd w:id="16"/>
    </w:p>
    <w:p w14:paraId="31F83F56" w14:textId="77777777" w:rsidR="00C56FDE" w:rsidRPr="001D2614" w:rsidRDefault="00C56FDE" w:rsidP="001D2614">
      <w:pPr>
        <w:jc w:val="both"/>
        <w:rPr>
          <w:rFonts w:cstheme="minorHAnsi"/>
        </w:rPr>
      </w:pPr>
    </w:p>
    <w:p w14:paraId="1BA28303" w14:textId="77777777" w:rsidR="00C56FDE" w:rsidRPr="001D2614" w:rsidRDefault="00C56FDE" w:rsidP="001D2614">
      <w:pPr>
        <w:jc w:val="both"/>
        <w:rPr>
          <w:rFonts w:cstheme="minorHAnsi"/>
        </w:rPr>
      </w:pPr>
      <w:r w:rsidRPr="001D2614">
        <w:rPr>
          <w:rFonts w:cstheme="minorHAnsi"/>
        </w:rPr>
        <w:t xml:space="preserve">El Servicio Móvil Avanzado (SMA) permite a los usuarios acceder a llamadas de voz, mensajes de texto e Internet móvil. Al utilizar redes de nueva generación, este servicio garantiza </w:t>
      </w:r>
      <w:r w:rsidRPr="001D2614">
        <w:rPr>
          <w:rFonts w:cstheme="minorHAnsi"/>
        </w:rPr>
        <w:lastRenderedPageBreak/>
        <w:t>mayores velocidades de transmisión, una mejor calidad en video y una capacidad de red superior para una conexión más estable.</w:t>
      </w:r>
    </w:p>
    <w:p w14:paraId="4488C97B" w14:textId="706E8F4A" w:rsidR="00C56FDE" w:rsidRPr="001D2614" w:rsidRDefault="00C56FDE" w:rsidP="001D2614">
      <w:pPr>
        <w:jc w:val="both"/>
        <w:rPr>
          <w:rFonts w:cstheme="minorHAnsi"/>
          <w:sz w:val="28"/>
          <w:szCs w:val="28"/>
        </w:rPr>
      </w:pPr>
    </w:p>
    <w:p w14:paraId="4EA640C9" w14:textId="77777777" w:rsidR="00C56FDE" w:rsidRPr="001D2614" w:rsidRDefault="00C56FDE" w:rsidP="00A4790C">
      <w:pPr>
        <w:pStyle w:val="Ttulo5"/>
        <w:rPr>
          <w:i/>
          <w:iCs/>
        </w:rPr>
      </w:pPr>
      <w:bookmarkStart w:id="17" w:name="_Toc194497639"/>
      <w:bookmarkStart w:id="18" w:name="_Toc221111422"/>
      <w:r w:rsidRPr="001D2614">
        <w:t>PORCENTAJE DE PARROQUIAS RURALES CONECTADAS CON SERVICIO MÓVIL AVANZADO - SMA</w:t>
      </w:r>
      <w:bookmarkEnd w:id="17"/>
      <w:bookmarkEnd w:id="18"/>
      <w:r w:rsidRPr="001D2614">
        <w:t xml:space="preserve"> </w:t>
      </w:r>
    </w:p>
    <w:p w14:paraId="5B103556" w14:textId="77777777" w:rsidR="00C56FDE" w:rsidRPr="001D2614" w:rsidRDefault="00C56FDE" w:rsidP="001D2614">
      <w:pPr>
        <w:jc w:val="both"/>
        <w:rPr>
          <w:rFonts w:cstheme="minorHAnsi"/>
          <w:lang w:val="es-ES"/>
        </w:rPr>
      </w:pPr>
    </w:p>
    <w:p w14:paraId="48C22CBF" w14:textId="10C57341" w:rsidR="00C56FDE" w:rsidRDefault="00C56FDE" w:rsidP="001D2614">
      <w:pPr>
        <w:autoSpaceDE w:val="0"/>
        <w:autoSpaceDN w:val="0"/>
        <w:adjustRightInd w:val="0"/>
        <w:jc w:val="both"/>
        <w:rPr>
          <w:rFonts w:cstheme="minorHAnsi"/>
        </w:rPr>
      </w:pPr>
      <w:r w:rsidRPr="001D2614">
        <w:rPr>
          <w:rFonts w:cstheme="minorHAnsi"/>
        </w:rPr>
        <w:t xml:space="preserve">En el contexto del Plan Estratégico Institucional 2022-2025, el indicador </w:t>
      </w:r>
      <w:r w:rsidRPr="001D2614">
        <w:rPr>
          <w:rFonts w:cstheme="minorHAnsi"/>
          <w:i/>
          <w:iCs/>
        </w:rPr>
        <w:t xml:space="preserve">“Porcentaje de parroquias rurales conectadas con Servicio Móvil Avanzado (SMA)” </w:t>
      </w:r>
      <w:r w:rsidRPr="001D2614">
        <w:rPr>
          <w:rFonts w:cstheme="minorHAnsi"/>
        </w:rPr>
        <w:t xml:space="preserve">permite medir el avance en la reducción de la brecha de conectividad y la ampliación de la cobertura del </w:t>
      </w:r>
      <w:r w:rsidR="005F59AE">
        <w:rPr>
          <w:rFonts w:cstheme="minorHAnsi"/>
        </w:rPr>
        <w:t>s</w:t>
      </w:r>
      <w:r w:rsidRPr="001D2614">
        <w:rPr>
          <w:rFonts w:cstheme="minorHAnsi"/>
        </w:rPr>
        <w:t>ervicio móvil en las zonas rurales del país.</w:t>
      </w:r>
    </w:p>
    <w:p w14:paraId="01E34B46" w14:textId="77777777" w:rsidR="00D1092F" w:rsidRPr="001D2614" w:rsidRDefault="00D1092F" w:rsidP="001D2614">
      <w:pPr>
        <w:autoSpaceDE w:val="0"/>
        <w:autoSpaceDN w:val="0"/>
        <w:adjustRightInd w:val="0"/>
        <w:jc w:val="both"/>
        <w:rPr>
          <w:rFonts w:cstheme="minorHAnsi"/>
        </w:rPr>
      </w:pPr>
    </w:p>
    <w:p w14:paraId="5C3B7E5E" w14:textId="77777777" w:rsidR="00C56FDE" w:rsidRPr="001D2614" w:rsidRDefault="00C56FDE" w:rsidP="00A4790C">
      <w:pPr>
        <w:pStyle w:val="Ttulo5"/>
      </w:pPr>
      <w:r w:rsidRPr="001D2614">
        <w:t>ACCIONES REALIZADAS AÑO 2025</w:t>
      </w:r>
    </w:p>
    <w:p w14:paraId="716BB3F6" w14:textId="77777777" w:rsidR="00C56FDE" w:rsidRPr="001D2614" w:rsidRDefault="00C56FDE" w:rsidP="001D2614">
      <w:pPr>
        <w:jc w:val="both"/>
        <w:rPr>
          <w:rFonts w:cstheme="minorHAnsi"/>
          <w:b/>
          <w:color w:val="2E75B5"/>
        </w:rPr>
      </w:pPr>
    </w:p>
    <w:p w14:paraId="4BE3E013" w14:textId="114FA7CE" w:rsidR="00C56FDE" w:rsidRPr="001D2614" w:rsidRDefault="00C56FDE" w:rsidP="001D2614">
      <w:pPr>
        <w:jc w:val="both"/>
        <w:rPr>
          <w:rFonts w:cstheme="minorHAnsi"/>
        </w:rPr>
      </w:pPr>
      <w:r w:rsidRPr="001D2614">
        <w:rPr>
          <w:rFonts w:cstheme="minorHAnsi"/>
        </w:rPr>
        <w:t>En el 2025 se ejecutaron las siguientes acciones:</w:t>
      </w:r>
    </w:p>
    <w:p w14:paraId="00180E8D" w14:textId="77777777" w:rsidR="00C56FDE" w:rsidRPr="001D2614" w:rsidRDefault="00C56FDE" w:rsidP="001D2614">
      <w:pPr>
        <w:jc w:val="both"/>
        <w:rPr>
          <w:rFonts w:cstheme="minorHAnsi"/>
        </w:rPr>
      </w:pPr>
    </w:p>
    <w:p w14:paraId="35F2DBF0" w14:textId="37E549C0"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Reforma a la Ley Orgánica de Telecomunicaciones, publicada en el Registro Oficial Quinto Suplemento No. 59, de</w:t>
      </w:r>
      <w:r w:rsidR="005F59AE">
        <w:rPr>
          <w:rFonts w:asciiTheme="minorHAnsi" w:hAnsiTheme="minorHAnsi" w:cstheme="minorHAnsi"/>
          <w:sz w:val="24"/>
          <w:szCs w:val="24"/>
        </w:rPr>
        <w:t>l</w:t>
      </w:r>
      <w:r w:rsidRPr="001D2614">
        <w:rPr>
          <w:rFonts w:asciiTheme="minorHAnsi" w:hAnsiTheme="minorHAnsi" w:cstheme="minorHAnsi"/>
          <w:sz w:val="24"/>
          <w:szCs w:val="24"/>
        </w:rPr>
        <w:t xml:space="preserve"> 13 de junio de 2025, destinada a fortalecer el marco jurídico del sector y a garantizar el acceso equitativo, eficiente y universal a los servicios de telecomunicaciones en todo el territorio nacional.</w:t>
      </w:r>
    </w:p>
    <w:p w14:paraId="40EC602E" w14:textId="77777777" w:rsidR="00C56FDE" w:rsidRPr="001D2614" w:rsidRDefault="00C56FDE" w:rsidP="001D2614">
      <w:pPr>
        <w:pStyle w:val="Textodeglobo"/>
        <w:ind w:left="360"/>
        <w:jc w:val="both"/>
        <w:rPr>
          <w:rFonts w:asciiTheme="minorHAnsi" w:hAnsiTheme="minorHAnsi" w:cstheme="minorHAnsi"/>
          <w:sz w:val="24"/>
          <w:szCs w:val="24"/>
        </w:rPr>
      </w:pPr>
    </w:p>
    <w:p w14:paraId="47328B98" w14:textId="7BE96FA8"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Reforma al Reglamento General a la Ley Orgánica de Telecomunicaciones, publicada en el Registro Oficial Séptimo Suplemento No. 154, de</w:t>
      </w:r>
      <w:r w:rsidR="005F59AE">
        <w:rPr>
          <w:rFonts w:asciiTheme="minorHAnsi" w:hAnsiTheme="minorHAnsi" w:cstheme="minorHAnsi"/>
          <w:sz w:val="24"/>
          <w:szCs w:val="24"/>
        </w:rPr>
        <w:t>l</w:t>
      </w:r>
      <w:r w:rsidRPr="001D2614">
        <w:rPr>
          <w:rFonts w:asciiTheme="minorHAnsi" w:hAnsiTheme="minorHAnsi" w:cstheme="minorHAnsi"/>
          <w:sz w:val="24"/>
          <w:szCs w:val="24"/>
        </w:rPr>
        <w:t xml:space="preserve"> 29 de octubre de 2025, mediante la </w:t>
      </w:r>
      <w:r w:rsidR="005F59AE">
        <w:rPr>
          <w:rFonts w:asciiTheme="minorHAnsi" w:hAnsiTheme="minorHAnsi" w:cstheme="minorHAnsi"/>
          <w:sz w:val="24"/>
          <w:szCs w:val="24"/>
        </w:rPr>
        <w:t xml:space="preserve">que </w:t>
      </w:r>
      <w:r w:rsidRPr="001D2614">
        <w:rPr>
          <w:rFonts w:asciiTheme="minorHAnsi" w:hAnsiTheme="minorHAnsi" w:cstheme="minorHAnsi"/>
          <w:sz w:val="24"/>
          <w:szCs w:val="24"/>
        </w:rPr>
        <w:t>se redefinen las atribuciones institucionales, se establecen mecanismos para la ejecución de proyectos y se regula el uso de la contribución del 1% sobre los ingresos facturados y percibidos por parte de los prestadores de servicios de telecomunicaciones.</w:t>
      </w:r>
    </w:p>
    <w:p w14:paraId="7922199C" w14:textId="77777777" w:rsidR="00C56FDE" w:rsidRPr="001D2614" w:rsidRDefault="00C56FDE" w:rsidP="001D2614">
      <w:pPr>
        <w:pStyle w:val="Textodeglobo"/>
        <w:ind w:left="360"/>
        <w:jc w:val="both"/>
        <w:rPr>
          <w:rFonts w:asciiTheme="minorHAnsi" w:hAnsiTheme="minorHAnsi" w:cstheme="minorHAnsi"/>
          <w:sz w:val="24"/>
          <w:szCs w:val="24"/>
        </w:rPr>
      </w:pPr>
    </w:p>
    <w:p w14:paraId="2C3D7C3F" w14:textId="6BE6D42C"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Durante el 2025, los prestadores del Servicio Móvil Avanzado implementaron cobertura del servicio móvil en seis nuevas parroquias rurales del país, contribuyendo al fortalecimiento de la conectividad y al acceso de la población a este servicio.</w:t>
      </w:r>
    </w:p>
    <w:p w14:paraId="4DD4390E" w14:textId="77777777" w:rsidR="00C56FDE" w:rsidRPr="001D2614" w:rsidRDefault="00C56FDE" w:rsidP="001D2614">
      <w:pPr>
        <w:pStyle w:val="Textodeglobo"/>
        <w:ind w:left="360"/>
        <w:jc w:val="both"/>
        <w:rPr>
          <w:rFonts w:asciiTheme="minorHAnsi" w:hAnsiTheme="minorHAnsi" w:cstheme="minorHAnsi"/>
          <w:sz w:val="24"/>
          <w:szCs w:val="24"/>
        </w:rPr>
      </w:pPr>
    </w:p>
    <w:p w14:paraId="619DA274" w14:textId="1265559C" w:rsidR="00C56FDE" w:rsidRPr="001D2614" w:rsidRDefault="00C56FDE" w:rsidP="001D2614">
      <w:pPr>
        <w:pStyle w:val="Textodeglobo"/>
        <w:ind w:left="360"/>
        <w:jc w:val="center"/>
        <w:rPr>
          <w:rFonts w:asciiTheme="minorHAnsi" w:hAnsiTheme="minorHAnsi" w:cstheme="minorHAnsi"/>
          <w:sz w:val="24"/>
          <w:szCs w:val="24"/>
        </w:rPr>
      </w:pPr>
      <w:bookmarkStart w:id="19" w:name="_Toc227226574"/>
      <w:r w:rsidRPr="001D2614">
        <w:rPr>
          <w:rFonts w:asciiTheme="minorHAnsi" w:hAnsiTheme="minorHAnsi" w:cstheme="minorHAnsi"/>
          <w:b/>
          <w:sz w:val="20"/>
          <w:szCs w:val="20"/>
        </w:rPr>
        <w:t xml:space="preserve">Tabla </w:t>
      </w:r>
      <w:r w:rsidRPr="001D2614">
        <w:rPr>
          <w:rFonts w:asciiTheme="minorHAnsi" w:hAnsiTheme="minorHAnsi" w:cstheme="minorHAnsi"/>
          <w:b/>
          <w:sz w:val="20"/>
          <w:szCs w:val="20"/>
        </w:rPr>
        <w:fldChar w:fldCharType="begin"/>
      </w:r>
      <w:r w:rsidRPr="001D2614">
        <w:rPr>
          <w:rFonts w:asciiTheme="minorHAnsi" w:hAnsiTheme="minorHAnsi" w:cstheme="minorHAnsi"/>
          <w:b/>
          <w:sz w:val="20"/>
          <w:szCs w:val="20"/>
        </w:rPr>
        <w:instrText xml:space="preserve"> SEQ Tabla \* ARABIC </w:instrText>
      </w:r>
      <w:r w:rsidRPr="001D2614">
        <w:rPr>
          <w:rFonts w:asciiTheme="minorHAnsi" w:hAnsiTheme="minorHAnsi" w:cstheme="minorHAnsi"/>
          <w:b/>
          <w:sz w:val="20"/>
          <w:szCs w:val="20"/>
        </w:rPr>
        <w:fldChar w:fldCharType="separate"/>
      </w:r>
      <w:r w:rsidR="00373DA5" w:rsidRPr="001D2614">
        <w:rPr>
          <w:rFonts w:asciiTheme="minorHAnsi" w:hAnsiTheme="minorHAnsi" w:cstheme="minorHAnsi"/>
          <w:b/>
          <w:noProof/>
          <w:sz w:val="20"/>
          <w:szCs w:val="20"/>
        </w:rPr>
        <w:t>1</w:t>
      </w:r>
      <w:r w:rsidRPr="001D2614">
        <w:rPr>
          <w:rFonts w:asciiTheme="minorHAnsi" w:hAnsiTheme="minorHAnsi" w:cstheme="minorHAnsi"/>
          <w:b/>
          <w:sz w:val="20"/>
          <w:szCs w:val="20"/>
        </w:rPr>
        <w:fldChar w:fldCharType="end"/>
      </w:r>
      <w:r w:rsidRPr="001D2614">
        <w:rPr>
          <w:rFonts w:asciiTheme="minorHAnsi" w:hAnsiTheme="minorHAnsi" w:cstheme="minorHAnsi"/>
          <w:b/>
          <w:sz w:val="20"/>
          <w:szCs w:val="20"/>
        </w:rPr>
        <w:t>:</w:t>
      </w:r>
      <w:r w:rsidRPr="001D2614">
        <w:rPr>
          <w:rFonts w:asciiTheme="minorHAnsi" w:hAnsiTheme="minorHAnsi" w:cstheme="minorHAnsi"/>
          <w:sz w:val="20"/>
          <w:szCs w:val="20"/>
        </w:rPr>
        <w:t xml:space="preserve"> Parroquias con nueva conectividad del SMA </w:t>
      </w:r>
      <w:r w:rsidR="003E032E" w:rsidRPr="001D2614">
        <w:rPr>
          <w:rFonts w:asciiTheme="minorHAnsi" w:hAnsiTheme="minorHAnsi" w:cstheme="minorHAnsi"/>
          <w:sz w:val="20"/>
          <w:szCs w:val="20"/>
        </w:rPr>
        <w:t>–</w:t>
      </w:r>
      <w:r w:rsidRPr="001D2614">
        <w:rPr>
          <w:rFonts w:asciiTheme="minorHAnsi" w:hAnsiTheme="minorHAnsi" w:cstheme="minorHAnsi"/>
          <w:sz w:val="20"/>
          <w:szCs w:val="20"/>
        </w:rPr>
        <w:t xml:space="preserve"> 2025</w:t>
      </w:r>
      <w:r w:rsidR="003E032E" w:rsidRPr="001D2614">
        <w:rPr>
          <w:rFonts w:asciiTheme="minorHAnsi" w:hAnsiTheme="minorHAnsi" w:cstheme="minorHAnsi"/>
          <w:sz w:val="20"/>
          <w:szCs w:val="20"/>
        </w:rPr>
        <w:t>.</w:t>
      </w:r>
      <w:bookmarkEnd w:id="19"/>
    </w:p>
    <w:tbl>
      <w:tblPr>
        <w:tblStyle w:val="Tablaconcuadrcula6concolores"/>
        <w:tblW w:w="623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853"/>
        <w:gridCol w:w="2253"/>
        <w:gridCol w:w="2126"/>
      </w:tblGrid>
      <w:tr w:rsidR="00C56FDE" w:rsidRPr="001D2614" w14:paraId="08DD5841" w14:textId="77777777" w:rsidTr="00E24580">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1853" w:type="dxa"/>
            <w:shd w:val="clear" w:color="auto" w:fill="002060"/>
            <w:vAlign w:val="center"/>
          </w:tcPr>
          <w:p w14:paraId="776E2A35" w14:textId="77777777" w:rsidR="00C56FDE" w:rsidRPr="001D2614" w:rsidRDefault="00C56FDE" w:rsidP="001D2614">
            <w:pPr>
              <w:rPr>
                <w:rFonts w:eastAsia="Times New Roman" w:cstheme="minorHAnsi"/>
                <w:color w:val="FFFFFF" w:themeColor="background1"/>
                <w:sz w:val="20"/>
                <w:szCs w:val="20"/>
                <w:lang w:eastAsia="es-EC"/>
              </w:rPr>
            </w:pPr>
            <w:r w:rsidRPr="001D2614">
              <w:rPr>
                <w:rFonts w:eastAsia="Times New Roman" w:cstheme="minorHAnsi"/>
                <w:color w:val="FFFFFF" w:themeColor="background1"/>
                <w:sz w:val="20"/>
                <w:szCs w:val="20"/>
                <w:lang w:eastAsia="es-EC"/>
              </w:rPr>
              <w:t>Provincia</w:t>
            </w:r>
          </w:p>
        </w:tc>
        <w:tc>
          <w:tcPr>
            <w:tcW w:w="2253" w:type="dxa"/>
            <w:shd w:val="clear" w:color="auto" w:fill="002060"/>
            <w:vAlign w:val="center"/>
          </w:tcPr>
          <w:p w14:paraId="58562CF0" w14:textId="77777777" w:rsidR="00C56FDE" w:rsidRPr="001D2614" w:rsidRDefault="00C56FDE" w:rsidP="001D2614">
            <w:pP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20"/>
                <w:szCs w:val="20"/>
                <w:lang w:eastAsia="es-EC"/>
              </w:rPr>
            </w:pPr>
            <w:r w:rsidRPr="001D2614">
              <w:rPr>
                <w:rFonts w:eastAsia="Times New Roman" w:cstheme="minorHAnsi"/>
                <w:color w:val="FFFFFF" w:themeColor="background1"/>
                <w:sz w:val="20"/>
                <w:szCs w:val="20"/>
                <w:lang w:eastAsia="es-EC"/>
              </w:rPr>
              <w:t>Cantón</w:t>
            </w:r>
          </w:p>
        </w:tc>
        <w:tc>
          <w:tcPr>
            <w:tcW w:w="2126" w:type="dxa"/>
            <w:shd w:val="clear" w:color="auto" w:fill="002060"/>
            <w:vAlign w:val="center"/>
          </w:tcPr>
          <w:p w14:paraId="7D06CC6C" w14:textId="77777777" w:rsidR="00C56FDE" w:rsidRPr="001D2614" w:rsidRDefault="00C56FDE" w:rsidP="001D2614">
            <w:pP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20"/>
                <w:szCs w:val="20"/>
                <w:lang w:eastAsia="es-EC"/>
              </w:rPr>
            </w:pPr>
            <w:r w:rsidRPr="001D2614">
              <w:rPr>
                <w:rFonts w:eastAsia="Times New Roman" w:cstheme="minorHAnsi"/>
                <w:color w:val="FFFFFF" w:themeColor="background1"/>
                <w:sz w:val="20"/>
                <w:szCs w:val="20"/>
                <w:lang w:eastAsia="es-EC"/>
              </w:rPr>
              <w:t>Parroquia</w:t>
            </w:r>
          </w:p>
        </w:tc>
      </w:tr>
      <w:tr w:rsidR="00C56FDE" w:rsidRPr="001D2614" w14:paraId="006171A5" w14:textId="77777777" w:rsidTr="00E2458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vAlign w:val="center"/>
            <w:hideMark/>
          </w:tcPr>
          <w:p w14:paraId="2E8F6365" w14:textId="77777777" w:rsidR="00C56FDE" w:rsidRPr="001D2614" w:rsidRDefault="00C56FDE" w:rsidP="001D2614">
            <w:pPr>
              <w:rPr>
                <w:rFonts w:eastAsia="Times New Roman" w:cstheme="minorHAnsi"/>
                <w:sz w:val="20"/>
                <w:szCs w:val="20"/>
                <w:lang w:eastAsia="es-EC"/>
              </w:rPr>
            </w:pPr>
            <w:r w:rsidRPr="001D2614">
              <w:rPr>
                <w:rFonts w:eastAsia="Times New Roman" w:cstheme="minorHAnsi"/>
                <w:sz w:val="20"/>
                <w:szCs w:val="20"/>
                <w:lang w:eastAsia="es-EC"/>
              </w:rPr>
              <w:t>Zamora Chinchipe</w:t>
            </w:r>
          </w:p>
        </w:tc>
        <w:tc>
          <w:tcPr>
            <w:tcW w:w="2253" w:type="dxa"/>
            <w:shd w:val="clear" w:color="auto" w:fill="auto"/>
            <w:vAlign w:val="center"/>
            <w:hideMark/>
          </w:tcPr>
          <w:p w14:paraId="4DE4F2DB" w14:textId="77777777" w:rsidR="00C56FDE" w:rsidRPr="001D2614" w:rsidRDefault="00C56FDE" w:rsidP="001D261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Zamora</w:t>
            </w:r>
          </w:p>
        </w:tc>
        <w:tc>
          <w:tcPr>
            <w:tcW w:w="2126" w:type="dxa"/>
            <w:shd w:val="clear" w:color="auto" w:fill="auto"/>
            <w:vAlign w:val="center"/>
            <w:hideMark/>
          </w:tcPr>
          <w:p w14:paraId="63459B3D" w14:textId="77777777" w:rsidR="00C56FDE" w:rsidRPr="001D2614" w:rsidRDefault="00C56FDE" w:rsidP="001D261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Guadalupe</w:t>
            </w:r>
          </w:p>
        </w:tc>
      </w:tr>
      <w:tr w:rsidR="00C56FDE" w:rsidRPr="001D2614" w14:paraId="6122764E" w14:textId="77777777" w:rsidTr="00E24580">
        <w:trPr>
          <w:trHeight w:val="340"/>
          <w:jc w:val="center"/>
        </w:trPr>
        <w:tc>
          <w:tcPr>
            <w:cnfStyle w:val="001000000000" w:firstRow="0" w:lastRow="0" w:firstColumn="1" w:lastColumn="0" w:oddVBand="0" w:evenVBand="0" w:oddHBand="0" w:evenHBand="0" w:firstRowFirstColumn="0" w:firstRowLastColumn="0" w:lastRowFirstColumn="0" w:lastRowLastColumn="0"/>
            <w:tcW w:w="1853" w:type="dxa"/>
            <w:vAlign w:val="center"/>
            <w:hideMark/>
          </w:tcPr>
          <w:p w14:paraId="35516B6F" w14:textId="77777777" w:rsidR="00C56FDE" w:rsidRPr="001D2614" w:rsidRDefault="00C56FDE" w:rsidP="001D2614">
            <w:pPr>
              <w:rPr>
                <w:rFonts w:eastAsia="Times New Roman" w:cstheme="minorHAnsi"/>
                <w:sz w:val="20"/>
                <w:szCs w:val="20"/>
                <w:lang w:eastAsia="es-EC"/>
              </w:rPr>
            </w:pPr>
            <w:r w:rsidRPr="001D2614">
              <w:rPr>
                <w:rFonts w:eastAsia="Times New Roman" w:cstheme="minorHAnsi"/>
                <w:sz w:val="20"/>
                <w:szCs w:val="20"/>
                <w:lang w:eastAsia="es-EC"/>
              </w:rPr>
              <w:t>Cañar</w:t>
            </w:r>
          </w:p>
        </w:tc>
        <w:tc>
          <w:tcPr>
            <w:tcW w:w="2253" w:type="dxa"/>
            <w:vAlign w:val="center"/>
            <w:hideMark/>
          </w:tcPr>
          <w:p w14:paraId="0F93466A" w14:textId="77777777" w:rsidR="00C56FDE" w:rsidRPr="001D2614" w:rsidRDefault="00C56FDE" w:rsidP="001D261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La Troncal</w:t>
            </w:r>
          </w:p>
        </w:tc>
        <w:tc>
          <w:tcPr>
            <w:tcW w:w="2126" w:type="dxa"/>
            <w:vAlign w:val="center"/>
            <w:hideMark/>
          </w:tcPr>
          <w:p w14:paraId="2000FE24" w14:textId="77777777" w:rsidR="00C56FDE" w:rsidRPr="001D2614" w:rsidRDefault="00C56FDE" w:rsidP="001D261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Manuel J. Calle</w:t>
            </w:r>
          </w:p>
        </w:tc>
      </w:tr>
      <w:tr w:rsidR="00C56FDE" w:rsidRPr="001D2614" w14:paraId="5F59699A" w14:textId="77777777" w:rsidTr="00E2458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vAlign w:val="center"/>
            <w:hideMark/>
          </w:tcPr>
          <w:p w14:paraId="02217644" w14:textId="77777777" w:rsidR="00C56FDE" w:rsidRPr="001D2614" w:rsidRDefault="00C56FDE" w:rsidP="001D2614">
            <w:pPr>
              <w:rPr>
                <w:rFonts w:eastAsia="Times New Roman" w:cstheme="minorHAnsi"/>
                <w:sz w:val="20"/>
                <w:szCs w:val="20"/>
                <w:lang w:eastAsia="es-EC"/>
              </w:rPr>
            </w:pPr>
            <w:r w:rsidRPr="001D2614">
              <w:rPr>
                <w:rFonts w:eastAsia="Times New Roman" w:cstheme="minorHAnsi"/>
                <w:sz w:val="20"/>
                <w:szCs w:val="20"/>
                <w:lang w:eastAsia="es-EC"/>
              </w:rPr>
              <w:t>Loja</w:t>
            </w:r>
          </w:p>
        </w:tc>
        <w:tc>
          <w:tcPr>
            <w:tcW w:w="2253" w:type="dxa"/>
            <w:shd w:val="clear" w:color="auto" w:fill="auto"/>
            <w:vAlign w:val="center"/>
            <w:hideMark/>
          </w:tcPr>
          <w:p w14:paraId="58C2BFB4" w14:textId="77777777" w:rsidR="00C56FDE" w:rsidRPr="001D2614" w:rsidRDefault="00C56FDE" w:rsidP="001D261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Puyango</w:t>
            </w:r>
          </w:p>
        </w:tc>
        <w:tc>
          <w:tcPr>
            <w:tcW w:w="2126" w:type="dxa"/>
            <w:shd w:val="clear" w:color="auto" w:fill="auto"/>
            <w:vAlign w:val="center"/>
            <w:hideMark/>
          </w:tcPr>
          <w:p w14:paraId="424154A7" w14:textId="77777777" w:rsidR="00C56FDE" w:rsidRPr="001D2614" w:rsidRDefault="00C56FDE" w:rsidP="001D261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Mercadillo</w:t>
            </w:r>
          </w:p>
        </w:tc>
      </w:tr>
      <w:tr w:rsidR="00C56FDE" w:rsidRPr="001D2614" w14:paraId="33B8DFEC" w14:textId="77777777" w:rsidTr="00E24580">
        <w:trPr>
          <w:trHeight w:val="340"/>
          <w:jc w:val="center"/>
        </w:trPr>
        <w:tc>
          <w:tcPr>
            <w:cnfStyle w:val="001000000000" w:firstRow="0" w:lastRow="0" w:firstColumn="1" w:lastColumn="0" w:oddVBand="0" w:evenVBand="0" w:oddHBand="0" w:evenHBand="0" w:firstRowFirstColumn="0" w:firstRowLastColumn="0" w:lastRowFirstColumn="0" w:lastRowLastColumn="0"/>
            <w:tcW w:w="1853" w:type="dxa"/>
            <w:vAlign w:val="center"/>
            <w:hideMark/>
          </w:tcPr>
          <w:p w14:paraId="0435181C" w14:textId="77777777" w:rsidR="00C56FDE" w:rsidRPr="001D2614" w:rsidRDefault="00C56FDE" w:rsidP="001D2614">
            <w:pPr>
              <w:rPr>
                <w:rFonts w:eastAsia="Times New Roman" w:cstheme="minorHAnsi"/>
                <w:sz w:val="20"/>
                <w:szCs w:val="20"/>
                <w:lang w:eastAsia="es-EC"/>
              </w:rPr>
            </w:pPr>
            <w:r w:rsidRPr="001D2614">
              <w:rPr>
                <w:rFonts w:eastAsia="Times New Roman" w:cstheme="minorHAnsi"/>
                <w:sz w:val="20"/>
                <w:szCs w:val="20"/>
                <w:lang w:eastAsia="es-EC"/>
              </w:rPr>
              <w:t>Manabí</w:t>
            </w:r>
          </w:p>
        </w:tc>
        <w:tc>
          <w:tcPr>
            <w:tcW w:w="2253" w:type="dxa"/>
            <w:vAlign w:val="center"/>
            <w:hideMark/>
          </w:tcPr>
          <w:p w14:paraId="03EA9183" w14:textId="77777777" w:rsidR="00C56FDE" w:rsidRPr="001D2614" w:rsidRDefault="00C56FDE" w:rsidP="001D261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Santa Ana</w:t>
            </w:r>
          </w:p>
        </w:tc>
        <w:tc>
          <w:tcPr>
            <w:tcW w:w="2126" w:type="dxa"/>
            <w:vAlign w:val="center"/>
            <w:hideMark/>
          </w:tcPr>
          <w:p w14:paraId="58DD0FED" w14:textId="77777777" w:rsidR="00C56FDE" w:rsidRPr="001D2614" w:rsidRDefault="00C56FDE" w:rsidP="001D261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San Pablo</w:t>
            </w:r>
          </w:p>
        </w:tc>
      </w:tr>
      <w:tr w:rsidR="00C56FDE" w:rsidRPr="001D2614" w14:paraId="79EFB46E" w14:textId="77777777" w:rsidTr="00E2458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vAlign w:val="center"/>
            <w:hideMark/>
          </w:tcPr>
          <w:p w14:paraId="56733EFE" w14:textId="77777777" w:rsidR="00C56FDE" w:rsidRPr="001D2614" w:rsidRDefault="00C56FDE" w:rsidP="001D2614">
            <w:pPr>
              <w:rPr>
                <w:rFonts w:eastAsia="Times New Roman" w:cstheme="minorHAnsi"/>
                <w:sz w:val="20"/>
                <w:szCs w:val="20"/>
                <w:lang w:eastAsia="es-EC"/>
              </w:rPr>
            </w:pPr>
            <w:r w:rsidRPr="001D2614">
              <w:rPr>
                <w:rFonts w:eastAsia="Times New Roman" w:cstheme="minorHAnsi"/>
                <w:sz w:val="20"/>
                <w:szCs w:val="20"/>
                <w:lang w:eastAsia="es-EC"/>
              </w:rPr>
              <w:t>Morona Santiago</w:t>
            </w:r>
          </w:p>
        </w:tc>
        <w:tc>
          <w:tcPr>
            <w:tcW w:w="2253" w:type="dxa"/>
            <w:shd w:val="clear" w:color="auto" w:fill="auto"/>
            <w:vAlign w:val="center"/>
            <w:hideMark/>
          </w:tcPr>
          <w:p w14:paraId="1E448372" w14:textId="77777777" w:rsidR="00C56FDE" w:rsidRPr="001D2614" w:rsidRDefault="00C56FDE" w:rsidP="001D261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s-EC"/>
              </w:rPr>
            </w:pPr>
            <w:proofErr w:type="spellStart"/>
            <w:r w:rsidRPr="001D2614">
              <w:rPr>
                <w:rFonts w:eastAsia="Times New Roman" w:cstheme="minorHAnsi"/>
                <w:sz w:val="20"/>
                <w:szCs w:val="20"/>
                <w:lang w:eastAsia="es-EC"/>
              </w:rPr>
              <w:t>Tiwintza</w:t>
            </w:r>
            <w:proofErr w:type="spellEnd"/>
          </w:p>
        </w:tc>
        <w:tc>
          <w:tcPr>
            <w:tcW w:w="2126" w:type="dxa"/>
            <w:shd w:val="clear" w:color="auto" w:fill="auto"/>
            <w:vAlign w:val="center"/>
            <w:hideMark/>
          </w:tcPr>
          <w:p w14:paraId="457378D7" w14:textId="44A0A32A" w:rsidR="00C56FDE" w:rsidRPr="001D2614" w:rsidRDefault="00C56FDE" w:rsidP="001D2614">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 xml:space="preserve">San José de </w:t>
            </w:r>
            <w:r w:rsidR="00F26E52" w:rsidRPr="001D2614">
              <w:rPr>
                <w:rFonts w:eastAsia="Times New Roman" w:cstheme="minorHAnsi"/>
                <w:sz w:val="20"/>
                <w:szCs w:val="20"/>
                <w:lang w:eastAsia="es-EC"/>
              </w:rPr>
              <w:t>M</w:t>
            </w:r>
            <w:r w:rsidRPr="001D2614">
              <w:rPr>
                <w:rFonts w:eastAsia="Times New Roman" w:cstheme="minorHAnsi"/>
                <w:sz w:val="20"/>
                <w:szCs w:val="20"/>
                <w:lang w:eastAsia="es-EC"/>
              </w:rPr>
              <w:t>orona</w:t>
            </w:r>
          </w:p>
        </w:tc>
      </w:tr>
      <w:tr w:rsidR="00C56FDE" w:rsidRPr="001D2614" w14:paraId="7E23E693" w14:textId="77777777" w:rsidTr="00E24580">
        <w:trPr>
          <w:trHeight w:val="340"/>
          <w:jc w:val="center"/>
        </w:trPr>
        <w:tc>
          <w:tcPr>
            <w:cnfStyle w:val="001000000000" w:firstRow="0" w:lastRow="0" w:firstColumn="1" w:lastColumn="0" w:oddVBand="0" w:evenVBand="0" w:oddHBand="0" w:evenHBand="0" w:firstRowFirstColumn="0" w:firstRowLastColumn="0" w:lastRowFirstColumn="0" w:lastRowLastColumn="0"/>
            <w:tcW w:w="1853" w:type="dxa"/>
            <w:vAlign w:val="center"/>
            <w:hideMark/>
          </w:tcPr>
          <w:p w14:paraId="7BE9E87A" w14:textId="77777777" w:rsidR="00C56FDE" w:rsidRPr="001D2614" w:rsidRDefault="00C56FDE" w:rsidP="001D2614">
            <w:pPr>
              <w:rPr>
                <w:rFonts w:eastAsia="Times New Roman" w:cstheme="minorHAnsi"/>
                <w:sz w:val="20"/>
                <w:szCs w:val="20"/>
                <w:lang w:eastAsia="es-EC"/>
              </w:rPr>
            </w:pPr>
            <w:r w:rsidRPr="001D2614">
              <w:rPr>
                <w:rFonts w:eastAsia="Times New Roman" w:cstheme="minorHAnsi"/>
                <w:sz w:val="20"/>
                <w:szCs w:val="20"/>
                <w:lang w:eastAsia="es-EC"/>
              </w:rPr>
              <w:t>Tungurahua</w:t>
            </w:r>
          </w:p>
        </w:tc>
        <w:tc>
          <w:tcPr>
            <w:tcW w:w="2253" w:type="dxa"/>
            <w:vAlign w:val="center"/>
            <w:hideMark/>
          </w:tcPr>
          <w:p w14:paraId="57888EB9" w14:textId="77777777" w:rsidR="00C56FDE" w:rsidRPr="001D2614" w:rsidRDefault="00C56FDE" w:rsidP="001D261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 xml:space="preserve">Santiago de </w:t>
            </w:r>
            <w:proofErr w:type="spellStart"/>
            <w:r w:rsidRPr="001D2614">
              <w:rPr>
                <w:rFonts w:eastAsia="Times New Roman" w:cstheme="minorHAnsi"/>
                <w:sz w:val="20"/>
                <w:szCs w:val="20"/>
                <w:lang w:eastAsia="es-EC"/>
              </w:rPr>
              <w:t>Pillaro</w:t>
            </w:r>
            <w:proofErr w:type="spellEnd"/>
          </w:p>
        </w:tc>
        <w:tc>
          <w:tcPr>
            <w:tcW w:w="2126" w:type="dxa"/>
            <w:vAlign w:val="center"/>
            <w:hideMark/>
          </w:tcPr>
          <w:p w14:paraId="2CD83988" w14:textId="77777777" w:rsidR="00C56FDE" w:rsidRPr="001D2614" w:rsidRDefault="00C56FDE" w:rsidP="001D2614">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s-EC"/>
              </w:rPr>
            </w:pPr>
            <w:r w:rsidRPr="001D2614">
              <w:rPr>
                <w:rFonts w:eastAsia="Times New Roman" w:cstheme="minorHAnsi"/>
                <w:sz w:val="20"/>
                <w:szCs w:val="20"/>
                <w:lang w:eastAsia="es-EC"/>
              </w:rPr>
              <w:t>San Miguelito</w:t>
            </w:r>
          </w:p>
        </w:tc>
      </w:tr>
    </w:tbl>
    <w:p w14:paraId="4251A33E" w14:textId="77777777" w:rsidR="00C56FDE" w:rsidRPr="001D2614" w:rsidRDefault="00C56FDE" w:rsidP="001D2614">
      <w:pPr>
        <w:pStyle w:val="Textodeglobo"/>
        <w:ind w:left="360"/>
        <w:jc w:val="center"/>
        <w:rPr>
          <w:rFonts w:asciiTheme="minorHAnsi" w:hAnsiTheme="minorHAnsi" w:cstheme="minorHAnsi"/>
        </w:rPr>
      </w:pPr>
      <w:r w:rsidRPr="001D2614">
        <w:rPr>
          <w:rFonts w:asciiTheme="minorHAnsi" w:hAnsiTheme="minorHAnsi" w:cstheme="minorHAnsi"/>
          <w:b/>
          <w:bCs/>
        </w:rPr>
        <w:t>Fuente:</w:t>
      </w:r>
      <w:r w:rsidRPr="001D2614">
        <w:rPr>
          <w:rFonts w:asciiTheme="minorHAnsi" w:hAnsiTheme="minorHAnsi" w:cstheme="minorHAnsi"/>
        </w:rPr>
        <w:t xml:space="preserve"> ARCOTEL, diciembre 2025.</w:t>
      </w:r>
    </w:p>
    <w:p w14:paraId="50F05584" w14:textId="77777777" w:rsidR="00C56FDE" w:rsidRPr="001D2614" w:rsidRDefault="00C56FDE" w:rsidP="001D2614">
      <w:pPr>
        <w:pStyle w:val="Textodeglobo"/>
        <w:ind w:left="360"/>
        <w:jc w:val="center"/>
        <w:rPr>
          <w:rFonts w:asciiTheme="minorHAnsi" w:hAnsiTheme="minorHAnsi" w:cstheme="minorHAnsi"/>
          <w:sz w:val="24"/>
          <w:szCs w:val="24"/>
        </w:rPr>
      </w:pPr>
      <w:r w:rsidRPr="001D2614">
        <w:rPr>
          <w:rFonts w:asciiTheme="minorHAnsi" w:hAnsiTheme="minorHAnsi" w:cstheme="minorHAnsi"/>
          <w:b/>
          <w:bCs/>
        </w:rPr>
        <w:lastRenderedPageBreak/>
        <w:t>Elaboración:</w:t>
      </w:r>
      <w:r w:rsidRPr="001D2614">
        <w:rPr>
          <w:rFonts w:asciiTheme="minorHAnsi" w:hAnsiTheme="minorHAnsi" w:cstheme="minorHAnsi"/>
        </w:rPr>
        <w:t xml:space="preserve"> DPTAP, febrero 2026.</w:t>
      </w:r>
    </w:p>
    <w:p w14:paraId="2F0D9A8C" w14:textId="77777777" w:rsidR="00C56FDE" w:rsidRPr="001D2614" w:rsidRDefault="00C56FDE" w:rsidP="001D2614">
      <w:pPr>
        <w:pStyle w:val="Textodeglobo"/>
        <w:ind w:left="360"/>
        <w:jc w:val="both"/>
        <w:rPr>
          <w:rFonts w:asciiTheme="minorHAnsi" w:hAnsiTheme="minorHAnsi" w:cstheme="minorHAnsi"/>
          <w:sz w:val="24"/>
          <w:szCs w:val="24"/>
        </w:rPr>
      </w:pPr>
    </w:p>
    <w:p w14:paraId="37EEAE6C" w14:textId="4CA74CE7"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Se elaboró el informe técnico que identifica y analiza las barreras normativas, administrativas y operativas</w:t>
      </w:r>
      <w:r w:rsidR="005F59AE">
        <w:rPr>
          <w:rFonts w:asciiTheme="minorHAnsi" w:hAnsiTheme="minorHAnsi" w:cstheme="minorHAnsi"/>
          <w:sz w:val="24"/>
          <w:szCs w:val="24"/>
        </w:rPr>
        <w:t>,</w:t>
      </w:r>
      <w:r w:rsidRPr="001D2614">
        <w:rPr>
          <w:rFonts w:asciiTheme="minorHAnsi" w:hAnsiTheme="minorHAnsi" w:cstheme="minorHAnsi"/>
          <w:sz w:val="24"/>
          <w:szCs w:val="24"/>
        </w:rPr>
        <w:t xml:space="preserve"> que limitan el despliegue de infraestructura de telecomunicaciones en el país, incorporando recomendaciones y medidas de mitigación basadas en buenas prácticas regionales e internacionales.</w:t>
      </w:r>
    </w:p>
    <w:p w14:paraId="5AA63C99" w14:textId="77777777" w:rsidR="00C56FDE" w:rsidRPr="001D2614" w:rsidRDefault="00C56FDE" w:rsidP="001D2614">
      <w:pPr>
        <w:jc w:val="both"/>
        <w:rPr>
          <w:rFonts w:cstheme="minorHAnsi"/>
        </w:rPr>
      </w:pPr>
    </w:p>
    <w:p w14:paraId="1842C504" w14:textId="77777777" w:rsidR="00CB270D" w:rsidRPr="001D2614" w:rsidRDefault="00CB270D" w:rsidP="001D2614">
      <w:pPr>
        <w:jc w:val="both"/>
        <w:rPr>
          <w:rFonts w:cstheme="minorHAnsi"/>
        </w:rPr>
      </w:pPr>
    </w:p>
    <w:p w14:paraId="7D2083F6" w14:textId="548CDBC1" w:rsidR="00AE464B" w:rsidRPr="001D2614" w:rsidRDefault="00C56FDE" w:rsidP="00A4790C">
      <w:pPr>
        <w:pStyle w:val="Ttulo5"/>
      </w:pPr>
      <w:r w:rsidRPr="001D2614">
        <w:t xml:space="preserve">ANÁLISIS COMPARATIVO – </w:t>
      </w:r>
      <w:r w:rsidRPr="00A4790C">
        <w:t>RESULTADOS</w:t>
      </w:r>
      <w:r w:rsidRPr="001D2614">
        <w:t xml:space="preserve"> </w:t>
      </w:r>
    </w:p>
    <w:p w14:paraId="5D159056" w14:textId="77777777" w:rsidR="00AE464B" w:rsidRPr="001D2614" w:rsidRDefault="00AE464B" w:rsidP="001D2614">
      <w:pPr>
        <w:jc w:val="center"/>
        <w:rPr>
          <w:rFonts w:cstheme="minorHAnsi"/>
          <w:b/>
          <w:bCs/>
          <w:color w:val="000000" w:themeColor="text1"/>
          <w:sz w:val="20"/>
          <w:szCs w:val="20"/>
        </w:rPr>
      </w:pPr>
    </w:p>
    <w:p w14:paraId="7085F847" w14:textId="42BD52CA" w:rsidR="00C56FDE" w:rsidRPr="001D2614" w:rsidRDefault="00C56FDE" w:rsidP="001D2614">
      <w:pPr>
        <w:jc w:val="center"/>
        <w:rPr>
          <w:rFonts w:cstheme="minorHAnsi"/>
          <w:i/>
          <w:iCs/>
          <w:color w:val="000000" w:themeColor="text1"/>
          <w:sz w:val="20"/>
          <w:szCs w:val="20"/>
        </w:rPr>
      </w:pPr>
      <w:bookmarkStart w:id="20" w:name="_Toc227242038"/>
      <w:r w:rsidRPr="001D2614">
        <w:rPr>
          <w:rFonts w:cstheme="minorHAnsi"/>
          <w:b/>
          <w:bCs/>
          <w:color w:val="000000" w:themeColor="text1"/>
          <w:sz w:val="20"/>
          <w:szCs w:val="20"/>
        </w:rPr>
        <w:t xml:space="preserve">Gráfico </w:t>
      </w:r>
      <w:r w:rsidRPr="001D2614">
        <w:rPr>
          <w:rFonts w:cstheme="minorHAnsi"/>
          <w:b/>
          <w:bCs/>
          <w:i/>
          <w:i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i/>
          <w:iCs/>
          <w:color w:val="000000" w:themeColor="text1"/>
          <w:sz w:val="20"/>
          <w:szCs w:val="20"/>
        </w:rPr>
        <w:fldChar w:fldCharType="separate"/>
      </w:r>
      <w:r w:rsidR="00B02F78" w:rsidRPr="001D2614">
        <w:rPr>
          <w:rFonts w:cstheme="minorHAnsi"/>
          <w:b/>
          <w:bCs/>
          <w:noProof/>
          <w:color w:val="000000" w:themeColor="text1"/>
          <w:sz w:val="20"/>
          <w:szCs w:val="20"/>
        </w:rPr>
        <w:t>1</w:t>
      </w:r>
      <w:r w:rsidRPr="001D2614">
        <w:rPr>
          <w:rFonts w:cstheme="minorHAnsi"/>
          <w:b/>
          <w:bCs/>
          <w:i/>
          <w:iCs/>
          <w:color w:val="000000" w:themeColor="text1"/>
          <w:sz w:val="20"/>
          <w:szCs w:val="20"/>
        </w:rPr>
        <w:fldChar w:fldCharType="end"/>
      </w:r>
      <w:r w:rsidRPr="001D2614">
        <w:rPr>
          <w:rFonts w:cstheme="minorHAnsi"/>
          <w:b/>
          <w:bCs/>
          <w:color w:val="000000" w:themeColor="text1"/>
          <w:sz w:val="20"/>
          <w:szCs w:val="20"/>
        </w:rPr>
        <w:t>.</w:t>
      </w:r>
      <w:r w:rsidRPr="001D2614">
        <w:rPr>
          <w:rFonts w:cstheme="minorHAnsi"/>
          <w:color w:val="000000" w:themeColor="text1"/>
          <w:sz w:val="20"/>
          <w:szCs w:val="20"/>
        </w:rPr>
        <w:t xml:space="preserve"> Parroquias con nueva infraestructura del Servicio Móvil Avanzado</w:t>
      </w:r>
      <w:r w:rsidR="003E032E" w:rsidRPr="001D2614">
        <w:rPr>
          <w:rFonts w:cstheme="minorHAnsi"/>
          <w:color w:val="000000" w:themeColor="text1"/>
          <w:sz w:val="20"/>
          <w:szCs w:val="20"/>
        </w:rPr>
        <w:t>.</w:t>
      </w:r>
      <w:bookmarkEnd w:id="20"/>
    </w:p>
    <w:p w14:paraId="5E92AF1B" w14:textId="77777777" w:rsidR="00C56FDE" w:rsidRPr="001D2614" w:rsidRDefault="00C56FDE" w:rsidP="001D2614">
      <w:pPr>
        <w:jc w:val="center"/>
        <w:rPr>
          <w:rFonts w:cstheme="minorHAnsi"/>
          <w:b/>
          <w:bCs/>
          <w:sz w:val="16"/>
          <w:szCs w:val="18"/>
        </w:rPr>
      </w:pPr>
      <w:r w:rsidRPr="001D2614">
        <w:rPr>
          <w:rFonts w:cstheme="minorHAnsi"/>
          <w:noProof/>
          <w:lang w:val="es-EC" w:eastAsia="es-EC"/>
        </w:rPr>
        <w:drawing>
          <wp:inline distT="0" distB="0" distL="0" distR="0" wp14:anchorId="4D412C29" wp14:editId="5847EC45">
            <wp:extent cx="2581200" cy="1000800"/>
            <wp:effectExtent l="0" t="0" r="10160" b="8890"/>
            <wp:docPr id="1724718051"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548DA1" w14:textId="77777777" w:rsidR="00C56FDE" w:rsidRPr="001D2614" w:rsidRDefault="00C56FDE" w:rsidP="001D2614">
      <w:pPr>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ARCOTEL, diciembre 2025.</w:t>
      </w:r>
    </w:p>
    <w:p w14:paraId="12CA25C5" w14:textId="77777777" w:rsidR="00C56FDE" w:rsidRPr="001D2614" w:rsidRDefault="00C56FDE" w:rsidP="001D2614">
      <w:pPr>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MINTEL, febrero 2026.</w:t>
      </w:r>
    </w:p>
    <w:p w14:paraId="7017A698" w14:textId="77777777" w:rsidR="00C56FDE" w:rsidRPr="001D2614" w:rsidRDefault="00C56FDE" w:rsidP="001D2614">
      <w:pPr>
        <w:rPr>
          <w:rFonts w:cstheme="minorHAnsi"/>
          <w:b/>
          <w:bCs/>
          <w:sz w:val="16"/>
          <w:szCs w:val="18"/>
        </w:rPr>
      </w:pPr>
    </w:p>
    <w:p w14:paraId="565EFF9E" w14:textId="345EBD53" w:rsidR="00C56FDE" w:rsidRPr="001D2614" w:rsidRDefault="00C56FDE" w:rsidP="001D2614">
      <w:pPr>
        <w:jc w:val="both"/>
        <w:rPr>
          <w:rFonts w:cstheme="minorHAnsi"/>
          <w:b/>
          <w:bCs/>
          <w:sz w:val="16"/>
          <w:szCs w:val="18"/>
        </w:rPr>
      </w:pPr>
      <w:r w:rsidRPr="001D2614">
        <w:rPr>
          <w:rFonts w:cstheme="minorHAnsi"/>
        </w:rPr>
        <w:t xml:space="preserve">Para el 2025, la conectividad en el sector rural mostró un avance positivo con la incorporación de seis nuevas parroquias al Servicio Móvil Avanzado (SMA), alcanzando un total de 654 localidades conectadas. Este incremento elevó </w:t>
      </w:r>
      <w:r w:rsidR="00330BAC" w:rsidRPr="001D2614">
        <w:rPr>
          <w:rFonts w:cstheme="minorHAnsi"/>
        </w:rPr>
        <w:t xml:space="preserve">el porcentaje de parroquias rurales conectadas con SMA </w:t>
      </w:r>
      <w:r w:rsidRPr="001D2614">
        <w:rPr>
          <w:rFonts w:cstheme="minorHAnsi"/>
        </w:rPr>
        <w:t>del 78,45% al 79,41%, lo que representa una tasa de crecimiento del 0,93% en el despliegue del servicio.</w:t>
      </w:r>
    </w:p>
    <w:p w14:paraId="1581278B" w14:textId="77777777" w:rsidR="00C56FDE" w:rsidRPr="001D2614" w:rsidRDefault="00C56FDE" w:rsidP="001D2614">
      <w:pPr>
        <w:jc w:val="both"/>
        <w:rPr>
          <w:rFonts w:cstheme="minorHAnsi"/>
        </w:rPr>
      </w:pPr>
    </w:p>
    <w:p w14:paraId="56480C37" w14:textId="77777777" w:rsidR="00C56FDE" w:rsidRPr="001D2614" w:rsidRDefault="00C56FDE" w:rsidP="00A4790C">
      <w:pPr>
        <w:pStyle w:val="Ttulo5"/>
      </w:pPr>
      <w:r w:rsidRPr="001D2614">
        <w:t>ACCIONES PLANIFICADAS AÑO 2026</w:t>
      </w:r>
    </w:p>
    <w:p w14:paraId="250972D9" w14:textId="77777777" w:rsidR="00C56FDE" w:rsidRPr="001D2614" w:rsidRDefault="00C56FDE" w:rsidP="001D2614">
      <w:pPr>
        <w:jc w:val="both"/>
        <w:rPr>
          <w:rFonts w:cstheme="minorHAnsi"/>
        </w:rPr>
      </w:pPr>
    </w:p>
    <w:p w14:paraId="7687B2A4" w14:textId="66E09B93" w:rsidR="00C56FDE" w:rsidRPr="001D2614" w:rsidRDefault="00C56FDE" w:rsidP="001D2614">
      <w:pPr>
        <w:jc w:val="both"/>
        <w:rPr>
          <w:rFonts w:cstheme="minorHAnsi"/>
          <w:iCs/>
        </w:rPr>
      </w:pPr>
      <w:r w:rsidRPr="001D2614">
        <w:rPr>
          <w:rFonts w:cstheme="minorHAnsi"/>
        </w:rPr>
        <w:t>Para el</w:t>
      </w:r>
      <w:r w:rsidR="00FD3BFD">
        <w:rPr>
          <w:rFonts w:cstheme="minorHAnsi"/>
        </w:rPr>
        <w:t xml:space="preserve"> </w:t>
      </w:r>
      <w:r w:rsidRPr="001D2614">
        <w:rPr>
          <w:rFonts w:cstheme="minorHAnsi"/>
        </w:rPr>
        <w:t>2026, se tiene previst</w:t>
      </w:r>
      <w:r w:rsidR="005F59AE">
        <w:rPr>
          <w:rFonts w:cstheme="minorHAnsi"/>
        </w:rPr>
        <w:t>o</w:t>
      </w:r>
      <w:r w:rsidRPr="001D2614">
        <w:rPr>
          <w:rFonts w:cstheme="minorHAnsi"/>
        </w:rPr>
        <w:t xml:space="preserve"> la formulación de diversos instrumentos de planificación, entre los que se incluyen la Política Pública de Telecomunicaciones y Administración y Gestión del Espectro Radioeléctrico, el Plan Nacional de Telecomunicaciones y el Plan de Servicio Universal, en concordancia con el Plan Nacional de Desarrollo 2025-2029 </w:t>
      </w:r>
      <w:r w:rsidRPr="001D2614">
        <w:rPr>
          <w:rFonts w:cstheme="minorHAnsi"/>
          <w:i/>
        </w:rPr>
        <w:t>“Ecuador No Se Detiene”</w:t>
      </w:r>
      <w:r w:rsidRPr="001D2614">
        <w:rPr>
          <w:rFonts w:cstheme="minorHAnsi"/>
          <w:iCs/>
        </w:rPr>
        <w:t>.</w:t>
      </w:r>
    </w:p>
    <w:p w14:paraId="4EDD262D" w14:textId="77777777" w:rsidR="00C56FDE" w:rsidRPr="001D2614" w:rsidRDefault="00C56FDE" w:rsidP="001D2614">
      <w:pPr>
        <w:jc w:val="both"/>
        <w:rPr>
          <w:rFonts w:cstheme="minorHAnsi"/>
        </w:rPr>
      </w:pPr>
    </w:p>
    <w:p w14:paraId="150E7C12" w14:textId="77777777" w:rsidR="00C56FDE" w:rsidRPr="001D2614" w:rsidRDefault="00C56FDE" w:rsidP="00A4790C">
      <w:pPr>
        <w:pStyle w:val="Ttulo3"/>
      </w:pPr>
      <w:bookmarkStart w:id="21" w:name="_Toc194497640"/>
      <w:bookmarkStart w:id="22" w:name="_Toc221111423"/>
      <w:bookmarkStart w:id="23" w:name="_Toc227226429"/>
      <w:r w:rsidRPr="001D2614">
        <w:t>3.1.2 COBERTURA POBLACIONAL CON TECNOLOGÍA 4G</w:t>
      </w:r>
      <w:bookmarkEnd w:id="21"/>
      <w:bookmarkEnd w:id="22"/>
      <w:bookmarkEnd w:id="23"/>
    </w:p>
    <w:p w14:paraId="67BA6B58" w14:textId="77777777" w:rsidR="00C56FDE" w:rsidRPr="001D2614" w:rsidRDefault="00C56FDE" w:rsidP="001D2614">
      <w:pPr>
        <w:jc w:val="both"/>
        <w:rPr>
          <w:rFonts w:cstheme="minorHAnsi"/>
        </w:rPr>
      </w:pPr>
    </w:p>
    <w:p w14:paraId="75B500A2" w14:textId="2ACB49D7" w:rsidR="00C56FDE" w:rsidRPr="001D2614" w:rsidRDefault="00C56FDE" w:rsidP="001D2614">
      <w:pPr>
        <w:jc w:val="both"/>
        <w:rPr>
          <w:rFonts w:eastAsia="Calibri" w:cstheme="minorHAnsi"/>
        </w:rPr>
      </w:pPr>
      <w:r w:rsidRPr="001D2614">
        <w:rPr>
          <w:rFonts w:eastAsia="Calibri" w:cstheme="minorHAnsi"/>
        </w:rPr>
        <w:t xml:space="preserve">Integrado en el Plan Nacional de Desarrollo 2024-2025, este indicador mide el porcentaje de </w:t>
      </w:r>
      <w:r w:rsidRPr="00F069E8">
        <w:rPr>
          <w:rFonts w:eastAsia="Calibri" w:cstheme="minorHAnsi"/>
        </w:rPr>
        <w:t>cobertura poblacional 4G</w:t>
      </w:r>
      <w:r w:rsidR="005F59AE" w:rsidRPr="00F069E8">
        <w:rPr>
          <w:rFonts w:eastAsia="Calibri" w:cstheme="minorHAnsi"/>
        </w:rPr>
        <w:t>,</w:t>
      </w:r>
      <w:r w:rsidRPr="00F069E8">
        <w:rPr>
          <w:rFonts w:eastAsia="Calibri" w:cstheme="minorHAnsi"/>
        </w:rPr>
        <w:t xml:space="preserve"> </w:t>
      </w:r>
      <w:r w:rsidRPr="00FD3BFD">
        <w:rPr>
          <w:rFonts w:eastAsia="Calibri" w:cstheme="minorHAnsi"/>
        </w:rPr>
        <w:t>determina</w:t>
      </w:r>
      <w:r w:rsidR="005F59AE" w:rsidRPr="00FD3BFD">
        <w:rPr>
          <w:rFonts w:eastAsia="Calibri" w:cstheme="minorHAnsi"/>
        </w:rPr>
        <w:t>n</w:t>
      </w:r>
      <w:r w:rsidRPr="00FD3BFD">
        <w:rPr>
          <w:rFonts w:eastAsia="Calibri" w:cstheme="minorHAnsi"/>
        </w:rPr>
        <w:t>do la proporción</w:t>
      </w:r>
      <w:r w:rsidRPr="001D2614">
        <w:rPr>
          <w:rFonts w:eastAsia="Calibri" w:cstheme="minorHAnsi"/>
        </w:rPr>
        <w:t xml:space="preserve"> de habitantes que tienen acceso a esta red de cuarta generación en su área geográfica. Esta tecnología se traduce en una mayor capacidad de navegación y una velocidad superior para el uso de datos móviles en el día a día. Para el cierre del periodo 2025, la meta institucional se estableció en 80,00%.</w:t>
      </w:r>
    </w:p>
    <w:p w14:paraId="3BE635BF" w14:textId="77777777" w:rsidR="00C56FDE" w:rsidRPr="001D2614" w:rsidRDefault="00C56FDE" w:rsidP="001D2614">
      <w:pPr>
        <w:jc w:val="both"/>
        <w:rPr>
          <w:rFonts w:cstheme="minorHAnsi"/>
          <w:i/>
          <w:iCs/>
          <w:sz w:val="20"/>
          <w:szCs w:val="20"/>
        </w:rPr>
      </w:pPr>
    </w:p>
    <w:p w14:paraId="09A8B3A3" w14:textId="77777777" w:rsidR="00C56FDE" w:rsidRPr="001D2614" w:rsidRDefault="00C56FDE" w:rsidP="00A4790C">
      <w:pPr>
        <w:pStyle w:val="Ttulo5"/>
      </w:pPr>
      <w:r w:rsidRPr="001D2614">
        <w:lastRenderedPageBreak/>
        <w:t xml:space="preserve">ACCIONES REALIZADAS AÑO 2025 </w:t>
      </w:r>
    </w:p>
    <w:p w14:paraId="28002020" w14:textId="77777777" w:rsidR="00C56FDE" w:rsidRPr="001D2614" w:rsidRDefault="00C56FDE" w:rsidP="001D2614">
      <w:pPr>
        <w:jc w:val="both"/>
        <w:rPr>
          <w:rFonts w:cstheme="minorHAnsi"/>
          <w:b/>
          <w:color w:val="2E75B5"/>
        </w:rPr>
      </w:pPr>
    </w:p>
    <w:p w14:paraId="6B889CE3" w14:textId="6DD2C78D" w:rsidR="00C56FDE" w:rsidRPr="001D2614" w:rsidRDefault="00C56FDE" w:rsidP="001D2614">
      <w:pPr>
        <w:pStyle w:val="Textodeglobo"/>
        <w:numPr>
          <w:ilvl w:val="0"/>
          <w:numId w:val="101"/>
        </w:numPr>
        <w:ind w:left="360"/>
        <w:jc w:val="both"/>
        <w:rPr>
          <w:rFonts w:asciiTheme="minorHAnsi" w:eastAsia="Calibri" w:hAnsiTheme="minorHAnsi" w:cstheme="minorHAnsi"/>
          <w:sz w:val="24"/>
          <w:szCs w:val="24"/>
        </w:rPr>
      </w:pPr>
      <w:r w:rsidRPr="001D2614">
        <w:rPr>
          <w:rFonts w:asciiTheme="minorHAnsi" w:eastAsia="Calibri" w:hAnsiTheme="minorHAnsi" w:cstheme="minorHAnsi"/>
          <w:b/>
          <w:bCs/>
          <w:sz w:val="24"/>
          <w:szCs w:val="24"/>
        </w:rPr>
        <w:t>Seguimiento del Plan Nacional de Telecomunicaciones 2024-2025:</w:t>
      </w:r>
      <w:r w:rsidRPr="001D2614">
        <w:rPr>
          <w:rFonts w:asciiTheme="minorHAnsi" w:eastAsia="Calibri" w:hAnsiTheme="minorHAnsi" w:cstheme="minorHAnsi"/>
          <w:sz w:val="24"/>
          <w:szCs w:val="24"/>
        </w:rPr>
        <w:t xml:space="preserve"> El Plan tiene como objetivo promover la conectividad, el acceso, la calidad y la innovación en los servicios de telecomunicaciones, radiodifusión y televisión</w:t>
      </w:r>
      <w:r w:rsidR="006B207B">
        <w:rPr>
          <w:rFonts w:asciiTheme="minorHAnsi" w:eastAsia="Calibri" w:hAnsiTheme="minorHAnsi" w:cstheme="minorHAnsi"/>
          <w:sz w:val="24"/>
          <w:szCs w:val="24"/>
        </w:rPr>
        <w:t xml:space="preserve">, </w:t>
      </w:r>
      <w:r w:rsidRPr="001D2614">
        <w:rPr>
          <w:rFonts w:asciiTheme="minorHAnsi" w:eastAsia="Calibri" w:hAnsiTheme="minorHAnsi" w:cstheme="minorHAnsi"/>
          <w:sz w:val="24"/>
          <w:szCs w:val="24"/>
        </w:rPr>
        <w:t xml:space="preserve">con el fin de impulsar el desarrollo económico y social. </w:t>
      </w:r>
    </w:p>
    <w:p w14:paraId="1E0650BB" w14:textId="4215ECC6" w:rsidR="00FE3CA6" w:rsidRPr="001D2614" w:rsidRDefault="00FE3CA6" w:rsidP="001D2614">
      <w:pPr>
        <w:pStyle w:val="Textodeglobo"/>
        <w:numPr>
          <w:ilvl w:val="0"/>
          <w:numId w:val="5"/>
        </w:numPr>
        <w:jc w:val="both"/>
        <w:rPr>
          <w:rFonts w:asciiTheme="minorHAnsi" w:eastAsia="Calibri" w:hAnsiTheme="minorHAnsi" w:cstheme="minorHAnsi"/>
          <w:sz w:val="24"/>
          <w:szCs w:val="24"/>
        </w:rPr>
      </w:pPr>
      <w:r w:rsidRPr="001D2614">
        <w:rPr>
          <w:rFonts w:asciiTheme="minorHAnsi" w:eastAsia="Calibri" w:hAnsiTheme="minorHAnsi" w:cstheme="minorHAnsi"/>
          <w:b/>
          <w:bCs/>
          <w:sz w:val="24"/>
          <w:szCs w:val="24"/>
        </w:rPr>
        <w:t>Reforma a la Ley Orgánica de Telecomunicaciones</w:t>
      </w:r>
      <w:r w:rsidRPr="001D2614">
        <w:rPr>
          <w:rFonts w:asciiTheme="minorHAnsi" w:eastAsia="Calibri" w:hAnsiTheme="minorHAnsi" w:cstheme="minorHAnsi"/>
          <w:sz w:val="24"/>
          <w:szCs w:val="24"/>
        </w:rPr>
        <w:t>, publicada en el Registro Oficial Quinto Suplemento No. 59, de</w:t>
      </w:r>
      <w:r w:rsidR="00610F8D">
        <w:rPr>
          <w:rFonts w:asciiTheme="minorHAnsi" w:eastAsia="Calibri" w:hAnsiTheme="minorHAnsi" w:cstheme="minorHAnsi"/>
          <w:sz w:val="24"/>
          <w:szCs w:val="24"/>
        </w:rPr>
        <w:t>l</w:t>
      </w:r>
      <w:r w:rsidRPr="001D2614">
        <w:rPr>
          <w:rFonts w:asciiTheme="minorHAnsi" w:eastAsia="Calibri" w:hAnsiTheme="minorHAnsi" w:cstheme="minorHAnsi"/>
          <w:sz w:val="24"/>
          <w:szCs w:val="24"/>
        </w:rPr>
        <w:t xml:space="preserve"> 13 de junio de 2025, destinada a fortalecer el marco jurídico del sector y a garantizar el acceso equitativo, eficiente y universal a los servicios de telecomunicaciones</w:t>
      </w:r>
      <w:r w:rsidR="00610F8D">
        <w:rPr>
          <w:rFonts w:asciiTheme="minorHAnsi" w:eastAsia="Calibri" w:hAnsiTheme="minorHAnsi" w:cstheme="minorHAnsi"/>
          <w:sz w:val="24"/>
          <w:szCs w:val="24"/>
        </w:rPr>
        <w:t>,</w:t>
      </w:r>
      <w:r w:rsidRPr="001D2614">
        <w:rPr>
          <w:rFonts w:asciiTheme="minorHAnsi" w:eastAsia="Calibri" w:hAnsiTheme="minorHAnsi" w:cstheme="minorHAnsi"/>
          <w:sz w:val="24"/>
          <w:szCs w:val="24"/>
        </w:rPr>
        <w:t xml:space="preserve"> en todo el territorio nacional.</w:t>
      </w:r>
    </w:p>
    <w:p w14:paraId="7353D146" w14:textId="77777777" w:rsidR="00FE3CA6" w:rsidRPr="001D2614" w:rsidRDefault="00FE3CA6" w:rsidP="001D2614">
      <w:pPr>
        <w:pStyle w:val="Textodeglobo"/>
        <w:ind w:left="360"/>
        <w:jc w:val="both"/>
        <w:rPr>
          <w:rFonts w:asciiTheme="minorHAnsi" w:eastAsia="Calibri" w:hAnsiTheme="minorHAnsi" w:cstheme="minorHAnsi"/>
          <w:sz w:val="24"/>
          <w:szCs w:val="24"/>
        </w:rPr>
      </w:pPr>
    </w:p>
    <w:p w14:paraId="7190653C" w14:textId="2019E482" w:rsidR="00FE3CA6" w:rsidRPr="001D2614" w:rsidRDefault="00FE3CA6" w:rsidP="001D2614">
      <w:pPr>
        <w:pStyle w:val="Textodeglobo"/>
        <w:numPr>
          <w:ilvl w:val="0"/>
          <w:numId w:val="5"/>
        </w:numPr>
        <w:jc w:val="both"/>
        <w:rPr>
          <w:rFonts w:asciiTheme="minorHAnsi" w:eastAsia="Calibri" w:hAnsiTheme="minorHAnsi" w:cstheme="minorHAnsi"/>
          <w:sz w:val="24"/>
          <w:szCs w:val="24"/>
        </w:rPr>
      </w:pPr>
      <w:r w:rsidRPr="001D2614">
        <w:rPr>
          <w:rFonts w:asciiTheme="minorHAnsi" w:eastAsia="Calibri" w:hAnsiTheme="minorHAnsi" w:cstheme="minorHAnsi"/>
          <w:b/>
          <w:bCs/>
          <w:sz w:val="24"/>
          <w:szCs w:val="24"/>
        </w:rPr>
        <w:t>Reforma al Reglamento General a la Ley Orgánica de Telecomunicaciones</w:t>
      </w:r>
      <w:r w:rsidRPr="001D2614">
        <w:rPr>
          <w:rFonts w:asciiTheme="minorHAnsi" w:eastAsia="Calibri" w:hAnsiTheme="minorHAnsi" w:cstheme="minorHAnsi"/>
          <w:sz w:val="24"/>
          <w:szCs w:val="24"/>
        </w:rPr>
        <w:t>, publicada en el Registro Oficial Séptimo Suplemento No. 154, de</w:t>
      </w:r>
      <w:r w:rsidR="00610F8D">
        <w:rPr>
          <w:rFonts w:asciiTheme="minorHAnsi" w:eastAsia="Calibri" w:hAnsiTheme="minorHAnsi" w:cstheme="minorHAnsi"/>
          <w:sz w:val="24"/>
          <w:szCs w:val="24"/>
        </w:rPr>
        <w:t>l</w:t>
      </w:r>
      <w:r w:rsidRPr="001D2614">
        <w:rPr>
          <w:rFonts w:asciiTheme="minorHAnsi" w:eastAsia="Calibri" w:hAnsiTheme="minorHAnsi" w:cstheme="minorHAnsi"/>
          <w:sz w:val="24"/>
          <w:szCs w:val="24"/>
        </w:rPr>
        <w:t xml:space="preserve"> 29 de octubre de 2025, mediante la </w:t>
      </w:r>
      <w:r w:rsidR="00610F8D">
        <w:rPr>
          <w:rFonts w:asciiTheme="minorHAnsi" w:eastAsia="Calibri" w:hAnsiTheme="minorHAnsi" w:cstheme="minorHAnsi"/>
          <w:sz w:val="24"/>
          <w:szCs w:val="24"/>
        </w:rPr>
        <w:t>que</w:t>
      </w:r>
      <w:r w:rsidRPr="001D2614">
        <w:rPr>
          <w:rFonts w:asciiTheme="minorHAnsi" w:eastAsia="Calibri" w:hAnsiTheme="minorHAnsi" w:cstheme="minorHAnsi"/>
          <w:sz w:val="24"/>
          <w:szCs w:val="24"/>
        </w:rPr>
        <w:t xml:space="preserve"> se redefinen las atribuciones institucionales, se establecen mecanismos para la ejecución de proyectos y se regula el uso de la contribución del 1% sobre los ingresos facturados y percibidos por parte de los prestadores de servicios de telecomunicaciones.</w:t>
      </w:r>
    </w:p>
    <w:p w14:paraId="3E2532B1" w14:textId="77777777" w:rsidR="00C56FDE" w:rsidRPr="001D2614" w:rsidRDefault="00C56FDE" w:rsidP="001D2614">
      <w:pPr>
        <w:jc w:val="both"/>
        <w:rPr>
          <w:rFonts w:cstheme="minorHAnsi"/>
        </w:rPr>
      </w:pPr>
    </w:p>
    <w:p w14:paraId="34168EC9" w14:textId="77777777" w:rsidR="00C56FDE" w:rsidRPr="001D2614" w:rsidRDefault="00C56FDE" w:rsidP="00A4790C">
      <w:pPr>
        <w:pStyle w:val="Ttulo5"/>
      </w:pPr>
      <w:r w:rsidRPr="001D2614">
        <w:t>ANÁLISIS COMPARATIVO – RESULTADOS</w:t>
      </w:r>
    </w:p>
    <w:p w14:paraId="607090BB" w14:textId="77777777" w:rsidR="00C56FDE" w:rsidRPr="001D2614" w:rsidRDefault="00C56FDE" w:rsidP="001D2614">
      <w:pPr>
        <w:pStyle w:val="TDC3"/>
        <w:spacing w:after="0" w:line="240" w:lineRule="auto"/>
        <w:rPr>
          <w:rFonts w:eastAsia="Batang" w:cstheme="minorHAnsi"/>
          <w:lang w:val="es-ES"/>
        </w:rPr>
      </w:pPr>
      <w:r w:rsidRPr="001D2614">
        <w:rPr>
          <w:rFonts w:eastAsia="Batang" w:cstheme="minorHAnsi"/>
          <w:lang w:val="es-ES"/>
        </w:rPr>
        <w:t xml:space="preserve"> </w:t>
      </w:r>
    </w:p>
    <w:p w14:paraId="596D3C5C" w14:textId="17107403" w:rsidR="00C56FDE" w:rsidRPr="001D2614" w:rsidRDefault="00C56FDE" w:rsidP="001D2614">
      <w:pPr>
        <w:tabs>
          <w:tab w:val="left" w:pos="1905"/>
        </w:tabs>
        <w:jc w:val="both"/>
        <w:rPr>
          <w:rFonts w:eastAsia="Calibri" w:cstheme="minorHAnsi"/>
          <w:lang w:val="es-ES"/>
        </w:rPr>
      </w:pPr>
      <w:r w:rsidRPr="001D2614">
        <w:rPr>
          <w:rFonts w:eastAsia="Calibri" w:cstheme="minorHAnsi"/>
          <w:lang w:val="es-ES"/>
        </w:rPr>
        <w:t>Entre 2024 y 2025, el porcentaje de la población con cobertura del Servicio Móvil Avanzado</w:t>
      </w:r>
      <w:r w:rsidR="00F26E52" w:rsidRPr="001D2614">
        <w:rPr>
          <w:rFonts w:eastAsia="Calibri" w:cstheme="minorHAnsi"/>
          <w:lang w:val="es-ES"/>
        </w:rPr>
        <w:t xml:space="preserve">  (SMA)</w:t>
      </w:r>
      <w:r w:rsidRPr="001D2614">
        <w:rPr>
          <w:rFonts w:eastAsia="Calibri" w:cstheme="minorHAnsi"/>
          <w:lang w:val="es-ES"/>
        </w:rPr>
        <w:t xml:space="preserve"> con tecnología 4G pasó de 80,58% a 83,39%, lo que representa un incremento de 2,81 puntos porcentuales y una tasa de crecimiento anual compuesta de 3,49%.</w:t>
      </w:r>
    </w:p>
    <w:p w14:paraId="438C29C5" w14:textId="77777777" w:rsidR="00FE3CA6" w:rsidRPr="001D2614" w:rsidRDefault="00FE3CA6" w:rsidP="001D2614">
      <w:pPr>
        <w:tabs>
          <w:tab w:val="left" w:pos="1905"/>
        </w:tabs>
        <w:jc w:val="both"/>
        <w:rPr>
          <w:rFonts w:eastAsia="Calibri" w:cstheme="minorHAnsi"/>
          <w:lang w:val="es-ES"/>
        </w:rPr>
      </w:pPr>
    </w:p>
    <w:p w14:paraId="4EB17AE0" w14:textId="696FBF4D" w:rsidR="00C56FDE" w:rsidRPr="001D2614" w:rsidRDefault="00C56FDE" w:rsidP="001D2614">
      <w:pPr>
        <w:jc w:val="center"/>
        <w:rPr>
          <w:rFonts w:eastAsia="Calibri" w:cstheme="minorHAnsi"/>
          <w:i/>
          <w:iCs/>
          <w:sz w:val="20"/>
          <w:szCs w:val="20"/>
          <w:lang w:val="es-ES"/>
        </w:rPr>
      </w:pPr>
      <w:bookmarkStart w:id="24" w:name="_Toc227242039"/>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2</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Población ecuatoriana con cobertura del Servicio Móvil Avanzado - Tecnología 4G</w:t>
      </w:r>
      <w:r w:rsidR="003E032E" w:rsidRPr="001D2614">
        <w:rPr>
          <w:rFonts w:cstheme="minorHAnsi"/>
          <w:sz w:val="20"/>
          <w:szCs w:val="20"/>
        </w:rPr>
        <w:t>.</w:t>
      </w:r>
      <w:bookmarkEnd w:id="24"/>
    </w:p>
    <w:p w14:paraId="09C3BAF8" w14:textId="77777777" w:rsidR="00C56FDE" w:rsidRPr="001D2614" w:rsidRDefault="00C56FDE" w:rsidP="001D2614">
      <w:pPr>
        <w:jc w:val="center"/>
        <w:rPr>
          <w:rFonts w:cstheme="minorHAnsi"/>
          <w:sz w:val="20"/>
          <w:lang w:val="es-ES"/>
        </w:rPr>
      </w:pPr>
      <w:r w:rsidRPr="001D2614">
        <w:rPr>
          <w:rFonts w:cstheme="minorHAnsi"/>
          <w:noProof/>
          <w:lang w:val="es-EC" w:eastAsia="es-EC"/>
        </w:rPr>
        <w:drawing>
          <wp:inline distT="0" distB="0" distL="0" distR="0" wp14:anchorId="5A4008ED" wp14:editId="65A36195">
            <wp:extent cx="2581200" cy="1000800"/>
            <wp:effectExtent l="0" t="0" r="10160" b="8890"/>
            <wp:docPr id="1334720982"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E87C88" w14:textId="77777777" w:rsidR="00C56FDE" w:rsidRPr="001D2614" w:rsidRDefault="00C56FDE" w:rsidP="001D2614">
      <w:pPr>
        <w:jc w:val="center"/>
        <w:rPr>
          <w:rFonts w:eastAsia="Calibri" w:cstheme="minorHAnsi"/>
          <w:sz w:val="16"/>
          <w:szCs w:val="18"/>
          <w:lang w:val="es-ES"/>
        </w:rPr>
      </w:pPr>
      <w:r w:rsidRPr="001D2614">
        <w:rPr>
          <w:rFonts w:eastAsia="Calibri" w:cstheme="minorHAnsi"/>
          <w:b/>
          <w:bCs/>
          <w:sz w:val="16"/>
          <w:szCs w:val="18"/>
          <w:lang w:val="es-ES"/>
        </w:rPr>
        <w:t xml:space="preserve">Elaborado: </w:t>
      </w:r>
      <w:r w:rsidRPr="001D2614">
        <w:rPr>
          <w:rFonts w:eastAsia="Calibri" w:cstheme="minorHAnsi"/>
          <w:sz w:val="16"/>
          <w:szCs w:val="18"/>
          <w:lang w:val="es-ES"/>
        </w:rPr>
        <w:t>DPTAP, 2026.</w:t>
      </w:r>
    </w:p>
    <w:p w14:paraId="55FE4F56" w14:textId="77777777" w:rsidR="00C56FDE" w:rsidRPr="001D2614" w:rsidRDefault="00C56FDE" w:rsidP="001D2614">
      <w:pPr>
        <w:jc w:val="center"/>
        <w:rPr>
          <w:rFonts w:eastAsia="Calibri" w:cstheme="minorHAnsi"/>
          <w:sz w:val="16"/>
          <w:szCs w:val="18"/>
          <w:lang w:val="es-ES"/>
        </w:rPr>
      </w:pPr>
      <w:r w:rsidRPr="001D2614">
        <w:rPr>
          <w:rFonts w:eastAsia="Calibri" w:cstheme="minorHAnsi"/>
          <w:b/>
          <w:bCs/>
          <w:sz w:val="16"/>
          <w:szCs w:val="18"/>
          <w:lang w:val="es-ES"/>
        </w:rPr>
        <w:t xml:space="preserve">Fuente: </w:t>
      </w:r>
      <w:r w:rsidRPr="001D2614">
        <w:rPr>
          <w:rFonts w:eastAsia="Calibri" w:cstheme="minorHAnsi"/>
          <w:sz w:val="16"/>
          <w:szCs w:val="18"/>
          <w:lang w:val="es-ES"/>
        </w:rPr>
        <w:t>ARCOTEL, 2026.</w:t>
      </w:r>
    </w:p>
    <w:p w14:paraId="18367F98" w14:textId="77777777" w:rsidR="00C56FDE" w:rsidRPr="001D2614" w:rsidRDefault="00C56FDE" w:rsidP="001D2614">
      <w:pPr>
        <w:rPr>
          <w:rFonts w:cstheme="minorHAnsi"/>
        </w:rPr>
      </w:pPr>
    </w:p>
    <w:p w14:paraId="7DC9AC87" w14:textId="77777777" w:rsidR="00C56FDE" w:rsidRPr="001D2614" w:rsidRDefault="00C56FDE" w:rsidP="001D2614">
      <w:pPr>
        <w:tabs>
          <w:tab w:val="left" w:pos="1905"/>
        </w:tabs>
        <w:jc w:val="both"/>
        <w:rPr>
          <w:rFonts w:eastAsia="Calibri" w:cstheme="minorHAnsi"/>
        </w:rPr>
      </w:pPr>
      <w:r w:rsidRPr="001D2614">
        <w:rPr>
          <w:rFonts w:eastAsia="Calibri" w:cstheme="minorHAnsi"/>
        </w:rPr>
        <w:t>Este crecimiento refleja un avance en la ampliación de la cobertura poblacional del servicio móvil y contribuyó a mejorar el acceso de la población a servicios de telecomunicaciones de mayor capacidad.</w:t>
      </w:r>
    </w:p>
    <w:p w14:paraId="3CECADBB" w14:textId="77777777" w:rsidR="00C56FDE" w:rsidRPr="001D2614" w:rsidRDefault="00C56FDE" w:rsidP="001D2614">
      <w:pPr>
        <w:rPr>
          <w:rFonts w:cstheme="minorHAnsi"/>
        </w:rPr>
      </w:pPr>
      <w:bookmarkStart w:id="25" w:name="_Toc194497641"/>
      <w:bookmarkStart w:id="26" w:name="_Toc221111424"/>
    </w:p>
    <w:p w14:paraId="5ED1ADFB" w14:textId="77777777" w:rsidR="00C56FDE" w:rsidRPr="001D2614" w:rsidRDefault="00C56FDE" w:rsidP="00A4790C">
      <w:pPr>
        <w:pStyle w:val="Ttulo3"/>
      </w:pPr>
      <w:bookmarkStart w:id="27" w:name="_Toc227226430"/>
      <w:r w:rsidRPr="001D2614">
        <w:t>3.1.3 LÍNEAS ACTIVAS SERVICIO MÓVIL AVANZADO (SMA)</w:t>
      </w:r>
      <w:bookmarkEnd w:id="25"/>
      <w:bookmarkEnd w:id="26"/>
      <w:bookmarkEnd w:id="27"/>
    </w:p>
    <w:p w14:paraId="2D0C683A" w14:textId="77777777" w:rsidR="00C56FDE" w:rsidRPr="001D2614" w:rsidRDefault="00C56FDE" w:rsidP="001D2614">
      <w:pPr>
        <w:jc w:val="both"/>
        <w:rPr>
          <w:rFonts w:cstheme="minorHAnsi"/>
          <w:lang w:val="es-ES" w:eastAsia="ko-KR"/>
        </w:rPr>
      </w:pPr>
    </w:p>
    <w:p w14:paraId="50073E14" w14:textId="77777777" w:rsidR="00C56FDE" w:rsidRPr="001D2614" w:rsidRDefault="00C56FDE" w:rsidP="001D2614">
      <w:pPr>
        <w:jc w:val="both"/>
        <w:rPr>
          <w:rFonts w:cstheme="minorHAnsi"/>
        </w:rPr>
      </w:pPr>
      <w:r w:rsidRPr="001D2614">
        <w:rPr>
          <w:rFonts w:cstheme="minorHAnsi"/>
        </w:rPr>
        <w:lastRenderedPageBreak/>
        <w:t>Las líneas activas representan el total de conexiones móviles operativas que emplean tecnología avanzada para garantizar alta velocidad y capacidad de datos. Habilitan servicios de voz e internet adaptados a la modalidad de cada usuario.</w:t>
      </w:r>
    </w:p>
    <w:p w14:paraId="40E56A45" w14:textId="77777777" w:rsidR="00C56FDE" w:rsidRPr="001D2614" w:rsidRDefault="00C56FDE" w:rsidP="001D2614">
      <w:pPr>
        <w:jc w:val="both"/>
        <w:rPr>
          <w:rFonts w:eastAsia="Calibri" w:cstheme="minorHAnsi"/>
          <w:color w:val="000000" w:themeColor="text1"/>
          <w:lang w:val="es-ES"/>
        </w:rPr>
      </w:pPr>
    </w:p>
    <w:p w14:paraId="3C2AAD36" w14:textId="120D81FA" w:rsidR="00C56FDE" w:rsidRPr="001D2614" w:rsidRDefault="00C56FDE" w:rsidP="001D2614">
      <w:pPr>
        <w:pStyle w:val="Textodeglobo"/>
        <w:numPr>
          <w:ilvl w:val="0"/>
          <w:numId w:val="4"/>
        </w:numPr>
        <w:jc w:val="both"/>
        <w:rPr>
          <w:rFonts w:asciiTheme="minorHAnsi" w:hAnsiTheme="minorHAnsi" w:cstheme="minorHAnsi"/>
          <w:sz w:val="24"/>
          <w:szCs w:val="24"/>
        </w:rPr>
      </w:pPr>
      <w:r w:rsidRPr="001D2614">
        <w:rPr>
          <w:rFonts w:asciiTheme="minorHAnsi" w:hAnsiTheme="minorHAnsi" w:cstheme="minorHAnsi"/>
          <w:sz w:val="24"/>
          <w:szCs w:val="24"/>
        </w:rPr>
        <w:t>Líneas activas SMA: 18</w:t>
      </w:r>
      <w:r w:rsidR="00D27AB4">
        <w:rPr>
          <w:rFonts w:asciiTheme="minorHAnsi" w:hAnsiTheme="minorHAnsi" w:cstheme="minorHAnsi"/>
          <w:sz w:val="24"/>
          <w:szCs w:val="24"/>
        </w:rPr>
        <w:t>’</w:t>
      </w:r>
      <w:r w:rsidRPr="001D2614">
        <w:rPr>
          <w:rFonts w:asciiTheme="minorHAnsi" w:hAnsiTheme="minorHAnsi" w:cstheme="minorHAnsi"/>
          <w:sz w:val="24"/>
          <w:szCs w:val="24"/>
        </w:rPr>
        <w:t>327.940</w:t>
      </w:r>
    </w:p>
    <w:p w14:paraId="4C43C9C8" w14:textId="77777777" w:rsidR="00C56FDE" w:rsidRPr="001D2614" w:rsidRDefault="00C56FDE" w:rsidP="001D2614">
      <w:pPr>
        <w:pStyle w:val="Textodeglobo"/>
        <w:numPr>
          <w:ilvl w:val="0"/>
          <w:numId w:val="4"/>
        </w:numPr>
        <w:jc w:val="both"/>
        <w:rPr>
          <w:rFonts w:asciiTheme="minorHAnsi" w:hAnsiTheme="minorHAnsi" w:cstheme="minorHAnsi"/>
          <w:sz w:val="24"/>
          <w:szCs w:val="24"/>
        </w:rPr>
      </w:pPr>
      <w:r w:rsidRPr="001D2614">
        <w:rPr>
          <w:rFonts w:asciiTheme="minorHAnsi" w:hAnsiTheme="minorHAnsi" w:cstheme="minorHAnsi"/>
          <w:sz w:val="24"/>
          <w:szCs w:val="24"/>
        </w:rPr>
        <w:t>Densidad nacional: 101,24%</w:t>
      </w:r>
    </w:p>
    <w:p w14:paraId="5FA0DD57" w14:textId="77777777" w:rsidR="00C56FDE" w:rsidRPr="001D2614" w:rsidRDefault="00C56FDE" w:rsidP="001D2614">
      <w:pPr>
        <w:jc w:val="both"/>
        <w:rPr>
          <w:rFonts w:eastAsia="Calibri" w:cstheme="minorHAnsi"/>
          <w:color w:val="0078D4"/>
          <w:lang w:val="es-ES"/>
        </w:rPr>
      </w:pPr>
    </w:p>
    <w:p w14:paraId="39582AB9" w14:textId="2B4007D2" w:rsidR="00C56FDE" w:rsidRPr="001D2614" w:rsidRDefault="00C56FDE" w:rsidP="001D2614">
      <w:pPr>
        <w:jc w:val="both"/>
        <w:rPr>
          <w:rFonts w:eastAsia="Calibri" w:cstheme="minorHAnsi"/>
          <w:color w:val="000000" w:themeColor="text1"/>
        </w:rPr>
      </w:pPr>
      <w:r w:rsidRPr="001D2614">
        <w:rPr>
          <w:rFonts w:eastAsia="Calibri" w:cstheme="minorHAnsi"/>
          <w:color w:val="000000" w:themeColor="text1"/>
        </w:rPr>
        <w:t>La distribución de las líneas activas</w:t>
      </w:r>
      <w:r w:rsidR="00D27AB4">
        <w:rPr>
          <w:rFonts w:eastAsia="Calibri" w:cstheme="minorHAnsi"/>
          <w:color w:val="000000" w:themeColor="text1"/>
        </w:rPr>
        <w:t>,</w:t>
      </w:r>
      <w:r w:rsidRPr="001D2614">
        <w:rPr>
          <w:rFonts w:eastAsia="Calibri" w:cstheme="minorHAnsi"/>
          <w:color w:val="000000" w:themeColor="text1"/>
        </w:rPr>
        <w:t xml:space="preserve"> según su uso se detalla a continuación:</w:t>
      </w:r>
    </w:p>
    <w:p w14:paraId="066BC610" w14:textId="77777777" w:rsidR="00C56FDE" w:rsidRPr="001D2614" w:rsidRDefault="00C56FDE" w:rsidP="001D2614">
      <w:pPr>
        <w:jc w:val="both"/>
        <w:rPr>
          <w:rFonts w:eastAsia="Calibri" w:cstheme="minorHAnsi"/>
          <w:color w:val="000000" w:themeColor="text1"/>
        </w:rPr>
      </w:pPr>
    </w:p>
    <w:p w14:paraId="6F9A18E5" w14:textId="106FBB55" w:rsidR="00C56FDE" w:rsidRPr="001D2614" w:rsidRDefault="00C56FDE" w:rsidP="001D2614">
      <w:pPr>
        <w:pStyle w:val="Textodeglobo"/>
        <w:numPr>
          <w:ilvl w:val="0"/>
          <w:numId w:val="6"/>
        </w:numPr>
        <w:jc w:val="both"/>
        <w:rPr>
          <w:rFonts w:asciiTheme="minorHAnsi" w:hAnsiTheme="minorHAnsi" w:cstheme="minorHAnsi"/>
          <w:sz w:val="24"/>
          <w:szCs w:val="24"/>
        </w:rPr>
      </w:pPr>
      <w:r w:rsidRPr="001D2614">
        <w:rPr>
          <w:rFonts w:asciiTheme="minorHAnsi" w:hAnsiTheme="minorHAnsi" w:cstheme="minorHAnsi"/>
          <w:sz w:val="24"/>
          <w:szCs w:val="24"/>
        </w:rPr>
        <w:t>Telefonía e Internet (10</w:t>
      </w:r>
      <w:r w:rsidR="00D27AB4">
        <w:rPr>
          <w:rFonts w:asciiTheme="minorHAnsi" w:hAnsiTheme="minorHAnsi" w:cstheme="minorHAnsi"/>
          <w:sz w:val="24"/>
          <w:szCs w:val="24"/>
        </w:rPr>
        <w:t>’</w:t>
      </w:r>
      <w:r w:rsidRPr="001D2614">
        <w:rPr>
          <w:rFonts w:asciiTheme="minorHAnsi" w:hAnsiTheme="minorHAnsi" w:cstheme="minorHAnsi"/>
          <w:sz w:val="24"/>
          <w:szCs w:val="24"/>
        </w:rPr>
        <w:t>862.762): Conexiones integrales que permiten voz y navegación móvil.</w:t>
      </w:r>
    </w:p>
    <w:p w14:paraId="05B9F52B" w14:textId="03F1F20F" w:rsidR="00C56FDE" w:rsidRPr="001D2614" w:rsidRDefault="00C56FDE" w:rsidP="001D2614">
      <w:pPr>
        <w:pStyle w:val="Textodeglobo"/>
        <w:numPr>
          <w:ilvl w:val="0"/>
          <w:numId w:val="6"/>
        </w:numPr>
        <w:jc w:val="both"/>
        <w:rPr>
          <w:rFonts w:asciiTheme="minorHAnsi" w:hAnsiTheme="minorHAnsi" w:cstheme="minorHAnsi"/>
          <w:sz w:val="24"/>
          <w:szCs w:val="24"/>
        </w:rPr>
      </w:pPr>
      <w:r w:rsidRPr="001D2614">
        <w:rPr>
          <w:rFonts w:asciiTheme="minorHAnsi" w:hAnsiTheme="minorHAnsi" w:cstheme="minorHAnsi"/>
          <w:sz w:val="24"/>
          <w:szCs w:val="24"/>
        </w:rPr>
        <w:t>Telefonía (6</w:t>
      </w:r>
      <w:r w:rsidR="00D27AB4">
        <w:rPr>
          <w:rFonts w:asciiTheme="minorHAnsi" w:hAnsiTheme="minorHAnsi" w:cstheme="minorHAnsi"/>
          <w:sz w:val="24"/>
          <w:szCs w:val="24"/>
        </w:rPr>
        <w:t>’</w:t>
      </w:r>
      <w:r w:rsidRPr="001D2614">
        <w:rPr>
          <w:rFonts w:asciiTheme="minorHAnsi" w:hAnsiTheme="minorHAnsi" w:cstheme="minorHAnsi"/>
          <w:sz w:val="24"/>
          <w:szCs w:val="24"/>
        </w:rPr>
        <w:t>080.848): Líneas destinadas exclusivamente a la comunicación por voz.</w:t>
      </w:r>
    </w:p>
    <w:p w14:paraId="49FF1C5B" w14:textId="224272FB" w:rsidR="00C56FDE" w:rsidRPr="001D2614" w:rsidRDefault="00C56FDE" w:rsidP="001D2614">
      <w:pPr>
        <w:pStyle w:val="Textodeglobo"/>
        <w:numPr>
          <w:ilvl w:val="0"/>
          <w:numId w:val="6"/>
        </w:numPr>
        <w:jc w:val="both"/>
        <w:rPr>
          <w:rFonts w:asciiTheme="minorHAnsi" w:hAnsiTheme="minorHAnsi" w:cstheme="minorHAnsi"/>
          <w:sz w:val="24"/>
          <w:szCs w:val="24"/>
        </w:rPr>
      </w:pPr>
      <w:r w:rsidRPr="001D2614">
        <w:rPr>
          <w:rFonts w:asciiTheme="minorHAnsi" w:hAnsiTheme="minorHAnsi" w:cstheme="minorHAnsi"/>
          <w:sz w:val="24"/>
          <w:szCs w:val="24"/>
        </w:rPr>
        <w:t>Internet (1</w:t>
      </w:r>
      <w:r w:rsidR="00D27AB4">
        <w:rPr>
          <w:rFonts w:asciiTheme="minorHAnsi" w:hAnsiTheme="minorHAnsi" w:cstheme="minorHAnsi"/>
          <w:sz w:val="24"/>
          <w:szCs w:val="24"/>
        </w:rPr>
        <w:t>’</w:t>
      </w:r>
      <w:r w:rsidRPr="001D2614">
        <w:rPr>
          <w:rFonts w:asciiTheme="minorHAnsi" w:hAnsiTheme="minorHAnsi" w:cstheme="minorHAnsi"/>
          <w:sz w:val="24"/>
          <w:szCs w:val="24"/>
        </w:rPr>
        <w:t>194.842): Enlaces dedicados únicamente al acceso a la red.</w:t>
      </w:r>
    </w:p>
    <w:p w14:paraId="5AEFAF91" w14:textId="146F8822" w:rsidR="00C56FDE" w:rsidRPr="001D2614" w:rsidRDefault="00C56FDE" w:rsidP="001D2614">
      <w:pPr>
        <w:pStyle w:val="Textodeglobo"/>
        <w:numPr>
          <w:ilvl w:val="0"/>
          <w:numId w:val="6"/>
        </w:numPr>
        <w:jc w:val="both"/>
        <w:rPr>
          <w:rFonts w:asciiTheme="minorHAnsi" w:hAnsiTheme="minorHAnsi" w:cstheme="minorHAnsi"/>
          <w:sz w:val="24"/>
          <w:szCs w:val="24"/>
        </w:rPr>
      </w:pPr>
      <w:r w:rsidRPr="001D2614">
        <w:rPr>
          <w:rFonts w:asciiTheme="minorHAnsi" w:hAnsiTheme="minorHAnsi" w:cstheme="minorHAnsi"/>
          <w:sz w:val="24"/>
          <w:szCs w:val="24"/>
        </w:rPr>
        <w:t>Datos (189.488): Conexiones para el intercambio de información entre dispositivos como</w:t>
      </w:r>
      <w:r w:rsidR="00D27AB4">
        <w:rPr>
          <w:rFonts w:asciiTheme="minorHAnsi" w:hAnsiTheme="minorHAnsi" w:cstheme="minorHAnsi"/>
          <w:sz w:val="24"/>
          <w:szCs w:val="24"/>
        </w:rPr>
        <w:t>:</w:t>
      </w:r>
      <w:r w:rsidRPr="001D2614">
        <w:rPr>
          <w:rFonts w:asciiTheme="minorHAnsi" w:hAnsiTheme="minorHAnsi" w:cstheme="minorHAnsi"/>
          <w:sz w:val="24"/>
          <w:szCs w:val="24"/>
        </w:rPr>
        <w:t xml:space="preserve"> sistemas de monitoreo o M2M, sin servicios de voz o navegación convencional</w:t>
      </w:r>
      <w:r w:rsidR="00330BAC" w:rsidRPr="001D2614">
        <w:rPr>
          <w:rFonts w:asciiTheme="minorHAnsi" w:hAnsiTheme="minorHAnsi" w:cstheme="minorHAnsi"/>
          <w:sz w:val="24"/>
          <w:szCs w:val="24"/>
        </w:rPr>
        <w:t>.</w:t>
      </w:r>
    </w:p>
    <w:p w14:paraId="382F25B8" w14:textId="77777777" w:rsidR="00C56FDE" w:rsidRPr="001D2614" w:rsidRDefault="00C56FDE" w:rsidP="001D2614">
      <w:pPr>
        <w:jc w:val="both"/>
        <w:rPr>
          <w:rFonts w:cstheme="minorHAnsi"/>
        </w:rPr>
      </w:pPr>
    </w:p>
    <w:p w14:paraId="03C6C7BC" w14:textId="0F94D1EB" w:rsidR="00C56FDE" w:rsidRPr="001D2614" w:rsidRDefault="00330BAC" w:rsidP="001D2614">
      <w:pPr>
        <w:jc w:val="both"/>
        <w:rPr>
          <w:rFonts w:eastAsia="Calibri" w:cstheme="minorHAnsi"/>
          <w:color w:val="000000" w:themeColor="text1"/>
          <w:lang w:val="es-ES"/>
        </w:rPr>
      </w:pPr>
      <w:r w:rsidRPr="001D2614">
        <w:rPr>
          <w:rFonts w:cstheme="minorHAnsi"/>
          <w:lang w:eastAsia="ko-KR"/>
        </w:rPr>
        <w:t xml:space="preserve">Líneas activas con datos móviles (Internet móvil): Corresponden a las líneas del Servicio Móvil Avanzado que se encuentran en las categorías de “Telefonía e Internet” e “Internet”. </w:t>
      </w:r>
      <w:r w:rsidR="00C56FDE" w:rsidRPr="001D2614">
        <w:rPr>
          <w:rFonts w:eastAsia="Calibri" w:cstheme="minorHAnsi"/>
          <w:color w:val="000000" w:themeColor="text1"/>
          <w:lang w:val="es-ES"/>
        </w:rPr>
        <w:t>Los indicadores alcanzados son los siguientes:</w:t>
      </w:r>
    </w:p>
    <w:p w14:paraId="7BE91A23" w14:textId="77777777" w:rsidR="00C56FDE" w:rsidRPr="001D2614" w:rsidRDefault="00C56FDE" w:rsidP="001D2614">
      <w:pPr>
        <w:jc w:val="both"/>
        <w:rPr>
          <w:rFonts w:eastAsia="Calibri" w:cstheme="minorHAnsi"/>
          <w:color w:val="000000" w:themeColor="text1"/>
          <w:lang w:val="es-ES"/>
        </w:rPr>
      </w:pPr>
    </w:p>
    <w:p w14:paraId="389C9C50" w14:textId="67A00D57" w:rsidR="00C56FDE" w:rsidRPr="001D2614" w:rsidRDefault="00C56FDE" w:rsidP="001D2614">
      <w:pPr>
        <w:pStyle w:val="Textodeglobo"/>
        <w:numPr>
          <w:ilvl w:val="0"/>
          <w:numId w:val="4"/>
        </w:numPr>
        <w:jc w:val="both"/>
        <w:rPr>
          <w:rFonts w:asciiTheme="minorHAnsi" w:eastAsia="Calibri" w:hAnsiTheme="minorHAnsi" w:cstheme="minorHAnsi"/>
          <w:color w:val="000000" w:themeColor="text1"/>
          <w:sz w:val="24"/>
          <w:szCs w:val="24"/>
          <w:lang w:val="es-ES"/>
        </w:rPr>
      </w:pPr>
      <w:r w:rsidRPr="001D2614">
        <w:rPr>
          <w:rFonts w:asciiTheme="minorHAnsi" w:eastAsia="Calibri" w:hAnsiTheme="minorHAnsi" w:cstheme="minorHAnsi"/>
          <w:color w:val="000000" w:themeColor="text1"/>
          <w:sz w:val="24"/>
          <w:szCs w:val="24"/>
          <w:lang w:val="es-ES"/>
        </w:rPr>
        <w:t>Total de líneas con datos móviles: 12</w:t>
      </w:r>
      <w:r w:rsidR="00060953">
        <w:rPr>
          <w:rFonts w:asciiTheme="minorHAnsi" w:eastAsia="Calibri" w:hAnsiTheme="minorHAnsi" w:cstheme="minorHAnsi"/>
          <w:color w:val="000000" w:themeColor="text1"/>
          <w:sz w:val="24"/>
          <w:szCs w:val="24"/>
          <w:lang w:val="es-ES"/>
        </w:rPr>
        <w:t>’</w:t>
      </w:r>
      <w:r w:rsidRPr="001D2614">
        <w:rPr>
          <w:rFonts w:asciiTheme="minorHAnsi" w:eastAsia="Calibri" w:hAnsiTheme="minorHAnsi" w:cstheme="minorHAnsi"/>
          <w:color w:val="000000" w:themeColor="text1"/>
          <w:sz w:val="24"/>
          <w:szCs w:val="24"/>
          <w:lang w:val="es-ES"/>
        </w:rPr>
        <w:t xml:space="preserve">057.604  </w:t>
      </w:r>
    </w:p>
    <w:p w14:paraId="6B257C9B" w14:textId="77777777" w:rsidR="00C56FDE" w:rsidRPr="001D2614" w:rsidRDefault="00C56FDE" w:rsidP="001D2614">
      <w:pPr>
        <w:pStyle w:val="Textodeglobo"/>
        <w:numPr>
          <w:ilvl w:val="0"/>
          <w:numId w:val="4"/>
        </w:numPr>
        <w:jc w:val="both"/>
        <w:rPr>
          <w:rFonts w:asciiTheme="minorHAnsi" w:eastAsia="Calibri" w:hAnsiTheme="minorHAnsi" w:cstheme="minorHAnsi"/>
          <w:color w:val="000000" w:themeColor="text1"/>
          <w:sz w:val="24"/>
          <w:szCs w:val="24"/>
          <w:lang w:val="es-ES"/>
        </w:rPr>
      </w:pPr>
      <w:r w:rsidRPr="001D2614">
        <w:rPr>
          <w:rFonts w:asciiTheme="minorHAnsi" w:eastAsia="Calibri" w:hAnsiTheme="minorHAnsi" w:cstheme="minorHAnsi"/>
          <w:color w:val="000000" w:themeColor="text1"/>
          <w:sz w:val="24"/>
          <w:szCs w:val="24"/>
          <w:lang w:val="es-ES"/>
        </w:rPr>
        <w:t>Penetración (densidad) a nivel nacional: 66,60%</w:t>
      </w:r>
    </w:p>
    <w:p w14:paraId="182A3475" w14:textId="77777777" w:rsidR="00C56FDE" w:rsidRPr="001D2614" w:rsidRDefault="00C56FDE" w:rsidP="001D2614">
      <w:pPr>
        <w:jc w:val="both"/>
        <w:rPr>
          <w:rFonts w:cstheme="minorHAnsi"/>
          <w:lang w:val="es-ES" w:eastAsia="ko-KR"/>
        </w:rPr>
      </w:pPr>
    </w:p>
    <w:p w14:paraId="262B2095" w14:textId="73E43463" w:rsidR="00C56FDE" w:rsidRPr="001D2614" w:rsidRDefault="00060953" w:rsidP="001D2614">
      <w:pPr>
        <w:jc w:val="both"/>
        <w:rPr>
          <w:rFonts w:eastAsia="Times New Roman" w:cstheme="minorHAnsi"/>
          <w:color w:val="000000"/>
          <w:lang w:eastAsia="es-EC"/>
        </w:rPr>
      </w:pPr>
      <w:r>
        <w:rPr>
          <w:rFonts w:eastAsia="Calibri" w:cstheme="minorHAnsi"/>
          <w:color w:val="000000" w:themeColor="text1"/>
          <w:lang w:val="es-ES"/>
        </w:rPr>
        <w:t>Con</w:t>
      </w:r>
      <w:r w:rsidR="00C56FDE" w:rsidRPr="001D2614">
        <w:rPr>
          <w:rFonts w:eastAsia="Calibri" w:cstheme="minorHAnsi"/>
          <w:color w:val="000000" w:themeColor="text1"/>
        </w:rPr>
        <w:t xml:space="preserve"> relación a las líneas activas con datos móviles (Internet móvil) aumentaron de 11</w:t>
      </w:r>
      <w:r>
        <w:rPr>
          <w:rFonts w:eastAsia="Calibri" w:cstheme="minorHAnsi"/>
          <w:color w:val="000000" w:themeColor="text1"/>
        </w:rPr>
        <w:t>’</w:t>
      </w:r>
      <w:r w:rsidR="00C56FDE" w:rsidRPr="001D2614">
        <w:rPr>
          <w:rFonts w:eastAsia="Calibri" w:cstheme="minorHAnsi"/>
          <w:color w:val="000000" w:themeColor="text1"/>
        </w:rPr>
        <w:t xml:space="preserve">735.126 en el 2024 a </w:t>
      </w:r>
      <w:r w:rsidR="00C56FDE" w:rsidRPr="001D2614">
        <w:rPr>
          <w:rFonts w:eastAsia="Calibri" w:cstheme="minorHAnsi"/>
          <w:color w:val="000000" w:themeColor="text1"/>
          <w:lang w:val="es-ES"/>
        </w:rPr>
        <w:t>12</w:t>
      </w:r>
      <w:r>
        <w:rPr>
          <w:rFonts w:eastAsia="Calibri" w:cstheme="minorHAnsi"/>
          <w:color w:val="000000" w:themeColor="text1"/>
          <w:lang w:val="es-ES"/>
        </w:rPr>
        <w:t>’</w:t>
      </w:r>
      <w:r w:rsidR="00C56FDE" w:rsidRPr="001D2614">
        <w:rPr>
          <w:rFonts w:eastAsia="Calibri" w:cstheme="minorHAnsi"/>
          <w:color w:val="000000" w:themeColor="text1"/>
          <w:lang w:val="es-ES"/>
        </w:rPr>
        <w:t xml:space="preserve">057.604 </w:t>
      </w:r>
      <w:r w:rsidR="00C56FDE" w:rsidRPr="001D2614">
        <w:rPr>
          <w:rFonts w:eastAsia="Calibri" w:cstheme="minorHAnsi"/>
          <w:color w:val="000000" w:themeColor="text1"/>
        </w:rPr>
        <w:t xml:space="preserve">en el 2025, con un crecimiento de </w:t>
      </w:r>
      <w:r w:rsidR="00C56FDE" w:rsidRPr="001D2614">
        <w:rPr>
          <w:rFonts w:eastAsia="Times New Roman" w:cstheme="minorHAnsi"/>
          <w:color w:val="000000"/>
          <w:lang w:eastAsia="es-EC"/>
        </w:rPr>
        <w:t xml:space="preserve">322.478 </w:t>
      </w:r>
      <w:r w:rsidR="00C56FDE" w:rsidRPr="001D2614">
        <w:rPr>
          <w:rFonts w:eastAsia="Calibri" w:cstheme="minorHAnsi"/>
          <w:color w:val="000000" w:themeColor="text1"/>
        </w:rPr>
        <w:t>líneas; esto equivale a un incremento de aproximadamente 2,75%</w:t>
      </w:r>
      <w:r w:rsidR="00227839" w:rsidRPr="001D2614">
        <w:rPr>
          <w:rFonts w:eastAsia="Calibri" w:cstheme="minorHAnsi"/>
          <w:color w:val="000000" w:themeColor="text1"/>
        </w:rPr>
        <w:t xml:space="preserve">  (TCAC</w:t>
      </w:r>
      <w:r w:rsidR="00227839" w:rsidRPr="001D2614">
        <w:rPr>
          <w:rStyle w:val="Refdenotaalpie"/>
          <w:rFonts w:eastAsia="Calibri" w:cstheme="minorHAnsi"/>
          <w:color w:val="000000" w:themeColor="text1"/>
        </w:rPr>
        <w:footnoteReference w:id="2"/>
      </w:r>
      <w:r w:rsidR="00227839" w:rsidRPr="001D2614">
        <w:rPr>
          <w:rFonts w:eastAsia="Calibri" w:cstheme="minorHAnsi"/>
          <w:color w:val="000000" w:themeColor="text1"/>
        </w:rPr>
        <w:t>)</w:t>
      </w:r>
      <w:r w:rsidR="00C56FDE" w:rsidRPr="001D2614">
        <w:rPr>
          <w:rFonts w:eastAsia="Calibri" w:cstheme="minorHAnsi"/>
          <w:color w:val="000000" w:themeColor="text1"/>
        </w:rPr>
        <w:t xml:space="preserve">, </w:t>
      </w:r>
      <w:r w:rsidR="00C56FDE" w:rsidRPr="001D2614">
        <w:rPr>
          <w:rFonts w:eastAsia="Calibri" w:cstheme="minorHAnsi"/>
          <w:color w:val="000000" w:themeColor="text1"/>
          <w:lang w:val="es-ES"/>
        </w:rPr>
        <w:t xml:space="preserve">con una penetración por habitante de 66,60%. </w:t>
      </w:r>
    </w:p>
    <w:p w14:paraId="5F8DB0D2" w14:textId="77777777" w:rsidR="00C56FDE" w:rsidRPr="001D2614" w:rsidRDefault="00C56FDE" w:rsidP="001D2614">
      <w:pPr>
        <w:jc w:val="both"/>
        <w:rPr>
          <w:rFonts w:cstheme="minorHAnsi"/>
          <w:lang w:val="es-ES" w:eastAsia="ko-KR"/>
        </w:rPr>
      </w:pPr>
    </w:p>
    <w:p w14:paraId="59C54712" w14:textId="77777777" w:rsidR="00C56FDE" w:rsidRPr="001D2614" w:rsidRDefault="00C56FDE" w:rsidP="00A4790C">
      <w:pPr>
        <w:pStyle w:val="Ttulo5"/>
      </w:pPr>
      <w:r w:rsidRPr="001D2614">
        <w:t>ACCIONES REALIZADAS AÑO 2025</w:t>
      </w:r>
    </w:p>
    <w:p w14:paraId="00447521" w14:textId="77777777" w:rsidR="00C56FDE" w:rsidRPr="001D2614" w:rsidRDefault="00C56FDE" w:rsidP="001D2614">
      <w:pPr>
        <w:jc w:val="both"/>
        <w:rPr>
          <w:rFonts w:cstheme="minorHAnsi"/>
        </w:rPr>
      </w:pPr>
    </w:p>
    <w:p w14:paraId="5D4E2291" w14:textId="73B05FF8" w:rsidR="00C56FDE" w:rsidRPr="008F55CB" w:rsidRDefault="00C56FDE" w:rsidP="001D2614">
      <w:pPr>
        <w:pStyle w:val="Textodeglobo"/>
        <w:numPr>
          <w:ilvl w:val="0"/>
          <w:numId w:val="7"/>
        </w:numPr>
        <w:ind w:left="360"/>
        <w:jc w:val="both"/>
        <w:rPr>
          <w:rFonts w:asciiTheme="minorHAnsi" w:eastAsia="Calibri" w:hAnsiTheme="minorHAnsi" w:cstheme="minorHAnsi"/>
          <w:color w:val="000000" w:themeColor="text1"/>
          <w:sz w:val="24"/>
          <w:szCs w:val="24"/>
          <w:lang w:val="es-ES"/>
        </w:rPr>
      </w:pPr>
      <w:r w:rsidRPr="001D2614">
        <w:rPr>
          <w:rFonts w:asciiTheme="minorHAnsi" w:eastAsia="Calibri" w:hAnsiTheme="minorHAnsi" w:cstheme="minorHAnsi"/>
          <w:color w:val="000000" w:themeColor="text1"/>
          <w:sz w:val="24"/>
          <w:szCs w:val="24"/>
          <w:lang w:val="es-ES"/>
        </w:rPr>
        <w:t>Durante el 2025, el MINTEL garantizó la continuidad de los servicios de telecomunicaciones al concluir con la renovación de los contratos con las operadoras privadas. Este proceso se realizó bajo estándares legales que aseguran un mejor servicio para todos</w:t>
      </w:r>
      <w:r w:rsidR="004A5886" w:rsidRPr="008F55CB">
        <w:rPr>
          <w:rFonts w:asciiTheme="minorHAnsi" w:eastAsia="Calibri" w:hAnsiTheme="minorHAnsi" w:cstheme="minorHAnsi"/>
          <w:color w:val="000000" w:themeColor="text1"/>
          <w:sz w:val="24"/>
          <w:szCs w:val="24"/>
          <w:lang w:val="es-ES"/>
        </w:rPr>
        <w:t xml:space="preserve">; como resultado de estos acuerdos el Gobierno Ecuatoriano percibirá más de 1.550 millones de dólares. </w:t>
      </w:r>
    </w:p>
    <w:p w14:paraId="1990FBA2" w14:textId="77777777" w:rsidR="00C56FDE" w:rsidRPr="001D2614" w:rsidRDefault="00C56FDE" w:rsidP="001D2614">
      <w:pPr>
        <w:jc w:val="both"/>
        <w:rPr>
          <w:rFonts w:eastAsia="Calibri" w:cstheme="minorHAnsi"/>
          <w:color w:val="000000" w:themeColor="text1"/>
          <w:lang w:val="es-ES"/>
        </w:rPr>
      </w:pPr>
    </w:p>
    <w:p w14:paraId="6A122760" w14:textId="0CBED0EE" w:rsidR="00C56FDE" w:rsidRPr="008F55CB" w:rsidRDefault="00C56FDE" w:rsidP="001D2614">
      <w:pPr>
        <w:pStyle w:val="Textodeglobo"/>
        <w:numPr>
          <w:ilvl w:val="0"/>
          <w:numId w:val="7"/>
        </w:numPr>
        <w:ind w:left="360"/>
        <w:jc w:val="both"/>
        <w:rPr>
          <w:rFonts w:asciiTheme="minorHAnsi" w:hAnsiTheme="minorHAnsi" w:cstheme="minorHAnsi"/>
          <w:sz w:val="24"/>
          <w:szCs w:val="24"/>
        </w:rPr>
      </w:pPr>
      <w:r w:rsidRPr="008F55CB">
        <w:rPr>
          <w:rFonts w:asciiTheme="minorHAnsi" w:eastAsia="Calibri" w:hAnsiTheme="minorHAnsi" w:cstheme="minorHAnsi"/>
          <w:color w:val="000000" w:themeColor="text1"/>
          <w:sz w:val="24"/>
          <w:szCs w:val="24"/>
          <w:lang w:val="es-ES"/>
        </w:rPr>
        <w:lastRenderedPageBreak/>
        <w:t xml:space="preserve">Además, el país entró en la era del 5G. Con la CNT </w:t>
      </w:r>
      <w:r w:rsidR="00F26E52" w:rsidRPr="008F55CB">
        <w:rPr>
          <w:rFonts w:asciiTheme="minorHAnsi" w:eastAsia="Calibri" w:hAnsiTheme="minorHAnsi" w:cstheme="minorHAnsi"/>
          <w:color w:val="000000" w:themeColor="text1"/>
          <w:sz w:val="24"/>
          <w:szCs w:val="24"/>
          <w:lang w:val="es-ES"/>
        </w:rPr>
        <w:t xml:space="preserve">EP </w:t>
      </w:r>
      <w:r w:rsidRPr="008F55CB">
        <w:rPr>
          <w:rFonts w:asciiTheme="minorHAnsi" w:eastAsia="Calibri" w:hAnsiTheme="minorHAnsi" w:cstheme="minorHAnsi"/>
          <w:color w:val="000000" w:themeColor="text1"/>
          <w:sz w:val="24"/>
          <w:szCs w:val="24"/>
          <w:lang w:val="es-ES"/>
        </w:rPr>
        <w:t>como líder inicial y la posterior integración de las empresas privadas, se establecieron planes de despliegue para llevar Internet de alta velocidad a las ciudades más importantes del Ecuador</w:t>
      </w:r>
      <w:r w:rsidR="002446C8" w:rsidRPr="008F55CB">
        <w:rPr>
          <w:rFonts w:asciiTheme="minorHAnsi" w:eastAsia="Calibri" w:hAnsiTheme="minorHAnsi" w:cstheme="minorHAnsi"/>
          <w:color w:val="000000" w:themeColor="text1"/>
          <w:sz w:val="24"/>
          <w:szCs w:val="24"/>
          <w:lang w:val="es-ES"/>
        </w:rPr>
        <w:t xml:space="preserve"> (Quito, Guayaquil y Santa Elena)</w:t>
      </w:r>
      <w:r w:rsidRPr="008F55CB">
        <w:rPr>
          <w:rFonts w:asciiTheme="minorHAnsi" w:hAnsiTheme="minorHAnsi" w:cstheme="minorHAnsi"/>
          <w:sz w:val="24"/>
          <w:szCs w:val="24"/>
        </w:rPr>
        <w:t>.</w:t>
      </w:r>
    </w:p>
    <w:p w14:paraId="7F263089" w14:textId="77777777" w:rsidR="00CB270D" w:rsidRDefault="00CB270D" w:rsidP="001D2614">
      <w:pPr>
        <w:jc w:val="both"/>
        <w:rPr>
          <w:rFonts w:cstheme="minorHAnsi"/>
        </w:rPr>
      </w:pPr>
    </w:p>
    <w:p w14:paraId="4A067DC5" w14:textId="77777777" w:rsidR="00A4790C" w:rsidRDefault="00A4790C" w:rsidP="001D2614">
      <w:pPr>
        <w:jc w:val="both"/>
        <w:rPr>
          <w:rFonts w:cstheme="minorHAnsi"/>
        </w:rPr>
      </w:pPr>
    </w:p>
    <w:p w14:paraId="4D1F42AB" w14:textId="77777777" w:rsidR="00C56FDE" w:rsidRPr="001D2614" w:rsidRDefault="00C56FDE" w:rsidP="00A4790C">
      <w:pPr>
        <w:pStyle w:val="Ttulo5"/>
      </w:pPr>
      <w:r w:rsidRPr="001D2614">
        <w:t xml:space="preserve">ANÁLISIS COMPARATIVO – RESULTADOS </w:t>
      </w:r>
    </w:p>
    <w:p w14:paraId="434D84F8" w14:textId="77777777" w:rsidR="00C56FDE" w:rsidRPr="001D2614" w:rsidRDefault="00C56FDE" w:rsidP="001D2614">
      <w:pPr>
        <w:tabs>
          <w:tab w:val="left" w:pos="1905"/>
        </w:tabs>
        <w:rPr>
          <w:rFonts w:cstheme="minorHAnsi"/>
          <w:b/>
        </w:rPr>
      </w:pPr>
    </w:p>
    <w:p w14:paraId="0FF2F8AF" w14:textId="74E1B7C5" w:rsidR="00C56FDE" w:rsidRPr="001D2614" w:rsidRDefault="00C56FDE" w:rsidP="001D2614">
      <w:pPr>
        <w:jc w:val="center"/>
        <w:rPr>
          <w:rFonts w:cstheme="minorHAnsi"/>
          <w:i/>
          <w:iCs/>
          <w:noProof/>
          <w:sz w:val="20"/>
          <w:szCs w:val="20"/>
        </w:rPr>
      </w:pPr>
      <w:bookmarkStart w:id="28" w:name="_Toc227242040"/>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3</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Penetración de Líneas Activas con datos móviles por población (2,75%)</w:t>
      </w:r>
      <w:r w:rsidR="003E032E" w:rsidRPr="001D2614">
        <w:rPr>
          <w:rFonts w:cstheme="minorHAnsi"/>
          <w:sz w:val="20"/>
          <w:szCs w:val="20"/>
        </w:rPr>
        <w:t>.</w:t>
      </w:r>
      <w:bookmarkEnd w:id="28"/>
    </w:p>
    <w:p w14:paraId="773B1C33" w14:textId="77777777" w:rsidR="00C56FDE" w:rsidRPr="001D2614" w:rsidRDefault="00C56FDE" w:rsidP="001D2614">
      <w:pPr>
        <w:jc w:val="center"/>
        <w:rPr>
          <w:rFonts w:cstheme="minorHAnsi"/>
        </w:rPr>
      </w:pPr>
      <w:r w:rsidRPr="001D2614">
        <w:rPr>
          <w:rFonts w:cstheme="minorHAnsi"/>
          <w:noProof/>
          <w:lang w:val="es-EC" w:eastAsia="es-EC"/>
        </w:rPr>
        <w:drawing>
          <wp:inline distT="0" distB="0" distL="0" distR="0" wp14:anchorId="47E38A23" wp14:editId="10C4A3B0">
            <wp:extent cx="3086100" cy="1000760"/>
            <wp:effectExtent l="0" t="0" r="0" b="8890"/>
            <wp:docPr id="1974325100"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B5CD6F" w14:textId="77777777" w:rsidR="00C56FDE" w:rsidRPr="001D2614" w:rsidRDefault="00C56FDE" w:rsidP="001D2614">
      <w:pPr>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ARCOTEL, diciembre 2025.</w:t>
      </w:r>
    </w:p>
    <w:p w14:paraId="2696ED5F" w14:textId="77777777" w:rsidR="00C56FDE" w:rsidRPr="001D2614" w:rsidRDefault="00C56FDE" w:rsidP="001D2614">
      <w:pPr>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MINTEL, febrero 2026.</w:t>
      </w:r>
    </w:p>
    <w:p w14:paraId="39464055" w14:textId="77777777" w:rsidR="00C56FDE" w:rsidRPr="001D2614" w:rsidRDefault="00C56FDE" w:rsidP="001D2614">
      <w:pPr>
        <w:rPr>
          <w:rFonts w:eastAsia="Batang" w:cstheme="minorHAnsi"/>
          <w:b/>
          <w:bCs/>
          <w:color w:val="2E74B5" w:themeColor="accent1" w:themeShade="BF"/>
          <w:lang w:val="es-ES" w:eastAsia="ko-KR"/>
        </w:rPr>
      </w:pPr>
    </w:p>
    <w:p w14:paraId="571EDD9C" w14:textId="77777777" w:rsidR="00C56FDE" w:rsidRPr="001D2614" w:rsidRDefault="00C56FDE" w:rsidP="00A4790C">
      <w:pPr>
        <w:pStyle w:val="Ttulo5"/>
      </w:pPr>
      <w:r w:rsidRPr="001D2614">
        <w:t>ACCIONES PLANIFICADAS AÑO 2026</w:t>
      </w:r>
    </w:p>
    <w:p w14:paraId="5628969E" w14:textId="77777777" w:rsidR="00C56FDE" w:rsidRPr="001D2614" w:rsidRDefault="00C56FDE" w:rsidP="001D2614">
      <w:pPr>
        <w:rPr>
          <w:rFonts w:eastAsia="Batang" w:cstheme="minorHAnsi"/>
          <w:b/>
          <w:bCs/>
          <w:color w:val="2E74B5" w:themeColor="accent1" w:themeShade="BF"/>
          <w:lang w:val="es-ES" w:eastAsia="ko-KR"/>
        </w:rPr>
      </w:pPr>
    </w:p>
    <w:p w14:paraId="6E270948" w14:textId="318AE426" w:rsidR="00C56FDE" w:rsidRPr="001D2614" w:rsidRDefault="00C56FDE" w:rsidP="001D2614">
      <w:pPr>
        <w:jc w:val="both"/>
        <w:rPr>
          <w:rFonts w:cstheme="minorHAnsi"/>
        </w:rPr>
      </w:pPr>
      <w:r w:rsidRPr="001D2614">
        <w:rPr>
          <w:rFonts w:cstheme="minorHAnsi"/>
        </w:rPr>
        <w:t xml:space="preserve">Se coordinará con la Agencia de Regulación y Control de las Telecomunicaciones </w:t>
      </w:r>
      <w:r w:rsidR="00C06B72" w:rsidRPr="001D2614">
        <w:rPr>
          <w:rFonts w:cstheme="minorHAnsi"/>
        </w:rPr>
        <w:t xml:space="preserve">(ARCOTEL) </w:t>
      </w:r>
      <w:r w:rsidRPr="001D2614">
        <w:rPr>
          <w:rFonts w:cstheme="minorHAnsi"/>
        </w:rPr>
        <w:t>el análisis y las posibles reformas a la normativa del Servicio Móvil Avanzado, considerando la evolución de las líneas activas, el crecimiento de la demanda de datos móviles, la calidad de la prestación del servicio y la incorporación progresiva de nuevas tecnologías.</w:t>
      </w:r>
    </w:p>
    <w:p w14:paraId="6A9BFFD9" w14:textId="77777777" w:rsidR="00C56FDE" w:rsidRPr="001D2614" w:rsidRDefault="00C56FDE" w:rsidP="001D2614">
      <w:pPr>
        <w:ind w:right="47"/>
        <w:jc w:val="both"/>
        <w:rPr>
          <w:rFonts w:cstheme="minorHAnsi"/>
        </w:rPr>
      </w:pPr>
    </w:p>
    <w:p w14:paraId="7DB308DC" w14:textId="77777777" w:rsidR="00C56FDE" w:rsidRPr="001D2614" w:rsidRDefault="00C56FDE" w:rsidP="00A4790C">
      <w:pPr>
        <w:pStyle w:val="Ttulo3"/>
      </w:pPr>
      <w:bookmarkStart w:id="29" w:name="_Toc194497642"/>
      <w:bookmarkStart w:id="30" w:name="_Toc221111425"/>
      <w:bookmarkStart w:id="31" w:name="_Toc227226431"/>
      <w:r w:rsidRPr="001D2614">
        <w:t>3.1.4 LOCALIDADES REPOTENCIADAS CON 4G</w:t>
      </w:r>
      <w:bookmarkEnd w:id="29"/>
      <w:bookmarkEnd w:id="30"/>
      <w:bookmarkEnd w:id="31"/>
    </w:p>
    <w:p w14:paraId="5867E8BD" w14:textId="77777777" w:rsidR="00C56FDE" w:rsidRPr="001D2614" w:rsidRDefault="00C56FDE" w:rsidP="001D2614">
      <w:pPr>
        <w:ind w:right="47"/>
        <w:jc w:val="both"/>
        <w:rPr>
          <w:rFonts w:cstheme="minorHAnsi"/>
        </w:rPr>
      </w:pPr>
    </w:p>
    <w:p w14:paraId="28E98911" w14:textId="77777777" w:rsidR="00C06B72" w:rsidRPr="001D2614" w:rsidRDefault="00C06B72" w:rsidP="001D2614">
      <w:pPr>
        <w:jc w:val="both"/>
        <w:rPr>
          <w:rFonts w:cstheme="minorHAnsi"/>
        </w:rPr>
      </w:pPr>
      <w:r w:rsidRPr="001D2614">
        <w:rPr>
          <w:rFonts w:cstheme="minorHAnsi"/>
        </w:rPr>
        <w:t>La repotenciación de localidades mediante la implementación de tecnología 4G es una acción estratégica orientada a mejorar la calidad, capacidad y eficiencia de los servicios móviles a nivel nacional. Este proceso comprende la modernización de infraestructuras basadas previamente en tecnologías como 2G o 3G, con el propósito de atender la creciente demanda de conectividad, optimizar la experiencia de los usuarios y promover condiciones más favorables para el acceso a servicios digitales.</w:t>
      </w:r>
    </w:p>
    <w:p w14:paraId="3BD68477" w14:textId="77777777" w:rsidR="00C06B72" w:rsidRPr="001D2614" w:rsidRDefault="00C06B72" w:rsidP="001D2614">
      <w:pPr>
        <w:ind w:right="47"/>
        <w:jc w:val="both"/>
        <w:rPr>
          <w:rFonts w:cstheme="minorHAnsi"/>
        </w:rPr>
      </w:pPr>
    </w:p>
    <w:p w14:paraId="49827753" w14:textId="77777777" w:rsidR="00C56FDE" w:rsidRPr="001D2614" w:rsidRDefault="00C56FDE" w:rsidP="00A4790C">
      <w:pPr>
        <w:pStyle w:val="Ttulo5"/>
      </w:pPr>
      <w:r w:rsidRPr="001D2614">
        <w:t xml:space="preserve">ACCIONES REALIZADAS AÑO 2025 </w:t>
      </w:r>
    </w:p>
    <w:p w14:paraId="2D2888AA" w14:textId="77777777" w:rsidR="00C56FDE" w:rsidRPr="001D2614" w:rsidRDefault="00C56FDE" w:rsidP="001D2614">
      <w:pPr>
        <w:ind w:right="47"/>
        <w:jc w:val="both"/>
        <w:rPr>
          <w:rFonts w:cstheme="minorHAnsi"/>
        </w:rPr>
      </w:pPr>
    </w:p>
    <w:p w14:paraId="070FAF9D" w14:textId="25E6C13F" w:rsidR="00C56FDE" w:rsidRPr="001D2614" w:rsidRDefault="00C56FDE" w:rsidP="001D2614">
      <w:pPr>
        <w:jc w:val="both"/>
        <w:rPr>
          <w:rFonts w:cstheme="minorHAnsi"/>
        </w:rPr>
      </w:pPr>
      <w:r w:rsidRPr="001D2614">
        <w:rPr>
          <w:rFonts w:cstheme="minorHAnsi"/>
        </w:rPr>
        <w:t>Durante el 2025, se impulsó la repotenciación de las redes móviles existentes, como base para el despliegue de la tecnología 5G en modalidad NSA</w:t>
      </w:r>
      <w:r w:rsidR="00F26E52" w:rsidRPr="001D2614">
        <w:rPr>
          <w:rFonts w:cstheme="minorHAnsi"/>
        </w:rPr>
        <w:t xml:space="preserve"> (Non-</w:t>
      </w:r>
      <w:proofErr w:type="spellStart"/>
      <w:r w:rsidR="00F26E52" w:rsidRPr="001D2614">
        <w:rPr>
          <w:rFonts w:cstheme="minorHAnsi"/>
        </w:rPr>
        <w:t>Standalone</w:t>
      </w:r>
      <w:proofErr w:type="spellEnd"/>
      <w:r w:rsidR="00F26E52" w:rsidRPr="001D2614">
        <w:rPr>
          <w:rFonts w:cstheme="minorHAnsi"/>
        </w:rPr>
        <w:t>),</w:t>
      </w:r>
      <w:r w:rsidRPr="001D2614">
        <w:rPr>
          <w:rFonts w:cstheme="minorHAnsi"/>
        </w:rPr>
        <w:t xml:space="preserve"> mediante la implementación de las estrategias del Plan Nacional de Telecomunicaciones 2024-2025</w:t>
      </w:r>
      <w:r w:rsidR="0002674D">
        <w:rPr>
          <w:rFonts w:cstheme="minorHAnsi"/>
        </w:rPr>
        <w:t>,</w:t>
      </w:r>
      <w:r w:rsidRPr="001D2614">
        <w:rPr>
          <w:rFonts w:cstheme="minorHAnsi"/>
        </w:rPr>
        <w:t xml:space="preserve"> orientadas a la migración de servicios de segunda y tercera generación hacia redes 4G o superiores, en concordancia con la Política Pública de Telecomunicaciones 2023-2025.</w:t>
      </w:r>
    </w:p>
    <w:p w14:paraId="5D5C1953" w14:textId="77777777" w:rsidR="00CB270D" w:rsidRPr="001D2614" w:rsidRDefault="00CB270D" w:rsidP="001D2614">
      <w:pPr>
        <w:jc w:val="both"/>
        <w:rPr>
          <w:rFonts w:cstheme="minorHAnsi"/>
        </w:rPr>
      </w:pPr>
    </w:p>
    <w:p w14:paraId="06D39E80" w14:textId="77777777" w:rsidR="00C56FDE" w:rsidRPr="001D2614" w:rsidRDefault="00C56FDE" w:rsidP="00A4790C">
      <w:pPr>
        <w:pStyle w:val="Ttulo5"/>
        <w:rPr>
          <w:rFonts w:eastAsia="Batang"/>
          <w:lang w:val="es-ES" w:eastAsia="ko-KR"/>
        </w:rPr>
      </w:pPr>
      <w:r w:rsidRPr="001D2614">
        <w:t xml:space="preserve">ANÁLISIS COMPARATIVO – RESULTADOS </w:t>
      </w:r>
    </w:p>
    <w:p w14:paraId="7F744D38" w14:textId="77777777" w:rsidR="00C56FDE" w:rsidRPr="001D2614" w:rsidRDefault="00C56FDE" w:rsidP="001D2614">
      <w:pPr>
        <w:tabs>
          <w:tab w:val="left" w:pos="1905"/>
        </w:tabs>
        <w:ind w:right="47"/>
        <w:jc w:val="both"/>
        <w:rPr>
          <w:rFonts w:cstheme="minorHAnsi"/>
          <w:b/>
        </w:rPr>
      </w:pPr>
      <w:r w:rsidRPr="001D2614">
        <w:rPr>
          <w:rFonts w:cstheme="minorHAnsi"/>
          <w:b/>
        </w:rPr>
        <w:tab/>
      </w:r>
    </w:p>
    <w:p w14:paraId="2BC34A71" w14:textId="6F887070" w:rsidR="00C56FDE" w:rsidRPr="001D2614" w:rsidRDefault="00C56FDE" w:rsidP="001D2614">
      <w:pPr>
        <w:ind w:right="47"/>
        <w:jc w:val="both"/>
        <w:rPr>
          <w:rFonts w:cstheme="minorHAnsi"/>
        </w:rPr>
      </w:pPr>
      <w:r w:rsidRPr="001D2614">
        <w:rPr>
          <w:rFonts w:eastAsiaTheme="minorEastAsia" w:cstheme="minorHAnsi"/>
          <w:lang w:val="es-EC"/>
        </w:rPr>
        <w:t xml:space="preserve">El proceso de modernización continúa avanzando: en </w:t>
      </w:r>
      <w:r w:rsidR="0002674D">
        <w:rPr>
          <w:rFonts w:eastAsiaTheme="minorEastAsia" w:cstheme="minorHAnsi"/>
          <w:lang w:val="es-EC"/>
        </w:rPr>
        <w:t xml:space="preserve">el </w:t>
      </w:r>
      <w:r w:rsidRPr="001D2614">
        <w:rPr>
          <w:rFonts w:eastAsiaTheme="minorEastAsia" w:cstheme="minorHAnsi"/>
          <w:lang w:val="es-EC"/>
        </w:rPr>
        <w:t>2025 se repotenciaron 1.025 localidades, sumando un total de 4.351 a nivel nacional. Este hito refleja un crecimiento del 30,82% en la cobertura tecnológica del país respecto al anterior</w:t>
      </w:r>
      <w:r w:rsidRPr="001D2614">
        <w:rPr>
          <w:rFonts w:cstheme="minorHAnsi"/>
        </w:rPr>
        <w:t>.</w:t>
      </w:r>
    </w:p>
    <w:p w14:paraId="7E0B9681" w14:textId="77777777" w:rsidR="00C56FDE" w:rsidRPr="001D2614" w:rsidRDefault="00C56FDE" w:rsidP="001D2614">
      <w:pPr>
        <w:tabs>
          <w:tab w:val="left" w:pos="1905"/>
        </w:tabs>
        <w:ind w:right="47"/>
        <w:jc w:val="both"/>
        <w:rPr>
          <w:rFonts w:cstheme="minorHAnsi"/>
          <w:b/>
        </w:rPr>
      </w:pPr>
    </w:p>
    <w:p w14:paraId="1D99E1AE" w14:textId="416D915C" w:rsidR="00C56FDE" w:rsidRPr="001D2614" w:rsidRDefault="00C56FDE" w:rsidP="001D2614">
      <w:pPr>
        <w:jc w:val="center"/>
        <w:rPr>
          <w:rFonts w:cstheme="minorHAnsi"/>
          <w:i/>
          <w:iCs/>
          <w:sz w:val="20"/>
          <w:szCs w:val="20"/>
        </w:rPr>
      </w:pPr>
      <w:bookmarkStart w:id="32" w:name="_Toc227242041"/>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4</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Localidades repotenciadas con 4G (Acumulado)</w:t>
      </w:r>
      <w:r w:rsidR="003E032E" w:rsidRPr="001D2614">
        <w:rPr>
          <w:rFonts w:cstheme="minorHAnsi"/>
          <w:sz w:val="20"/>
          <w:szCs w:val="20"/>
        </w:rPr>
        <w:t>.</w:t>
      </w:r>
      <w:bookmarkEnd w:id="32"/>
      <w:r w:rsidRPr="001D2614">
        <w:rPr>
          <w:rFonts w:cstheme="minorHAnsi"/>
          <w:noProof/>
          <w:sz w:val="20"/>
          <w:szCs w:val="20"/>
        </w:rPr>
        <w:t xml:space="preserve"> </w:t>
      </w:r>
    </w:p>
    <w:p w14:paraId="33738BC8" w14:textId="77777777" w:rsidR="00C56FDE" w:rsidRPr="001D2614" w:rsidRDefault="00C56FDE" w:rsidP="001D2614">
      <w:pPr>
        <w:jc w:val="center"/>
        <w:rPr>
          <w:rFonts w:cstheme="minorHAnsi"/>
          <w:b/>
          <w:bCs/>
          <w:sz w:val="16"/>
          <w:szCs w:val="16"/>
        </w:rPr>
      </w:pPr>
      <w:r w:rsidRPr="001D2614">
        <w:rPr>
          <w:rFonts w:cstheme="minorHAnsi"/>
          <w:noProof/>
          <w:lang w:val="es-EC" w:eastAsia="es-EC"/>
        </w:rPr>
        <w:drawing>
          <wp:inline distT="0" distB="0" distL="0" distR="0" wp14:anchorId="06D0B41D" wp14:editId="0F9A66DF">
            <wp:extent cx="2581200" cy="1000800"/>
            <wp:effectExtent l="0" t="0" r="10160" b="8890"/>
            <wp:docPr id="1357633129"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C63AA4" w14:textId="77777777" w:rsidR="00C56FDE" w:rsidRPr="001D2614" w:rsidRDefault="00C56FDE" w:rsidP="001D261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ARCOTEL, diciembre 2025.</w:t>
      </w:r>
    </w:p>
    <w:p w14:paraId="39C48E41" w14:textId="77777777" w:rsidR="00C56FDE" w:rsidRPr="001D2614" w:rsidRDefault="00C56FDE" w:rsidP="001D2614">
      <w:pPr>
        <w:jc w:val="center"/>
        <w:rPr>
          <w:rFonts w:cstheme="minorHAnsi"/>
          <w:sz w:val="16"/>
          <w:szCs w:val="16"/>
        </w:rPr>
      </w:pPr>
      <w:r w:rsidRPr="001D2614">
        <w:rPr>
          <w:rFonts w:cstheme="minorHAnsi"/>
          <w:b/>
          <w:bCs/>
          <w:sz w:val="16"/>
          <w:szCs w:val="16"/>
        </w:rPr>
        <w:t>Elaboración:</w:t>
      </w:r>
      <w:r w:rsidRPr="001D2614">
        <w:rPr>
          <w:rFonts w:cstheme="minorHAnsi"/>
          <w:sz w:val="16"/>
          <w:szCs w:val="16"/>
        </w:rPr>
        <w:t xml:space="preserve"> MINTEL, febrero 2026.</w:t>
      </w:r>
    </w:p>
    <w:p w14:paraId="44922403" w14:textId="77777777" w:rsidR="00C56FDE" w:rsidRPr="001D2614" w:rsidRDefault="00C56FDE" w:rsidP="001D2614">
      <w:pPr>
        <w:ind w:right="47"/>
        <w:jc w:val="both"/>
        <w:rPr>
          <w:rFonts w:eastAsia="Batang" w:cstheme="minorHAnsi"/>
          <w:b/>
          <w:bCs/>
          <w:color w:val="2E74B5" w:themeColor="accent1" w:themeShade="BF"/>
          <w:lang w:eastAsia="ko-KR"/>
        </w:rPr>
      </w:pPr>
    </w:p>
    <w:p w14:paraId="357C5D1C" w14:textId="77777777" w:rsidR="00C56FDE" w:rsidRPr="001D2614" w:rsidRDefault="00C56FDE" w:rsidP="00A4790C">
      <w:pPr>
        <w:pStyle w:val="Ttulo5"/>
      </w:pPr>
      <w:r w:rsidRPr="001D2614">
        <w:t>ACCIONES PLANIFICADAS AÑO 2026</w:t>
      </w:r>
    </w:p>
    <w:p w14:paraId="7F0CC2BA" w14:textId="77777777" w:rsidR="00C56FDE" w:rsidRPr="001D2614" w:rsidRDefault="00C56FDE" w:rsidP="001D2614">
      <w:pPr>
        <w:ind w:right="47"/>
        <w:jc w:val="both"/>
        <w:rPr>
          <w:rFonts w:cstheme="minorHAnsi"/>
        </w:rPr>
      </w:pPr>
    </w:p>
    <w:p w14:paraId="27974552" w14:textId="72B7A34F" w:rsidR="00C56FDE" w:rsidRPr="001D2614" w:rsidRDefault="00C56FDE" w:rsidP="001D2614">
      <w:pPr>
        <w:pStyle w:val="Textodeglobo"/>
        <w:numPr>
          <w:ilvl w:val="0"/>
          <w:numId w:val="8"/>
        </w:numPr>
        <w:jc w:val="both"/>
        <w:rPr>
          <w:rFonts w:asciiTheme="minorHAnsi" w:eastAsiaTheme="minorEastAsia" w:hAnsiTheme="minorHAnsi" w:cstheme="minorHAnsi"/>
          <w:sz w:val="24"/>
          <w:szCs w:val="24"/>
          <w:lang w:val="es-EC"/>
        </w:rPr>
      </w:pPr>
      <w:r w:rsidRPr="001D2614">
        <w:rPr>
          <w:rFonts w:asciiTheme="minorHAnsi" w:eastAsiaTheme="minorEastAsia" w:hAnsiTheme="minorHAnsi" w:cstheme="minorHAnsi"/>
          <w:sz w:val="24"/>
          <w:szCs w:val="24"/>
          <w:lang w:val="es-EC"/>
        </w:rPr>
        <w:t>El MINTEL formulará instrumentos clave como</w:t>
      </w:r>
      <w:r w:rsidR="00E640C5">
        <w:rPr>
          <w:rFonts w:asciiTheme="minorHAnsi" w:eastAsiaTheme="minorEastAsia" w:hAnsiTheme="minorHAnsi" w:cstheme="minorHAnsi"/>
          <w:sz w:val="24"/>
          <w:szCs w:val="24"/>
          <w:lang w:val="es-EC"/>
        </w:rPr>
        <w:t>:</w:t>
      </w:r>
      <w:r w:rsidRPr="001D2614">
        <w:rPr>
          <w:rFonts w:asciiTheme="minorHAnsi" w:eastAsiaTheme="minorEastAsia" w:hAnsiTheme="minorHAnsi" w:cstheme="minorHAnsi"/>
          <w:sz w:val="24"/>
          <w:szCs w:val="24"/>
          <w:lang w:val="es-EC"/>
        </w:rPr>
        <w:t xml:space="preserve"> la Política Pública de Telecomunicaciones, el Plan Nacional de Telecomunicaciones y el Plan de Servicio Universal. Estas herramientas estarán alineadas con el Plan Nacional de Desarrollo 2025-2029 “</w:t>
      </w:r>
      <w:r w:rsidRPr="001D2614">
        <w:rPr>
          <w:rFonts w:asciiTheme="minorHAnsi" w:eastAsiaTheme="minorEastAsia" w:hAnsiTheme="minorHAnsi" w:cstheme="minorHAnsi"/>
          <w:i/>
          <w:iCs/>
          <w:sz w:val="24"/>
          <w:szCs w:val="24"/>
          <w:lang w:val="es-EC"/>
        </w:rPr>
        <w:t>Ecuador No Se Detiene</w:t>
      </w:r>
      <w:r w:rsidRPr="001D2614">
        <w:rPr>
          <w:rFonts w:asciiTheme="minorHAnsi" w:eastAsiaTheme="minorEastAsia" w:hAnsiTheme="minorHAnsi" w:cstheme="minorHAnsi"/>
          <w:sz w:val="24"/>
          <w:szCs w:val="24"/>
          <w:lang w:val="es-EC"/>
        </w:rPr>
        <w:t>”.</w:t>
      </w:r>
    </w:p>
    <w:p w14:paraId="714B160E" w14:textId="77777777" w:rsidR="00C56FDE" w:rsidRPr="001D2614" w:rsidRDefault="00C56FDE" w:rsidP="001D2614">
      <w:pPr>
        <w:pStyle w:val="Textodeglobo"/>
        <w:jc w:val="both"/>
        <w:rPr>
          <w:rFonts w:asciiTheme="minorHAnsi" w:eastAsiaTheme="minorEastAsia" w:hAnsiTheme="minorHAnsi" w:cstheme="minorHAnsi"/>
          <w:sz w:val="24"/>
          <w:szCs w:val="24"/>
          <w:lang w:val="es-EC"/>
        </w:rPr>
      </w:pPr>
    </w:p>
    <w:p w14:paraId="39A9AE4A" w14:textId="6146594A" w:rsidR="00AE464B" w:rsidRPr="001D2614" w:rsidRDefault="00C56FDE" w:rsidP="001D2614">
      <w:pPr>
        <w:pStyle w:val="Textodeglobo"/>
        <w:numPr>
          <w:ilvl w:val="0"/>
          <w:numId w:val="8"/>
        </w:numPr>
        <w:jc w:val="both"/>
        <w:rPr>
          <w:rFonts w:asciiTheme="minorHAnsi" w:eastAsiaTheme="minorEastAsia" w:hAnsiTheme="minorHAnsi" w:cstheme="minorHAnsi"/>
          <w:sz w:val="24"/>
          <w:szCs w:val="24"/>
          <w:lang w:val="es-EC"/>
        </w:rPr>
      </w:pPr>
      <w:r w:rsidRPr="001D2614">
        <w:rPr>
          <w:rFonts w:asciiTheme="minorHAnsi" w:eastAsiaTheme="minorEastAsia" w:hAnsiTheme="minorHAnsi" w:cstheme="minorHAnsi"/>
          <w:sz w:val="24"/>
          <w:szCs w:val="24"/>
          <w:lang w:val="es-EC"/>
        </w:rPr>
        <w:t>Se coordinará con la ARCOTEL la actualización de la normativa para telefonía móvil. El objetivo es adaptar las reglas al crecimiento de la demanda de datos y asegurar que la calidad del servicio evolucione junto con las nuevas tecnologías.</w:t>
      </w:r>
    </w:p>
    <w:p w14:paraId="78A1F90A" w14:textId="77777777" w:rsidR="00C56FDE" w:rsidRPr="001D2614" w:rsidRDefault="00C56FDE" w:rsidP="001D2614">
      <w:pPr>
        <w:ind w:right="47"/>
        <w:jc w:val="both"/>
        <w:rPr>
          <w:rFonts w:cstheme="minorHAnsi"/>
          <w:lang w:val="es-EC"/>
        </w:rPr>
      </w:pPr>
    </w:p>
    <w:p w14:paraId="78DBF7C1" w14:textId="6730F073" w:rsidR="00C56FDE" w:rsidRPr="001D2614" w:rsidRDefault="00C56FDE" w:rsidP="00A4790C">
      <w:pPr>
        <w:pStyle w:val="Ttulo3"/>
      </w:pPr>
      <w:bookmarkStart w:id="33" w:name="_Toc227226432"/>
      <w:r w:rsidRPr="00A804BC">
        <w:t>3.1.</w:t>
      </w:r>
      <w:bookmarkStart w:id="34" w:name="_Toc194497643"/>
      <w:bookmarkStart w:id="35" w:name="_Toc221111426"/>
      <w:r w:rsidRPr="00A804BC">
        <w:t>5 SERVICIO DE ACCESO A INTERNET</w:t>
      </w:r>
      <w:bookmarkEnd w:id="33"/>
      <w:bookmarkEnd w:id="34"/>
      <w:bookmarkEnd w:id="35"/>
      <w:r w:rsidR="0002674D" w:rsidRPr="00A804BC">
        <w:t xml:space="preserve"> </w:t>
      </w:r>
    </w:p>
    <w:p w14:paraId="29BCA286" w14:textId="77777777" w:rsidR="00C56FDE" w:rsidRPr="001D2614" w:rsidRDefault="00C56FDE" w:rsidP="001D2614">
      <w:pPr>
        <w:ind w:right="47"/>
        <w:jc w:val="both"/>
        <w:rPr>
          <w:rFonts w:cstheme="minorHAnsi"/>
        </w:rPr>
      </w:pPr>
    </w:p>
    <w:p w14:paraId="44B3A873" w14:textId="2A8C72FE" w:rsidR="00C56FDE" w:rsidRPr="001D2614" w:rsidRDefault="00C56FDE" w:rsidP="001D2614">
      <w:pPr>
        <w:autoSpaceDE w:val="0"/>
        <w:autoSpaceDN w:val="0"/>
        <w:adjustRightInd w:val="0"/>
        <w:jc w:val="both"/>
        <w:rPr>
          <w:rFonts w:eastAsia="Calibri" w:cstheme="minorHAnsi"/>
          <w:color w:val="000000" w:themeColor="text1"/>
        </w:rPr>
      </w:pPr>
      <w:r w:rsidRPr="001D2614">
        <w:rPr>
          <w:rFonts w:eastAsia="Calibri" w:cstheme="minorHAnsi"/>
          <w:color w:val="000000" w:themeColor="text1"/>
        </w:rPr>
        <w:t xml:space="preserve">El </w:t>
      </w:r>
      <w:r w:rsidR="00A804BC">
        <w:rPr>
          <w:rFonts w:eastAsia="Calibri" w:cstheme="minorHAnsi"/>
          <w:color w:val="000000" w:themeColor="text1"/>
        </w:rPr>
        <w:t>S</w:t>
      </w:r>
      <w:r w:rsidRPr="001D2614">
        <w:rPr>
          <w:rFonts w:eastAsia="Calibri" w:cstheme="minorHAnsi"/>
          <w:color w:val="000000" w:themeColor="text1"/>
        </w:rPr>
        <w:t xml:space="preserve">ervicio de </w:t>
      </w:r>
      <w:r w:rsidR="00A804BC">
        <w:rPr>
          <w:rFonts w:eastAsia="Calibri" w:cstheme="minorHAnsi"/>
          <w:color w:val="000000" w:themeColor="text1"/>
        </w:rPr>
        <w:t>A</w:t>
      </w:r>
      <w:r w:rsidRPr="001D2614">
        <w:rPr>
          <w:rFonts w:eastAsia="Calibri" w:cstheme="minorHAnsi"/>
          <w:color w:val="000000" w:themeColor="text1"/>
        </w:rPr>
        <w:t>cceso a Internet</w:t>
      </w:r>
      <w:r w:rsidR="00A804BC">
        <w:rPr>
          <w:rFonts w:eastAsia="Calibri" w:cstheme="minorHAnsi"/>
          <w:color w:val="000000" w:themeColor="text1"/>
        </w:rPr>
        <w:t xml:space="preserve"> (SAI)</w:t>
      </w:r>
      <w:r w:rsidRPr="001D2614">
        <w:rPr>
          <w:rFonts w:eastAsia="Calibri" w:cstheme="minorHAnsi"/>
          <w:color w:val="000000" w:themeColor="text1"/>
        </w:rPr>
        <w:t xml:space="preserve"> provee conectividad a la red mundial mediante diversas plataformas y redes tecnológicas. Gracias a este servicio, los ciudadanos acceden a un ecosistema digital</w:t>
      </w:r>
      <w:r w:rsidR="00A804BC">
        <w:rPr>
          <w:rFonts w:eastAsia="Calibri" w:cstheme="minorHAnsi"/>
          <w:color w:val="000000" w:themeColor="text1"/>
        </w:rPr>
        <w:t xml:space="preserve">, </w:t>
      </w:r>
      <w:r w:rsidRPr="001D2614">
        <w:rPr>
          <w:rFonts w:eastAsia="Calibri" w:cstheme="minorHAnsi"/>
          <w:color w:val="000000" w:themeColor="text1"/>
        </w:rPr>
        <w:t>que incluye correos electrónicos, redes sociales, transacciones bancarias, comercio electrónico</w:t>
      </w:r>
      <w:r w:rsidR="00A804BC">
        <w:rPr>
          <w:rFonts w:eastAsia="Calibri" w:cstheme="minorHAnsi"/>
          <w:color w:val="000000" w:themeColor="text1"/>
        </w:rPr>
        <w:t>,</w:t>
      </w:r>
      <w:r w:rsidRPr="001D2614">
        <w:rPr>
          <w:rFonts w:eastAsia="Calibri" w:cstheme="minorHAnsi"/>
          <w:color w:val="000000" w:themeColor="text1"/>
        </w:rPr>
        <w:t xml:space="preserve"> entretenimiento en línea</w:t>
      </w:r>
      <w:r w:rsidR="00C06B72" w:rsidRPr="001D2614">
        <w:rPr>
          <w:rFonts w:eastAsia="Calibri" w:cstheme="minorHAnsi"/>
          <w:color w:val="000000" w:themeColor="text1"/>
        </w:rPr>
        <w:t>, entre otros</w:t>
      </w:r>
      <w:r w:rsidRPr="001D2614">
        <w:rPr>
          <w:rFonts w:eastAsia="Calibri" w:cstheme="minorHAnsi"/>
          <w:color w:val="000000" w:themeColor="text1"/>
        </w:rPr>
        <w:t>.</w:t>
      </w:r>
    </w:p>
    <w:p w14:paraId="24B51B94" w14:textId="52EFC200" w:rsidR="002026D1" w:rsidRPr="001D2614" w:rsidRDefault="002026D1" w:rsidP="001D2614">
      <w:pPr>
        <w:autoSpaceDE w:val="0"/>
        <w:autoSpaceDN w:val="0"/>
        <w:adjustRightInd w:val="0"/>
        <w:jc w:val="both"/>
        <w:rPr>
          <w:rFonts w:eastAsia="Calibri" w:cstheme="minorHAnsi"/>
          <w:color w:val="000000" w:themeColor="text1"/>
        </w:rPr>
      </w:pPr>
    </w:p>
    <w:p w14:paraId="2186C37D" w14:textId="69245383" w:rsidR="002026D1" w:rsidRPr="001D2614" w:rsidRDefault="00F40ECD" w:rsidP="00A4790C">
      <w:pPr>
        <w:pStyle w:val="Ttulo4"/>
      </w:pPr>
      <w:bookmarkStart w:id="36" w:name="_Toc220604812"/>
      <w:r w:rsidRPr="001D2614">
        <w:t xml:space="preserve">3.1.5.1 </w:t>
      </w:r>
      <w:r w:rsidR="002026D1" w:rsidRPr="001D2614">
        <w:t>PORCENTAJE DE HOGARES CON ACCESO A SERVICIO DE INTERNET FIJO</w:t>
      </w:r>
      <w:r w:rsidR="00A804BC">
        <w:t>,</w:t>
      </w:r>
      <w:r w:rsidR="002026D1" w:rsidRPr="001D2614">
        <w:t xml:space="preserve"> A TRAVÉS DE ENLACES DE FIBRA ÓPTICA</w:t>
      </w:r>
      <w:bookmarkEnd w:id="36"/>
    </w:p>
    <w:p w14:paraId="4A065984" w14:textId="77777777" w:rsidR="002026D1" w:rsidRPr="001D2614" w:rsidRDefault="002026D1" w:rsidP="001D2614">
      <w:pPr>
        <w:pStyle w:val="TableParagraph"/>
        <w:ind w:right="47"/>
        <w:jc w:val="both"/>
        <w:rPr>
          <w:rFonts w:asciiTheme="minorHAnsi" w:hAnsiTheme="minorHAnsi" w:cstheme="minorHAnsi"/>
        </w:rPr>
      </w:pPr>
    </w:p>
    <w:p w14:paraId="70A50540" w14:textId="16091070" w:rsidR="002026D1" w:rsidRPr="001D2614" w:rsidRDefault="002026D1" w:rsidP="001D2614">
      <w:pPr>
        <w:jc w:val="both"/>
        <w:rPr>
          <w:rFonts w:eastAsia="Calibri" w:cstheme="minorHAnsi"/>
          <w:color w:val="000000" w:themeColor="text1"/>
        </w:rPr>
      </w:pPr>
      <w:r w:rsidRPr="001D2614">
        <w:rPr>
          <w:rFonts w:eastAsia="Calibri" w:cstheme="minorHAnsi"/>
          <w:color w:val="000000" w:themeColor="text1"/>
        </w:rPr>
        <w:t xml:space="preserve">El indicador </w:t>
      </w:r>
      <w:r w:rsidRPr="001D2614">
        <w:rPr>
          <w:rFonts w:eastAsia="Calibri" w:cstheme="minorHAnsi"/>
          <w:i/>
          <w:iCs/>
          <w:color w:val="000000" w:themeColor="text1"/>
        </w:rPr>
        <w:t>“Porcentaje de hogares con acceso al servicio de Internet fijo a través de enlaces de fibra óptica”</w:t>
      </w:r>
      <w:r w:rsidRPr="001D2614">
        <w:rPr>
          <w:rFonts w:eastAsia="Calibri" w:cstheme="minorHAnsi"/>
          <w:color w:val="000000" w:themeColor="text1"/>
        </w:rPr>
        <w:t xml:space="preserve">, establecido en el Plan Estratégico Institucional 2022-2025, permite medir el avance en la disponibilidad de conectividad fija de alta capacidad en los hogares del país. Su </w:t>
      </w:r>
      <w:r w:rsidRPr="001D2614">
        <w:rPr>
          <w:rFonts w:eastAsia="Calibri" w:cstheme="minorHAnsi"/>
          <w:color w:val="000000" w:themeColor="text1"/>
        </w:rPr>
        <w:lastRenderedPageBreak/>
        <w:t>seguimiento evidencia los esfuerzos institucionales</w:t>
      </w:r>
      <w:r w:rsidR="0069572B">
        <w:rPr>
          <w:rFonts w:eastAsia="Calibri" w:cstheme="minorHAnsi"/>
          <w:color w:val="000000" w:themeColor="text1"/>
        </w:rPr>
        <w:t>,</w:t>
      </w:r>
      <w:r w:rsidRPr="001D2614">
        <w:rPr>
          <w:rFonts w:eastAsia="Calibri" w:cstheme="minorHAnsi"/>
          <w:color w:val="000000" w:themeColor="text1"/>
        </w:rPr>
        <w:t xml:space="preserve"> orientados a reducir las brechas digitales y fortalecer el acceso a servicios de telecomunicaciones de calidad, con una meta definida del 42,09% para el</w:t>
      </w:r>
      <w:r w:rsidR="00FD3BFD">
        <w:rPr>
          <w:rFonts w:eastAsia="Calibri" w:cstheme="minorHAnsi"/>
          <w:color w:val="000000" w:themeColor="text1"/>
        </w:rPr>
        <w:t xml:space="preserve"> </w:t>
      </w:r>
      <w:r w:rsidRPr="001D2614">
        <w:rPr>
          <w:rFonts w:eastAsia="Calibri" w:cstheme="minorHAnsi"/>
          <w:color w:val="000000" w:themeColor="text1"/>
        </w:rPr>
        <w:t>2025.</w:t>
      </w:r>
    </w:p>
    <w:p w14:paraId="05C76276" w14:textId="77777777" w:rsidR="002026D1" w:rsidRDefault="002026D1" w:rsidP="001D2614">
      <w:pPr>
        <w:rPr>
          <w:rFonts w:cstheme="minorHAnsi"/>
        </w:rPr>
      </w:pPr>
    </w:p>
    <w:p w14:paraId="5055E777" w14:textId="77777777" w:rsidR="001A315F" w:rsidRDefault="001A315F" w:rsidP="001D2614">
      <w:pPr>
        <w:rPr>
          <w:rFonts w:cstheme="minorHAnsi"/>
        </w:rPr>
      </w:pPr>
    </w:p>
    <w:p w14:paraId="5D152039" w14:textId="77777777" w:rsidR="001A315F" w:rsidRPr="001D2614" w:rsidRDefault="001A315F" w:rsidP="001D2614">
      <w:pPr>
        <w:rPr>
          <w:rFonts w:cstheme="minorHAnsi"/>
        </w:rPr>
      </w:pPr>
    </w:p>
    <w:p w14:paraId="4D19063C" w14:textId="77777777" w:rsidR="002026D1" w:rsidRPr="001D2614" w:rsidRDefault="002026D1" w:rsidP="001D2614">
      <w:pPr>
        <w:autoSpaceDE w:val="0"/>
        <w:autoSpaceDN w:val="0"/>
        <w:adjustRightInd w:val="0"/>
        <w:jc w:val="both"/>
        <w:rPr>
          <w:rFonts w:eastAsia="Batang" w:cstheme="minorHAnsi"/>
          <w:b/>
          <w:color w:val="000000" w:themeColor="text1"/>
          <w:lang w:val="es-ES" w:eastAsia="ko-KR"/>
        </w:rPr>
      </w:pPr>
      <w:r w:rsidRPr="001D2614">
        <w:rPr>
          <w:rFonts w:eastAsia="Batang" w:cstheme="minorHAnsi"/>
          <w:b/>
          <w:color w:val="000000" w:themeColor="text1"/>
          <w:lang w:val="es-ES" w:eastAsia="ko-KR"/>
        </w:rPr>
        <w:t>ACCIONES REALIZADAS AÑO 2025</w:t>
      </w:r>
    </w:p>
    <w:p w14:paraId="5410FC92" w14:textId="77777777" w:rsidR="002026D1" w:rsidRPr="001D2614" w:rsidRDefault="002026D1" w:rsidP="001D2614">
      <w:pPr>
        <w:rPr>
          <w:rFonts w:cstheme="minorHAnsi"/>
          <w:color w:val="2E75B5"/>
        </w:rPr>
      </w:pPr>
    </w:p>
    <w:p w14:paraId="2AB63F89" w14:textId="69291490" w:rsidR="002026D1" w:rsidRPr="001D2614" w:rsidRDefault="0069572B" w:rsidP="001D2614">
      <w:pPr>
        <w:pStyle w:val="Prrafodelista"/>
        <w:numPr>
          <w:ilvl w:val="0"/>
          <w:numId w:val="5"/>
        </w:numPr>
        <w:spacing w:after="0" w:line="240" w:lineRule="auto"/>
        <w:jc w:val="both"/>
        <w:rPr>
          <w:rFonts w:cstheme="minorHAnsi"/>
          <w:sz w:val="24"/>
          <w:szCs w:val="24"/>
        </w:rPr>
      </w:pPr>
      <w:r>
        <w:rPr>
          <w:rFonts w:cstheme="minorHAnsi"/>
          <w:sz w:val="24"/>
          <w:szCs w:val="24"/>
        </w:rPr>
        <w:t>Durante el</w:t>
      </w:r>
      <w:r w:rsidR="002026D1" w:rsidRPr="001D2614">
        <w:rPr>
          <w:rFonts w:cstheme="minorHAnsi"/>
          <w:sz w:val="24"/>
          <w:szCs w:val="24"/>
        </w:rPr>
        <w:t xml:space="preserve"> 2025, se ejecutaron los productos establecidos en el Plan Nacional de Telecomunicaciones 2024-2025, orientados a la implementación de las estrategias definidas en la Política Pública de Telecomunicaciones 2023-2025, con el objetivo de fortalecer el acceso y uso del servicio de acceso a Internet a nivel nacional. De manera complementaria, se realizó el seguimiento al avance de la ejecución del Plan de Servicio Universal 2022-2025, a fin de evidenciar el cumplimiento de las acciones destinadas a ampliar la cobertura y mejorar la penetración del servicio de Internet. </w:t>
      </w:r>
    </w:p>
    <w:p w14:paraId="2CB04416" w14:textId="77777777" w:rsidR="002026D1" w:rsidRPr="001D2614" w:rsidRDefault="002026D1" w:rsidP="001D2614">
      <w:pPr>
        <w:jc w:val="both"/>
        <w:rPr>
          <w:rFonts w:cstheme="minorHAnsi"/>
          <w:color w:val="2E75B5"/>
        </w:rPr>
      </w:pPr>
    </w:p>
    <w:p w14:paraId="69248F72" w14:textId="759DBDD1" w:rsidR="00B46A95" w:rsidRDefault="002026D1" w:rsidP="001D2614">
      <w:pPr>
        <w:jc w:val="both"/>
        <w:rPr>
          <w:rFonts w:eastAsia="Batang" w:cstheme="minorHAnsi"/>
          <w:b/>
          <w:color w:val="000000" w:themeColor="text1"/>
          <w:lang w:val="es-ES" w:eastAsia="ko-KR"/>
        </w:rPr>
      </w:pPr>
      <w:r w:rsidRPr="001D2614">
        <w:rPr>
          <w:rFonts w:eastAsia="Batang" w:cstheme="minorHAnsi"/>
          <w:b/>
          <w:color w:val="000000" w:themeColor="text1"/>
          <w:lang w:val="es-ES" w:eastAsia="ko-KR"/>
        </w:rPr>
        <w:t xml:space="preserve">ANÁLISIS COMPARATIVO – RESULTADOS </w:t>
      </w:r>
    </w:p>
    <w:p w14:paraId="3122906C" w14:textId="77777777" w:rsidR="001A315F" w:rsidRPr="001D2614" w:rsidRDefault="001A315F" w:rsidP="001D2614">
      <w:pPr>
        <w:jc w:val="both"/>
        <w:rPr>
          <w:rFonts w:eastAsia="Batang" w:cstheme="minorHAnsi"/>
          <w:b/>
          <w:color w:val="2E74B5" w:themeColor="accent1" w:themeShade="BF"/>
          <w:lang w:val="es-ES" w:eastAsia="ko-KR"/>
        </w:rPr>
      </w:pPr>
    </w:p>
    <w:p w14:paraId="474D0160" w14:textId="3F9104EE" w:rsidR="009F358E" w:rsidRPr="001D2614" w:rsidRDefault="00B46A95" w:rsidP="001D2614">
      <w:pPr>
        <w:pStyle w:val="Descripcin"/>
        <w:spacing w:after="0"/>
        <w:jc w:val="center"/>
        <w:rPr>
          <w:rFonts w:asciiTheme="minorHAnsi" w:hAnsiTheme="minorHAnsi" w:cstheme="minorHAnsi"/>
          <w:i w:val="0"/>
          <w:color w:val="000000" w:themeColor="text1"/>
          <w:sz w:val="20"/>
          <w:szCs w:val="20"/>
        </w:rPr>
      </w:pPr>
      <w:bookmarkStart w:id="37" w:name="_Toc227242042"/>
      <w:r w:rsidRPr="001D2614">
        <w:rPr>
          <w:rFonts w:asciiTheme="minorHAnsi" w:hAnsiTheme="minorHAnsi" w:cstheme="minorHAnsi"/>
          <w:b/>
          <w:bCs/>
          <w:i w:val="0"/>
          <w:color w:val="000000" w:themeColor="text1"/>
          <w:sz w:val="20"/>
          <w:szCs w:val="20"/>
        </w:rPr>
        <w:t xml:space="preserve">Gráfico </w:t>
      </w:r>
      <w:r w:rsidRPr="001D2614">
        <w:rPr>
          <w:rFonts w:asciiTheme="minorHAnsi" w:hAnsiTheme="minorHAnsi" w:cstheme="minorHAnsi"/>
          <w:b/>
          <w:bCs/>
          <w:i w:val="0"/>
          <w:color w:val="000000" w:themeColor="text1"/>
          <w:sz w:val="20"/>
          <w:szCs w:val="20"/>
        </w:rPr>
        <w:fldChar w:fldCharType="begin"/>
      </w:r>
      <w:r w:rsidRPr="001D2614">
        <w:rPr>
          <w:rFonts w:asciiTheme="minorHAnsi" w:hAnsiTheme="minorHAnsi" w:cstheme="minorHAnsi"/>
          <w:b/>
          <w:bCs/>
          <w:i w:val="0"/>
          <w:color w:val="000000" w:themeColor="text1"/>
          <w:sz w:val="20"/>
          <w:szCs w:val="20"/>
        </w:rPr>
        <w:instrText xml:space="preserve"> SEQ Gráfico \* ARABIC </w:instrText>
      </w:r>
      <w:r w:rsidRPr="001D2614">
        <w:rPr>
          <w:rFonts w:asciiTheme="minorHAnsi" w:hAnsiTheme="minorHAnsi" w:cstheme="minorHAnsi"/>
          <w:b/>
          <w:bCs/>
          <w:i w:val="0"/>
          <w:color w:val="000000" w:themeColor="text1"/>
          <w:sz w:val="20"/>
          <w:szCs w:val="20"/>
        </w:rPr>
        <w:fldChar w:fldCharType="separate"/>
      </w:r>
      <w:r w:rsidR="00B02F78" w:rsidRPr="001D2614">
        <w:rPr>
          <w:rFonts w:asciiTheme="minorHAnsi" w:hAnsiTheme="minorHAnsi" w:cstheme="minorHAnsi"/>
          <w:b/>
          <w:bCs/>
          <w:i w:val="0"/>
          <w:noProof/>
          <w:color w:val="000000" w:themeColor="text1"/>
          <w:sz w:val="20"/>
          <w:szCs w:val="20"/>
        </w:rPr>
        <w:t>5</w:t>
      </w:r>
      <w:r w:rsidRPr="001D2614">
        <w:rPr>
          <w:rFonts w:asciiTheme="minorHAnsi" w:hAnsiTheme="minorHAnsi" w:cstheme="minorHAnsi"/>
          <w:b/>
          <w:bCs/>
          <w:i w:val="0"/>
          <w:color w:val="000000" w:themeColor="text1"/>
          <w:sz w:val="20"/>
          <w:szCs w:val="20"/>
        </w:rPr>
        <w:fldChar w:fldCharType="end"/>
      </w:r>
      <w:r w:rsidRPr="001D2614">
        <w:rPr>
          <w:rFonts w:asciiTheme="minorHAnsi" w:hAnsiTheme="minorHAnsi" w:cstheme="minorHAnsi"/>
          <w:b/>
          <w:bCs/>
          <w:i w:val="0"/>
          <w:color w:val="000000" w:themeColor="text1"/>
          <w:sz w:val="20"/>
          <w:szCs w:val="20"/>
        </w:rPr>
        <w:t>.</w:t>
      </w:r>
      <w:r w:rsidRPr="001D2614">
        <w:rPr>
          <w:rFonts w:asciiTheme="minorHAnsi" w:hAnsiTheme="minorHAnsi" w:cstheme="minorHAnsi"/>
          <w:i w:val="0"/>
          <w:color w:val="000000" w:themeColor="text1"/>
          <w:sz w:val="20"/>
          <w:szCs w:val="20"/>
        </w:rPr>
        <w:t xml:space="preserve"> Hogares con acceso al servicio de Internet fijo a través de enlaces de fibra óptica</w:t>
      </w:r>
      <w:r w:rsidR="003E032E" w:rsidRPr="001D2614">
        <w:rPr>
          <w:rFonts w:asciiTheme="minorHAnsi" w:hAnsiTheme="minorHAnsi" w:cstheme="minorHAnsi"/>
          <w:i w:val="0"/>
          <w:color w:val="000000" w:themeColor="text1"/>
          <w:sz w:val="20"/>
          <w:szCs w:val="20"/>
        </w:rPr>
        <w:t>.</w:t>
      </w:r>
      <w:bookmarkEnd w:id="37"/>
    </w:p>
    <w:p w14:paraId="058B292E" w14:textId="037F5783" w:rsidR="00E6382F" w:rsidRPr="001D2614" w:rsidRDefault="00E6382F" w:rsidP="001D2614">
      <w:pPr>
        <w:pStyle w:val="Descripcin"/>
        <w:spacing w:after="0"/>
        <w:jc w:val="center"/>
        <w:rPr>
          <w:rFonts w:asciiTheme="minorHAnsi" w:hAnsiTheme="minorHAnsi" w:cstheme="minorHAnsi"/>
        </w:rPr>
      </w:pPr>
      <w:r w:rsidRPr="001D2614">
        <w:rPr>
          <w:rFonts w:asciiTheme="minorHAnsi" w:hAnsiTheme="minorHAnsi" w:cstheme="minorHAnsi"/>
          <w:noProof/>
        </w:rPr>
        <w:drawing>
          <wp:inline distT="0" distB="0" distL="0" distR="0" wp14:anchorId="094A409A" wp14:editId="009D17D6">
            <wp:extent cx="2773680" cy="1066800"/>
            <wp:effectExtent l="0" t="0" r="7620" b="0"/>
            <wp:docPr id="14" name="Gráfico 14">
              <a:extLst xmlns:a="http://schemas.openxmlformats.org/drawingml/2006/main">
                <a:ext uri="{FF2B5EF4-FFF2-40B4-BE49-F238E27FC236}">
                  <a16:creationId xmlns:a16="http://schemas.microsoft.com/office/drawing/2014/main" id="{FBBEC228-3F74-4FC2-BC4D-E11BED0924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749F1E" w14:textId="10BB9E56" w:rsidR="002026D1" w:rsidRPr="001D2614" w:rsidRDefault="002026D1" w:rsidP="001D2614">
      <w:pPr>
        <w:tabs>
          <w:tab w:val="left" w:pos="7906"/>
        </w:tabs>
        <w:jc w:val="center"/>
        <w:rPr>
          <w:rFonts w:cstheme="minorHAnsi"/>
          <w:sz w:val="18"/>
          <w:szCs w:val="18"/>
        </w:rPr>
      </w:pPr>
      <w:r w:rsidRPr="001D2614">
        <w:rPr>
          <w:rFonts w:cstheme="minorHAnsi"/>
          <w:b/>
          <w:sz w:val="18"/>
          <w:szCs w:val="18"/>
        </w:rPr>
        <w:t>Fuente:</w:t>
      </w:r>
      <w:r w:rsidRPr="001D2614">
        <w:rPr>
          <w:rFonts w:cstheme="minorHAnsi"/>
          <w:sz w:val="18"/>
          <w:szCs w:val="18"/>
        </w:rPr>
        <w:t xml:space="preserve"> ARCOTEL, </w:t>
      </w:r>
      <w:r w:rsidR="00E6382F" w:rsidRPr="001D2614">
        <w:rPr>
          <w:rFonts w:cstheme="minorHAnsi"/>
          <w:sz w:val="18"/>
          <w:szCs w:val="18"/>
        </w:rPr>
        <w:t xml:space="preserve">diciembre </w:t>
      </w:r>
      <w:r w:rsidRPr="001D2614">
        <w:rPr>
          <w:rFonts w:cstheme="minorHAnsi"/>
          <w:sz w:val="18"/>
          <w:szCs w:val="18"/>
        </w:rPr>
        <w:t>2025.</w:t>
      </w:r>
    </w:p>
    <w:p w14:paraId="34D04DFA" w14:textId="08B6136D" w:rsidR="008922D9" w:rsidRPr="001D2614" w:rsidRDefault="008922D9" w:rsidP="001D2614">
      <w:pPr>
        <w:tabs>
          <w:tab w:val="left" w:pos="7906"/>
        </w:tabs>
        <w:jc w:val="center"/>
        <w:rPr>
          <w:rFonts w:cstheme="minorHAnsi"/>
          <w:sz w:val="18"/>
          <w:szCs w:val="18"/>
        </w:rPr>
      </w:pPr>
      <w:r w:rsidRPr="001D2614">
        <w:rPr>
          <w:rFonts w:cstheme="minorHAnsi"/>
          <w:b/>
          <w:sz w:val="18"/>
          <w:szCs w:val="18"/>
        </w:rPr>
        <w:t>Elaborado:</w:t>
      </w:r>
      <w:r w:rsidRPr="001D2614">
        <w:rPr>
          <w:rFonts w:cstheme="minorHAnsi"/>
          <w:sz w:val="18"/>
          <w:szCs w:val="18"/>
        </w:rPr>
        <w:t xml:space="preserve"> MINTEL, enero 2026.</w:t>
      </w:r>
    </w:p>
    <w:p w14:paraId="615D1EB0" w14:textId="77777777" w:rsidR="002026D1" w:rsidRPr="001D2614" w:rsidRDefault="002026D1" w:rsidP="001D2614">
      <w:pPr>
        <w:pStyle w:val="TableParagraph"/>
        <w:ind w:right="47"/>
        <w:jc w:val="both"/>
        <w:rPr>
          <w:rFonts w:asciiTheme="minorHAnsi" w:hAnsiTheme="minorHAnsi" w:cstheme="minorHAnsi"/>
          <w:sz w:val="18"/>
          <w:szCs w:val="18"/>
        </w:rPr>
      </w:pPr>
    </w:p>
    <w:p w14:paraId="67F3C65C" w14:textId="2AE5CF99" w:rsidR="00E6382F" w:rsidRPr="001D2614" w:rsidRDefault="00E6382F" w:rsidP="001D2614">
      <w:pPr>
        <w:pStyle w:val="TableParagraph"/>
        <w:ind w:right="47"/>
        <w:jc w:val="both"/>
        <w:rPr>
          <w:rFonts w:asciiTheme="minorHAnsi" w:hAnsiTheme="minorHAnsi" w:cstheme="minorHAnsi"/>
        </w:rPr>
      </w:pPr>
      <w:r w:rsidRPr="001D2614">
        <w:rPr>
          <w:rFonts w:asciiTheme="minorHAnsi" w:hAnsiTheme="minorHAnsi" w:cstheme="minorHAnsi"/>
          <w:sz w:val="24"/>
          <w:szCs w:val="24"/>
        </w:rPr>
        <w:t xml:space="preserve">El análisis de los resultados del indicador </w:t>
      </w:r>
      <w:r w:rsidRPr="001D2614">
        <w:rPr>
          <w:rFonts w:asciiTheme="minorHAnsi" w:hAnsiTheme="minorHAnsi" w:cstheme="minorHAnsi"/>
          <w:i/>
          <w:sz w:val="24"/>
          <w:szCs w:val="24"/>
        </w:rPr>
        <w:t xml:space="preserve">“Porcentaje de hogares con acceso al servicio de Internet fijo a través de enlaces de fibra </w:t>
      </w:r>
      <w:r w:rsidRPr="008F55CB">
        <w:rPr>
          <w:rFonts w:asciiTheme="minorHAnsi" w:hAnsiTheme="minorHAnsi" w:cstheme="minorHAnsi"/>
          <w:i/>
          <w:sz w:val="24"/>
          <w:szCs w:val="24"/>
        </w:rPr>
        <w:t>óptica”</w:t>
      </w:r>
      <w:r w:rsidRPr="008F55CB">
        <w:rPr>
          <w:rFonts w:asciiTheme="minorHAnsi" w:hAnsiTheme="minorHAnsi" w:cstheme="minorHAnsi"/>
          <w:sz w:val="24"/>
          <w:szCs w:val="24"/>
        </w:rPr>
        <w:t xml:space="preserve"> evidencia un incremento del </w:t>
      </w:r>
      <w:r w:rsidR="00AB467B" w:rsidRPr="008F55CB">
        <w:rPr>
          <w:rFonts w:asciiTheme="minorHAnsi" w:hAnsiTheme="minorHAnsi" w:cstheme="minorHAnsi"/>
          <w:sz w:val="24"/>
          <w:szCs w:val="24"/>
        </w:rPr>
        <w:t>50,92</w:t>
      </w:r>
      <w:r w:rsidRPr="008F55CB">
        <w:rPr>
          <w:rFonts w:asciiTheme="minorHAnsi" w:hAnsiTheme="minorHAnsi" w:cstheme="minorHAnsi"/>
          <w:sz w:val="24"/>
          <w:szCs w:val="24"/>
        </w:rPr>
        <w:t xml:space="preserve">% en </w:t>
      </w:r>
      <w:r w:rsidR="0069572B" w:rsidRPr="008F55CB">
        <w:rPr>
          <w:rFonts w:asciiTheme="minorHAnsi" w:hAnsiTheme="minorHAnsi" w:cstheme="minorHAnsi"/>
          <w:sz w:val="24"/>
          <w:szCs w:val="24"/>
        </w:rPr>
        <w:t xml:space="preserve">el </w:t>
      </w:r>
      <w:r w:rsidRPr="008F55CB">
        <w:rPr>
          <w:rFonts w:asciiTheme="minorHAnsi" w:hAnsiTheme="minorHAnsi" w:cstheme="minorHAnsi"/>
          <w:sz w:val="24"/>
          <w:szCs w:val="24"/>
        </w:rPr>
        <w:t>2024 al 5</w:t>
      </w:r>
      <w:r w:rsidR="00AB467B" w:rsidRPr="008F55CB">
        <w:rPr>
          <w:rFonts w:asciiTheme="minorHAnsi" w:hAnsiTheme="minorHAnsi" w:cstheme="minorHAnsi"/>
          <w:sz w:val="24"/>
          <w:szCs w:val="24"/>
        </w:rPr>
        <w:t>7,53</w:t>
      </w:r>
      <w:r w:rsidRPr="008F55CB">
        <w:rPr>
          <w:rFonts w:asciiTheme="minorHAnsi" w:hAnsiTheme="minorHAnsi" w:cstheme="minorHAnsi"/>
          <w:sz w:val="24"/>
          <w:szCs w:val="24"/>
        </w:rPr>
        <w:t xml:space="preserve">% en </w:t>
      </w:r>
      <w:r w:rsidR="0069572B" w:rsidRPr="008F55CB">
        <w:rPr>
          <w:rFonts w:asciiTheme="minorHAnsi" w:hAnsiTheme="minorHAnsi" w:cstheme="minorHAnsi"/>
          <w:sz w:val="24"/>
          <w:szCs w:val="24"/>
        </w:rPr>
        <w:t xml:space="preserve">el </w:t>
      </w:r>
      <w:r w:rsidRPr="008F55CB">
        <w:rPr>
          <w:rFonts w:asciiTheme="minorHAnsi" w:hAnsiTheme="minorHAnsi" w:cstheme="minorHAnsi"/>
          <w:sz w:val="24"/>
          <w:szCs w:val="24"/>
        </w:rPr>
        <w:t xml:space="preserve">2025, con base en la información hasta diciembre de 2025. Este comportamiento representa una tasa de crecimiento del </w:t>
      </w:r>
      <w:r w:rsidR="00AB467B" w:rsidRPr="008F55CB">
        <w:rPr>
          <w:rFonts w:asciiTheme="minorHAnsi" w:hAnsiTheme="minorHAnsi" w:cstheme="minorHAnsi"/>
          <w:sz w:val="24"/>
          <w:szCs w:val="24"/>
        </w:rPr>
        <w:t>13</w:t>
      </w:r>
      <w:r w:rsidRPr="008F55CB">
        <w:rPr>
          <w:rFonts w:asciiTheme="minorHAnsi" w:hAnsiTheme="minorHAnsi" w:cstheme="minorHAnsi"/>
          <w:sz w:val="24"/>
          <w:szCs w:val="24"/>
        </w:rPr>
        <w:t>%,</w:t>
      </w:r>
      <w:r w:rsidR="009E16D8" w:rsidRPr="008F55CB">
        <w:rPr>
          <w:rFonts w:asciiTheme="minorHAnsi" w:hAnsiTheme="minorHAnsi" w:cstheme="minorHAnsi"/>
          <w:sz w:val="24"/>
          <w:szCs w:val="24"/>
        </w:rPr>
        <w:t xml:space="preserve"> </w:t>
      </w:r>
      <w:r w:rsidRPr="008F55CB">
        <w:rPr>
          <w:rFonts w:asciiTheme="minorHAnsi" w:hAnsiTheme="minorHAnsi" w:cstheme="minorHAnsi"/>
          <w:sz w:val="24"/>
          <w:szCs w:val="24"/>
        </w:rPr>
        <w:t>lo que demuestra una tendencia en la expansión del acceso a infraestructura de fibra óptica en los hogares</w:t>
      </w:r>
      <w:r w:rsidRPr="001D2614">
        <w:rPr>
          <w:rFonts w:asciiTheme="minorHAnsi" w:hAnsiTheme="minorHAnsi" w:cstheme="minorHAnsi"/>
          <w:sz w:val="24"/>
          <w:szCs w:val="24"/>
        </w:rPr>
        <w:t xml:space="preserve"> del país</w:t>
      </w:r>
      <w:r w:rsidRPr="001D2614">
        <w:rPr>
          <w:rFonts w:asciiTheme="minorHAnsi" w:hAnsiTheme="minorHAnsi" w:cstheme="minorHAnsi"/>
        </w:rPr>
        <w:t>.</w:t>
      </w:r>
    </w:p>
    <w:p w14:paraId="32EA72E3" w14:textId="77777777" w:rsidR="00E6382F" w:rsidRPr="001D2614" w:rsidRDefault="00E6382F" w:rsidP="001D2614">
      <w:pPr>
        <w:pStyle w:val="TableParagraph"/>
        <w:ind w:right="47"/>
        <w:jc w:val="both"/>
        <w:rPr>
          <w:rFonts w:asciiTheme="minorHAnsi" w:hAnsiTheme="minorHAnsi" w:cstheme="minorHAnsi"/>
          <w:szCs w:val="24"/>
        </w:rPr>
      </w:pPr>
    </w:p>
    <w:p w14:paraId="17549C5E" w14:textId="77777777" w:rsidR="002026D1" w:rsidRPr="001D2614" w:rsidRDefault="002026D1" w:rsidP="001D2614">
      <w:pPr>
        <w:rPr>
          <w:rFonts w:eastAsia="Batang" w:cstheme="minorHAnsi"/>
          <w:b/>
          <w:color w:val="000000" w:themeColor="text1"/>
          <w:lang w:val="es-ES" w:eastAsia="ko-KR"/>
        </w:rPr>
      </w:pPr>
      <w:r w:rsidRPr="001D2614">
        <w:rPr>
          <w:rFonts w:eastAsia="Batang" w:cstheme="minorHAnsi"/>
          <w:b/>
          <w:color w:val="000000" w:themeColor="text1"/>
          <w:lang w:val="es-ES" w:eastAsia="ko-KR"/>
        </w:rPr>
        <w:t>ACCIONES PLANIFICADAS AÑO 2026</w:t>
      </w:r>
    </w:p>
    <w:p w14:paraId="23FF8E5A" w14:textId="77777777" w:rsidR="002026D1" w:rsidRPr="001D2614" w:rsidRDefault="002026D1" w:rsidP="001D2614">
      <w:pPr>
        <w:rPr>
          <w:rFonts w:eastAsia="Batang" w:cstheme="minorHAnsi"/>
          <w:color w:val="000000" w:themeColor="text1"/>
          <w:lang w:val="es-ES" w:eastAsia="ko-KR"/>
        </w:rPr>
      </w:pPr>
    </w:p>
    <w:p w14:paraId="417CE76D" w14:textId="12F5D409" w:rsidR="00614D7E" w:rsidRPr="001D2614" w:rsidRDefault="002026D1" w:rsidP="001D2614">
      <w:pPr>
        <w:pStyle w:val="Prrafodelista"/>
        <w:numPr>
          <w:ilvl w:val="0"/>
          <w:numId w:val="5"/>
        </w:numPr>
        <w:spacing w:after="0" w:line="240" w:lineRule="auto"/>
        <w:jc w:val="both"/>
        <w:rPr>
          <w:rFonts w:cstheme="minorHAnsi"/>
          <w:sz w:val="24"/>
          <w:szCs w:val="24"/>
          <w:lang w:val="es-ES" w:eastAsia="ko-KR"/>
        </w:rPr>
      </w:pPr>
      <w:r w:rsidRPr="001D2614">
        <w:rPr>
          <w:rFonts w:cstheme="minorHAnsi"/>
          <w:sz w:val="24"/>
          <w:szCs w:val="24"/>
          <w:lang w:val="es-ES" w:eastAsia="ko-KR"/>
        </w:rPr>
        <w:t>Para el 2026 se tiene previst</w:t>
      </w:r>
      <w:r w:rsidR="0069572B">
        <w:rPr>
          <w:rFonts w:cstheme="minorHAnsi"/>
          <w:sz w:val="24"/>
          <w:szCs w:val="24"/>
          <w:lang w:val="es-ES" w:eastAsia="ko-KR"/>
        </w:rPr>
        <w:t>o</w:t>
      </w:r>
      <w:r w:rsidRPr="001D2614">
        <w:rPr>
          <w:rFonts w:cstheme="minorHAnsi"/>
          <w:sz w:val="24"/>
          <w:szCs w:val="24"/>
          <w:lang w:val="es-ES" w:eastAsia="ko-KR"/>
        </w:rPr>
        <w:t xml:space="preserve"> la formulación de diversos instrumentos de planificación, entre los que se incluyen la Política Pública de Telecomunicaciones y Administración y Gestión del Espectro Radioeléctrico, el Plan Nacional de Telecomunicaciones, el Plan Nacional de Soterramiento y Ordenamiento de Redes e infraestructura de </w:t>
      </w:r>
      <w:r w:rsidRPr="001D2614">
        <w:rPr>
          <w:rFonts w:cstheme="minorHAnsi"/>
          <w:sz w:val="24"/>
          <w:szCs w:val="24"/>
          <w:lang w:val="es-ES" w:eastAsia="ko-KR"/>
        </w:rPr>
        <w:lastRenderedPageBreak/>
        <w:t xml:space="preserve">Telecomunicaciones y el Plan de Servicio Universal, en concordancia con el Plan Nacional de Desarrollo 2025-2029 </w:t>
      </w:r>
      <w:r w:rsidRPr="001D2614">
        <w:rPr>
          <w:rFonts w:cstheme="minorHAnsi"/>
          <w:i/>
          <w:sz w:val="24"/>
          <w:szCs w:val="24"/>
          <w:lang w:val="es-ES" w:eastAsia="ko-KR"/>
        </w:rPr>
        <w:t>“Ecuador No Se Detiene”</w:t>
      </w:r>
      <w:r w:rsidRPr="001D2614">
        <w:rPr>
          <w:rFonts w:cstheme="minorHAnsi"/>
          <w:sz w:val="24"/>
          <w:szCs w:val="24"/>
          <w:lang w:val="es-ES" w:eastAsia="ko-KR"/>
        </w:rPr>
        <w:t>.</w:t>
      </w:r>
    </w:p>
    <w:p w14:paraId="0036EC54" w14:textId="77777777" w:rsidR="001A315F" w:rsidRPr="0069572B" w:rsidRDefault="001A315F" w:rsidP="001D2614">
      <w:pPr>
        <w:autoSpaceDE w:val="0"/>
        <w:autoSpaceDN w:val="0"/>
        <w:adjustRightInd w:val="0"/>
        <w:jc w:val="both"/>
        <w:rPr>
          <w:rFonts w:eastAsia="Calibri" w:cstheme="minorHAnsi"/>
          <w:color w:val="000000" w:themeColor="text1"/>
          <w:lang w:val="es-ES"/>
        </w:rPr>
      </w:pPr>
    </w:p>
    <w:p w14:paraId="58892518" w14:textId="0436700B" w:rsidR="00C56FDE" w:rsidRPr="001D2614" w:rsidRDefault="00C56FDE" w:rsidP="001A315F">
      <w:pPr>
        <w:pStyle w:val="Ttulo4"/>
      </w:pPr>
      <w:bookmarkStart w:id="38" w:name="_Toc194497644"/>
      <w:bookmarkStart w:id="39" w:name="_Toc221111427"/>
      <w:r w:rsidRPr="001D2614">
        <w:t>3.1.5.</w:t>
      </w:r>
      <w:r w:rsidR="002026D1" w:rsidRPr="001D2614">
        <w:t>2</w:t>
      </w:r>
      <w:r w:rsidRPr="001D2614">
        <w:t xml:space="preserve"> PENETRACIÓN DE INTERNET MÓVIL Y FIJO</w:t>
      </w:r>
      <w:bookmarkEnd w:id="38"/>
      <w:bookmarkEnd w:id="39"/>
    </w:p>
    <w:p w14:paraId="2060F76B" w14:textId="77777777" w:rsidR="00C56FDE" w:rsidRPr="001D2614" w:rsidRDefault="00C56FDE" w:rsidP="001D2614">
      <w:pPr>
        <w:ind w:right="47"/>
        <w:jc w:val="both"/>
        <w:rPr>
          <w:rFonts w:eastAsia="Batang" w:cstheme="minorHAnsi"/>
          <w:b/>
          <w:bCs/>
          <w:i/>
          <w:iCs/>
          <w:color w:val="2E74B5" w:themeColor="accent1" w:themeShade="BF"/>
          <w:sz w:val="28"/>
          <w:szCs w:val="28"/>
          <w:lang w:val="es-ES" w:eastAsia="ko-KR"/>
        </w:rPr>
      </w:pPr>
    </w:p>
    <w:p w14:paraId="4300745A" w14:textId="3661FE2B" w:rsidR="00C56FDE" w:rsidRPr="001D2614" w:rsidRDefault="00C56FDE" w:rsidP="001D2614">
      <w:pPr>
        <w:autoSpaceDE w:val="0"/>
        <w:autoSpaceDN w:val="0"/>
        <w:adjustRightInd w:val="0"/>
        <w:jc w:val="both"/>
        <w:rPr>
          <w:rFonts w:eastAsia="Calibri" w:cstheme="minorHAnsi"/>
          <w:color w:val="000000" w:themeColor="text1"/>
        </w:rPr>
      </w:pPr>
      <w:r w:rsidRPr="001D2614">
        <w:rPr>
          <w:rFonts w:eastAsia="Calibri" w:cstheme="minorHAnsi"/>
          <w:color w:val="000000" w:themeColor="text1"/>
        </w:rPr>
        <w:t>El indicador de penetración de internet móvil y fijo permite evaluar el acceso de los ciudadanos a la conectividad a nivel nacional. Esta medición es clave para fortalecer la inclusión digital y reducir las brechas tecnológicas en el país.</w:t>
      </w:r>
    </w:p>
    <w:p w14:paraId="037C682E" w14:textId="586C0867" w:rsidR="00C56FDE" w:rsidRPr="001D2614" w:rsidRDefault="00C56FDE" w:rsidP="001D2614">
      <w:pPr>
        <w:autoSpaceDE w:val="0"/>
        <w:autoSpaceDN w:val="0"/>
        <w:adjustRightInd w:val="0"/>
        <w:jc w:val="both"/>
        <w:rPr>
          <w:rFonts w:eastAsia="Calibri" w:cstheme="minorHAnsi"/>
          <w:color w:val="000000" w:themeColor="text1"/>
        </w:rPr>
      </w:pPr>
    </w:p>
    <w:p w14:paraId="56B56B20" w14:textId="09CA9459" w:rsidR="00C56FDE" w:rsidRPr="001D2614" w:rsidRDefault="00C56FDE" w:rsidP="001D2614">
      <w:pPr>
        <w:jc w:val="center"/>
        <w:rPr>
          <w:rFonts w:cstheme="minorHAnsi"/>
          <w:i/>
          <w:iCs/>
          <w:sz w:val="20"/>
          <w:szCs w:val="20"/>
        </w:rPr>
      </w:pPr>
      <w:bookmarkStart w:id="40" w:name="_Toc227242043"/>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6</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Cuentas del servicio de acceso a internet fijo (SAI)</w:t>
      </w:r>
      <w:r w:rsidR="003E032E" w:rsidRPr="001D2614">
        <w:rPr>
          <w:rFonts w:cstheme="minorHAnsi"/>
          <w:sz w:val="20"/>
          <w:szCs w:val="20"/>
        </w:rPr>
        <w:t>.</w:t>
      </w:r>
      <w:bookmarkEnd w:id="40"/>
    </w:p>
    <w:p w14:paraId="5D3F8C42" w14:textId="1AB8E2A8" w:rsidR="00E6382F" w:rsidRPr="001D2614" w:rsidRDefault="00E6382F" w:rsidP="001D2614">
      <w:pPr>
        <w:jc w:val="center"/>
        <w:rPr>
          <w:rFonts w:cstheme="minorHAnsi"/>
          <w:b/>
          <w:bCs/>
          <w:sz w:val="18"/>
          <w:szCs w:val="18"/>
        </w:rPr>
      </w:pPr>
      <w:r w:rsidRPr="001D2614">
        <w:rPr>
          <w:rFonts w:cstheme="minorHAnsi"/>
          <w:noProof/>
        </w:rPr>
        <w:drawing>
          <wp:inline distT="0" distB="0" distL="0" distR="0" wp14:anchorId="41DBF99C" wp14:editId="2F03A074">
            <wp:extent cx="3101340" cy="1131570"/>
            <wp:effectExtent l="0" t="0" r="3810" b="11430"/>
            <wp:docPr id="15" name="Gráfico 15">
              <a:extLst xmlns:a="http://schemas.openxmlformats.org/drawingml/2006/main">
                <a:ext uri="{FF2B5EF4-FFF2-40B4-BE49-F238E27FC236}">
                  <a16:creationId xmlns:a16="http://schemas.microsoft.com/office/drawing/2014/main" id="{63F3A29C-9C7E-4A5E-8614-5B9C59D1B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38E699" w14:textId="3CE4E81D" w:rsidR="00C56FDE" w:rsidRPr="001D2614" w:rsidRDefault="00C56FDE" w:rsidP="001D2614">
      <w:pPr>
        <w:jc w:val="center"/>
        <w:rPr>
          <w:rFonts w:cstheme="minorHAnsi"/>
          <w:sz w:val="18"/>
          <w:szCs w:val="18"/>
        </w:rPr>
      </w:pPr>
      <w:r w:rsidRPr="001D2614">
        <w:rPr>
          <w:rFonts w:cstheme="minorHAnsi"/>
          <w:b/>
          <w:bCs/>
          <w:sz w:val="18"/>
          <w:szCs w:val="18"/>
        </w:rPr>
        <w:t>Fuente:</w:t>
      </w:r>
      <w:r w:rsidRPr="001D2614">
        <w:rPr>
          <w:rFonts w:cstheme="minorHAnsi"/>
          <w:sz w:val="18"/>
          <w:szCs w:val="18"/>
        </w:rPr>
        <w:t xml:space="preserve"> ARCOTEL, </w:t>
      </w:r>
      <w:r w:rsidR="00E6382F" w:rsidRPr="001D2614">
        <w:rPr>
          <w:rFonts w:cstheme="minorHAnsi"/>
          <w:sz w:val="18"/>
          <w:szCs w:val="18"/>
        </w:rPr>
        <w:t xml:space="preserve">diciembre </w:t>
      </w:r>
      <w:r w:rsidRPr="001D2614">
        <w:rPr>
          <w:rFonts w:cstheme="minorHAnsi"/>
          <w:sz w:val="18"/>
          <w:szCs w:val="18"/>
        </w:rPr>
        <w:t>2025.</w:t>
      </w:r>
    </w:p>
    <w:p w14:paraId="23F35A25" w14:textId="77777777" w:rsidR="00C56FDE" w:rsidRPr="001D2614" w:rsidRDefault="00C56FDE" w:rsidP="001D2614">
      <w:pPr>
        <w:jc w:val="center"/>
        <w:rPr>
          <w:rFonts w:cstheme="minorHAnsi"/>
          <w:sz w:val="18"/>
          <w:szCs w:val="18"/>
        </w:rPr>
      </w:pPr>
      <w:r w:rsidRPr="001D2614">
        <w:rPr>
          <w:rFonts w:cstheme="minorHAnsi"/>
          <w:b/>
          <w:bCs/>
          <w:sz w:val="18"/>
          <w:szCs w:val="18"/>
        </w:rPr>
        <w:t>Elaboración:</w:t>
      </w:r>
      <w:r w:rsidRPr="001D2614">
        <w:rPr>
          <w:rFonts w:cstheme="minorHAnsi"/>
          <w:sz w:val="18"/>
          <w:szCs w:val="18"/>
        </w:rPr>
        <w:t xml:space="preserve"> MINTEL, febrero 2026.</w:t>
      </w:r>
    </w:p>
    <w:p w14:paraId="49D5F9C2" w14:textId="77777777" w:rsidR="00C56FDE" w:rsidRPr="001D2614" w:rsidRDefault="00C56FDE" w:rsidP="001D2614">
      <w:pPr>
        <w:autoSpaceDE w:val="0"/>
        <w:autoSpaceDN w:val="0"/>
        <w:adjustRightInd w:val="0"/>
        <w:rPr>
          <w:rFonts w:eastAsia="Calibri" w:cstheme="minorHAnsi"/>
          <w:color w:val="000000" w:themeColor="text1"/>
        </w:rPr>
      </w:pPr>
    </w:p>
    <w:p w14:paraId="499E7A17" w14:textId="5EE82739" w:rsidR="008922D9" w:rsidRPr="001D2614" w:rsidRDefault="008922D9" w:rsidP="001D2614">
      <w:pPr>
        <w:autoSpaceDE w:val="0"/>
        <w:autoSpaceDN w:val="0"/>
        <w:adjustRightInd w:val="0"/>
        <w:jc w:val="both"/>
        <w:rPr>
          <w:rFonts w:eastAsia="Calibri" w:cstheme="minorHAnsi"/>
          <w:color w:val="000000" w:themeColor="text1"/>
        </w:rPr>
      </w:pPr>
      <w:r w:rsidRPr="001D2614">
        <w:rPr>
          <w:rFonts w:eastAsia="Calibri" w:cstheme="minorHAnsi"/>
          <w:color w:val="000000" w:themeColor="text1"/>
        </w:rPr>
        <w:t xml:space="preserve">El valor del indicador denominado </w:t>
      </w:r>
      <w:r w:rsidRPr="001D2614">
        <w:rPr>
          <w:rFonts w:cstheme="minorHAnsi"/>
          <w:i/>
          <w:color w:val="000000" w:themeColor="text1"/>
        </w:rPr>
        <w:t>“Penetración de Internet móvil y fijo”</w:t>
      </w:r>
      <w:r w:rsidRPr="001D2614">
        <w:rPr>
          <w:rFonts w:eastAsia="Calibri" w:cstheme="minorHAnsi"/>
          <w:color w:val="000000" w:themeColor="text1"/>
        </w:rPr>
        <w:t xml:space="preserve"> muestra que a diciembre </w:t>
      </w:r>
      <w:r w:rsidRPr="008F55CB">
        <w:rPr>
          <w:rFonts w:eastAsia="Calibri" w:cstheme="minorHAnsi"/>
          <w:color w:val="000000" w:themeColor="text1"/>
        </w:rPr>
        <w:t>de 2025 se alcanzó un total de 15</w:t>
      </w:r>
      <w:r w:rsidR="0069572B" w:rsidRPr="008F55CB">
        <w:rPr>
          <w:rFonts w:eastAsia="Calibri" w:cstheme="minorHAnsi"/>
          <w:color w:val="000000" w:themeColor="text1"/>
        </w:rPr>
        <w:t>’</w:t>
      </w:r>
      <w:r w:rsidRPr="008F55CB">
        <w:rPr>
          <w:rFonts w:eastAsia="Calibri" w:cstheme="minorHAnsi"/>
          <w:color w:val="000000" w:themeColor="text1"/>
        </w:rPr>
        <w:t>463.580 cuentas, lo que significa una penetración por habitante de 8</w:t>
      </w:r>
      <w:r w:rsidR="002446C8" w:rsidRPr="008F55CB">
        <w:rPr>
          <w:rFonts w:eastAsia="Calibri" w:cstheme="minorHAnsi"/>
          <w:color w:val="000000" w:themeColor="text1"/>
        </w:rPr>
        <w:t>5,42</w:t>
      </w:r>
      <w:r w:rsidRPr="008F55CB">
        <w:rPr>
          <w:rFonts w:eastAsia="Calibri" w:cstheme="minorHAnsi"/>
          <w:color w:val="000000" w:themeColor="text1"/>
        </w:rPr>
        <w:t>%</w:t>
      </w:r>
      <w:r w:rsidR="0069572B" w:rsidRPr="008F55CB">
        <w:rPr>
          <w:rFonts w:eastAsia="Calibri" w:cstheme="minorHAnsi"/>
          <w:color w:val="000000" w:themeColor="text1"/>
        </w:rPr>
        <w:t>,</w:t>
      </w:r>
      <w:r w:rsidRPr="008F55CB">
        <w:rPr>
          <w:rFonts w:eastAsia="Calibri" w:cstheme="minorHAnsi"/>
          <w:color w:val="000000" w:themeColor="text1"/>
        </w:rPr>
        <w:t xml:space="preserve"> a nivel nacional.</w:t>
      </w:r>
    </w:p>
    <w:p w14:paraId="6C76037B" w14:textId="77777777" w:rsidR="00C56FDE" w:rsidRPr="001D2614" w:rsidRDefault="00C56FDE" w:rsidP="001D2614">
      <w:pPr>
        <w:ind w:right="47"/>
        <w:jc w:val="both"/>
        <w:rPr>
          <w:rFonts w:cstheme="minorHAnsi"/>
        </w:rPr>
      </w:pPr>
    </w:p>
    <w:p w14:paraId="0670801F" w14:textId="77777777" w:rsidR="00C56FDE" w:rsidRPr="001D2614" w:rsidRDefault="00C56FDE" w:rsidP="00A4790C">
      <w:pPr>
        <w:pStyle w:val="Ttulo5"/>
      </w:pPr>
      <w:r w:rsidRPr="001D2614">
        <w:t xml:space="preserve">ACCIONES REALIZADAS AÑO 2025 </w:t>
      </w:r>
    </w:p>
    <w:p w14:paraId="24EFD13F" w14:textId="77777777" w:rsidR="00C56FDE" w:rsidRPr="001D2614" w:rsidRDefault="00C56FDE" w:rsidP="001D2614">
      <w:pPr>
        <w:ind w:right="47"/>
        <w:jc w:val="both"/>
        <w:rPr>
          <w:rFonts w:cstheme="minorHAnsi"/>
        </w:rPr>
      </w:pPr>
    </w:p>
    <w:p w14:paraId="1F3B2944" w14:textId="786D9B02" w:rsidR="00C56FDE" w:rsidRPr="001D2614" w:rsidRDefault="00C56FDE" w:rsidP="001D2614">
      <w:pPr>
        <w:jc w:val="both"/>
        <w:rPr>
          <w:rFonts w:eastAsia="Calibri" w:cstheme="minorHAnsi"/>
          <w:color w:val="000000" w:themeColor="text1"/>
        </w:rPr>
      </w:pPr>
      <w:r w:rsidRPr="001D2614">
        <w:rPr>
          <w:rFonts w:eastAsia="Calibri" w:cstheme="minorHAnsi"/>
          <w:color w:val="000000" w:themeColor="text1"/>
        </w:rPr>
        <w:t>E</w:t>
      </w:r>
      <w:r w:rsidR="0069572B">
        <w:rPr>
          <w:rFonts w:eastAsia="Calibri" w:cstheme="minorHAnsi"/>
          <w:color w:val="000000" w:themeColor="text1"/>
        </w:rPr>
        <w:t>n e</w:t>
      </w:r>
      <w:r w:rsidRPr="001D2614">
        <w:rPr>
          <w:rFonts w:eastAsia="Calibri" w:cstheme="minorHAnsi"/>
          <w:color w:val="000000" w:themeColor="text1"/>
        </w:rPr>
        <w:t xml:space="preserve">l 2025, se ejecutaron los productos establecidos en el Plan Nacional de Telecomunicaciones 2024-2025, orientados a la implementación de las estrategias definidas en la Política Pública de Telecomunicaciones 2023-2025, con el objetivo de fortalecer el acceso y uso del servicio de acceso a Internet a nivel nacional. De manera complementaria, se realizó el seguimiento al avance de la ejecución del Plan de Servicio Universal 2022-2025, a fin de evidenciar el cumplimiento de las acciones destinadas a ampliar la cobertura y mejorar la penetración del servicio de Internet. </w:t>
      </w:r>
    </w:p>
    <w:p w14:paraId="3BAAE534" w14:textId="77777777" w:rsidR="00C56FDE" w:rsidRPr="001D2614" w:rsidRDefault="00C56FDE" w:rsidP="001D2614">
      <w:pPr>
        <w:ind w:right="47"/>
        <w:jc w:val="both"/>
        <w:rPr>
          <w:rFonts w:eastAsia="Calibri" w:cstheme="minorHAnsi"/>
          <w:color w:val="000000" w:themeColor="text1"/>
        </w:rPr>
      </w:pPr>
    </w:p>
    <w:p w14:paraId="2627CB04" w14:textId="77777777" w:rsidR="00C56FDE" w:rsidRPr="001D2614" w:rsidRDefault="00C56FDE" w:rsidP="00A4790C">
      <w:pPr>
        <w:pStyle w:val="Ttulo5"/>
      </w:pPr>
      <w:r w:rsidRPr="001D2614">
        <w:t>ACCIONES PLANIFICADAS AÑO 2026</w:t>
      </w:r>
    </w:p>
    <w:p w14:paraId="5FA42B19" w14:textId="77777777" w:rsidR="00C56FDE" w:rsidRPr="001D2614" w:rsidRDefault="00C56FDE" w:rsidP="001D2614">
      <w:pPr>
        <w:pStyle w:val="Textodeglobo"/>
        <w:ind w:left="360" w:hanging="360"/>
        <w:jc w:val="both"/>
        <w:rPr>
          <w:rFonts w:asciiTheme="minorHAnsi" w:eastAsia="Calibri" w:hAnsiTheme="minorHAnsi" w:cstheme="minorHAnsi"/>
          <w:color w:val="000000" w:themeColor="text1"/>
          <w:sz w:val="24"/>
          <w:szCs w:val="24"/>
        </w:rPr>
      </w:pPr>
    </w:p>
    <w:p w14:paraId="48CB60AE" w14:textId="4A805EBD" w:rsidR="008E7C59" w:rsidRPr="001D2614" w:rsidRDefault="008E7C59" w:rsidP="001D2614">
      <w:pPr>
        <w:pStyle w:val="Prrafodelista"/>
        <w:numPr>
          <w:ilvl w:val="0"/>
          <w:numId w:val="5"/>
        </w:numPr>
        <w:spacing w:after="0" w:line="240" w:lineRule="auto"/>
        <w:jc w:val="both"/>
        <w:rPr>
          <w:rFonts w:cstheme="minorHAnsi"/>
          <w:sz w:val="24"/>
          <w:szCs w:val="24"/>
        </w:rPr>
      </w:pPr>
      <w:r w:rsidRPr="001D2614">
        <w:rPr>
          <w:rFonts w:cstheme="minorHAnsi"/>
          <w:sz w:val="24"/>
          <w:szCs w:val="24"/>
        </w:rPr>
        <w:t>Para el 2026 se tiene previst</w:t>
      </w:r>
      <w:r w:rsidR="0069572B">
        <w:rPr>
          <w:rFonts w:cstheme="minorHAnsi"/>
          <w:sz w:val="24"/>
          <w:szCs w:val="24"/>
        </w:rPr>
        <w:t>o</w:t>
      </w:r>
      <w:r w:rsidRPr="001D2614">
        <w:rPr>
          <w:rFonts w:cstheme="minorHAnsi"/>
          <w:sz w:val="24"/>
          <w:szCs w:val="24"/>
        </w:rPr>
        <w:t xml:space="preserve"> la formulación de diversos instrumentos de planificación, entre los que se incluyen la Política Pública de Telecomunicaciones y Administración y Gestión del Espectro Radioeléctrico, el Plan Nacional de Telecomunicaciones y el Plan de Servicio Universal, en concordancia con el Plan Nacional de Desarrollo 2025-2029 “</w:t>
      </w:r>
      <w:r w:rsidRPr="001D2614">
        <w:rPr>
          <w:rFonts w:cstheme="minorHAnsi"/>
          <w:i/>
          <w:iCs/>
          <w:sz w:val="24"/>
          <w:szCs w:val="24"/>
        </w:rPr>
        <w:t>Ecuador No Se Detiene</w:t>
      </w:r>
      <w:r w:rsidRPr="001D2614">
        <w:rPr>
          <w:rFonts w:cstheme="minorHAnsi"/>
          <w:sz w:val="24"/>
          <w:szCs w:val="24"/>
        </w:rPr>
        <w:t>”.</w:t>
      </w:r>
    </w:p>
    <w:p w14:paraId="3D48CB8D" w14:textId="77777777" w:rsidR="008E7C59" w:rsidRPr="001D2614" w:rsidRDefault="008E7C59" w:rsidP="001D2614">
      <w:pPr>
        <w:pStyle w:val="Prrafodelista"/>
        <w:numPr>
          <w:ilvl w:val="0"/>
          <w:numId w:val="5"/>
        </w:numPr>
        <w:spacing w:after="0" w:line="240" w:lineRule="auto"/>
        <w:jc w:val="both"/>
        <w:rPr>
          <w:rFonts w:cstheme="minorHAnsi"/>
          <w:sz w:val="24"/>
          <w:szCs w:val="24"/>
        </w:rPr>
      </w:pPr>
      <w:r w:rsidRPr="001D2614">
        <w:rPr>
          <w:rFonts w:cstheme="minorHAnsi"/>
          <w:sz w:val="24"/>
          <w:szCs w:val="24"/>
        </w:rPr>
        <w:lastRenderedPageBreak/>
        <w:t>Elaboración de la reglamentación para la planificación, ejecución, seguimiento y evaluación de planes, programas y proyectos orientados a reducir la brecha digital, promover el servicio universal y modernizar el Estado mediante el desarrollo tecnológico, en cumplimiento del marco legal vigente.</w:t>
      </w:r>
    </w:p>
    <w:p w14:paraId="402CC781" w14:textId="77777777" w:rsidR="00C56FDE" w:rsidRPr="001D2614" w:rsidRDefault="00C56FDE" w:rsidP="001D2614">
      <w:pPr>
        <w:jc w:val="both"/>
        <w:rPr>
          <w:rFonts w:eastAsia="Calibri" w:cstheme="minorHAnsi"/>
          <w:color w:val="000000" w:themeColor="text1"/>
        </w:rPr>
      </w:pPr>
    </w:p>
    <w:p w14:paraId="10EE816C" w14:textId="39BF4949" w:rsidR="00C56FDE" w:rsidRPr="001D2614" w:rsidRDefault="00C56FDE" w:rsidP="001A315F">
      <w:pPr>
        <w:pStyle w:val="Ttulo4"/>
      </w:pPr>
      <w:bookmarkStart w:id="41" w:name="_Toc194497645"/>
      <w:bookmarkStart w:id="42" w:name="_Toc221111428"/>
      <w:r w:rsidRPr="001D2614">
        <w:t>3.1.5.</w:t>
      </w:r>
      <w:r w:rsidR="002026D1" w:rsidRPr="001D2614">
        <w:t>3</w:t>
      </w:r>
      <w:r w:rsidRPr="001D2614">
        <w:t xml:space="preserve"> </w:t>
      </w:r>
      <w:bookmarkStart w:id="43" w:name="_Toc220604811"/>
      <w:r w:rsidR="003C0A9E" w:rsidRPr="001D2614">
        <w:t>PORCENTAJE DE PARROQUIAS RURALES Y CABECERAS CANTONALES CON PRESENCIA DEL SERVICIO DE INTERNET FIJO</w:t>
      </w:r>
      <w:r w:rsidR="0069572B">
        <w:t>,</w:t>
      </w:r>
      <w:r w:rsidR="003C0A9E" w:rsidRPr="001D2614">
        <w:t xml:space="preserve"> A TRAVÉS DE ENLACES DE FIBRA ÓPTICA</w:t>
      </w:r>
      <w:bookmarkEnd w:id="41"/>
      <w:bookmarkEnd w:id="42"/>
      <w:bookmarkEnd w:id="43"/>
    </w:p>
    <w:p w14:paraId="28E7D2BE" w14:textId="77777777" w:rsidR="00C56FDE" w:rsidRPr="001D2614" w:rsidRDefault="00C56FDE" w:rsidP="001D2614">
      <w:pPr>
        <w:jc w:val="both"/>
        <w:rPr>
          <w:rFonts w:cstheme="minorHAnsi"/>
        </w:rPr>
      </w:pPr>
    </w:p>
    <w:p w14:paraId="2B3ADD87" w14:textId="4CB07306" w:rsidR="008922D9" w:rsidRPr="001D2614" w:rsidRDefault="0069572B" w:rsidP="001D2614">
      <w:pPr>
        <w:jc w:val="both"/>
        <w:rPr>
          <w:rFonts w:eastAsia="Calibri" w:cstheme="minorHAnsi"/>
          <w:color w:val="000000" w:themeColor="text1"/>
        </w:rPr>
      </w:pPr>
      <w:r>
        <w:rPr>
          <w:rFonts w:eastAsia="Calibri" w:cstheme="minorHAnsi"/>
          <w:color w:val="000000" w:themeColor="text1"/>
        </w:rPr>
        <w:t xml:space="preserve">Por medio </w:t>
      </w:r>
      <w:r w:rsidR="00C56FDE" w:rsidRPr="001D2614">
        <w:rPr>
          <w:rFonts w:eastAsia="Calibri" w:cstheme="minorHAnsi"/>
          <w:color w:val="000000" w:themeColor="text1"/>
        </w:rPr>
        <w:t xml:space="preserve">de este indicador, se monitorea la expansión de la fibra óptica en las zonas rurales y cabeceras </w:t>
      </w:r>
      <w:r w:rsidR="008922D9" w:rsidRPr="001D2614">
        <w:rPr>
          <w:rFonts w:eastAsia="Calibri" w:cstheme="minorHAnsi"/>
          <w:color w:val="000000" w:themeColor="text1"/>
        </w:rPr>
        <w:t xml:space="preserve">cantonales </w:t>
      </w:r>
      <w:r w:rsidR="00C56FDE" w:rsidRPr="001D2614">
        <w:rPr>
          <w:rFonts w:eastAsia="Calibri" w:cstheme="minorHAnsi"/>
          <w:color w:val="000000" w:themeColor="text1"/>
        </w:rPr>
        <w:t xml:space="preserve">del país. Su objetivo es garantizar que más hogares cuenten con internet de alta velocidad, cerrando la brecha digital en conectividad. La meta trazada para el  2025 fue alcanzar un 86,79% de </w:t>
      </w:r>
      <w:r w:rsidR="008922D9" w:rsidRPr="001D2614">
        <w:rPr>
          <w:rFonts w:eastAsia="Calibri" w:cstheme="minorHAnsi"/>
          <w:color w:val="000000" w:themeColor="text1"/>
        </w:rPr>
        <w:t>parroquias rurales y cabeceras cantonales conectadas con enlaces de fibra óptica.</w:t>
      </w:r>
    </w:p>
    <w:p w14:paraId="0CFA8101" w14:textId="77777777" w:rsidR="00C56FDE" w:rsidRPr="001D2614" w:rsidRDefault="00C56FDE" w:rsidP="001D2614">
      <w:pPr>
        <w:jc w:val="both"/>
        <w:rPr>
          <w:rFonts w:cstheme="minorHAnsi"/>
          <w:b/>
          <w:bCs/>
          <w:color w:val="2E75B5"/>
        </w:rPr>
      </w:pPr>
    </w:p>
    <w:p w14:paraId="62C8453E" w14:textId="662409AB" w:rsidR="00E24580" w:rsidRPr="001D2614" w:rsidRDefault="00C56FDE" w:rsidP="00A4790C">
      <w:pPr>
        <w:pStyle w:val="Ttulo5"/>
      </w:pPr>
      <w:r w:rsidRPr="001D2614">
        <w:t xml:space="preserve">ANÁLISIS COMPARATIVO – RESULTADOS </w:t>
      </w:r>
    </w:p>
    <w:p w14:paraId="4F87E867" w14:textId="77777777" w:rsidR="00317358" w:rsidRPr="001D2614" w:rsidRDefault="00317358" w:rsidP="001D2614">
      <w:pPr>
        <w:rPr>
          <w:rFonts w:cstheme="minorHAnsi"/>
          <w:lang w:eastAsia="es-EC"/>
        </w:rPr>
      </w:pPr>
    </w:p>
    <w:p w14:paraId="45DC7ABC" w14:textId="66CAEDD7" w:rsidR="00C56FDE" w:rsidRPr="001D2614" w:rsidRDefault="00C56FDE" w:rsidP="001D2614">
      <w:pPr>
        <w:jc w:val="center"/>
        <w:rPr>
          <w:rFonts w:cstheme="minorHAnsi"/>
          <w:i/>
          <w:iCs/>
          <w:sz w:val="20"/>
          <w:szCs w:val="20"/>
        </w:rPr>
      </w:pPr>
      <w:bookmarkStart w:id="44" w:name="_Toc227242044"/>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7</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Total de cuentas en parroquias rurales con SAI</w:t>
      </w:r>
      <w:r w:rsidR="003E032E" w:rsidRPr="001D2614">
        <w:rPr>
          <w:rFonts w:cstheme="minorHAnsi"/>
          <w:sz w:val="20"/>
          <w:szCs w:val="20"/>
        </w:rPr>
        <w:t>.</w:t>
      </w:r>
      <w:bookmarkEnd w:id="44"/>
    </w:p>
    <w:p w14:paraId="45851E4C" w14:textId="77777777" w:rsidR="008922D9" w:rsidRPr="001D2614" w:rsidRDefault="008922D9" w:rsidP="001D2614">
      <w:pPr>
        <w:jc w:val="center"/>
        <w:rPr>
          <w:rFonts w:cstheme="minorHAnsi"/>
          <w:b/>
          <w:bCs/>
          <w:sz w:val="18"/>
          <w:szCs w:val="18"/>
        </w:rPr>
      </w:pPr>
    </w:p>
    <w:p w14:paraId="2671516C" w14:textId="10952A51" w:rsidR="008922D9" w:rsidRPr="001D2614" w:rsidRDefault="008922D9" w:rsidP="001D2614">
      <w:pPr>
        <w:jc w:val="center"/>
        <w:rPr>
          <w:rFonts w:cstheme="minorHAnsi"/>
          <w:b/>
          <w:bCs/>
          <w:sz w:val="18"/>
          <w:szCs w:val="18"/>
        </w:rPr>
      </w:pPr>
      <w:r w:rsidRPr="001D2614">
        <w:rPr>
          <w:rFonts w:cstheme="minorHAnsi"/>
          <w:noProof/>
        </w:rPr>
        <w:drawing>
          <wp:inline distT="0" distB="0" distL="0" distR="0" wp14:anchorId="31754532" wp14:editId="03D419C8">
            <wp:extent cx="2583180" cy="990600"/>
            <wp:effectExtent l="0" t="0" r="7620" b="0"/>
            <wp:docPr id="16" name="Gráfico 16">
              <a:extLst xmlns:a="http://schemas.openxmlformats.org/drawingml/2006/main">
                <a:ext uri="{FF2B5EF4-FFF2-40B4-BE49-F238E27FC236}">
                  <a16:creationId xmlns:a16="http://schemas.microsoft.com/office/drawing/2014/main" id="{33558E80-C2F7-4F5A-B792-C02D4D49F8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76451A" w14:textId="77777777" w:rsidR="008922D9" w:rsidRPr="001D2614" w:rsidRDefault="008922D9" w:rsidP="001D2614">
      <w:pPr>
        <w:jc w:val="center"/>
        <w:rPr>
          <w:rFonts w:cstheme="minorHAnsi"/>
          <w:b/>
          <w:bCs/>
          <w:sz w:val="18"/>
          <w:szCs w:val="18"/>
        </w:rPr>
      </w:pPr>
    </w:p>
    <w:p w14:paraId="35617005" w14:textId="1541C573" w:rsidR="00C56FDE" w:rsidRPr="001D2614" w:rsidRDefault="00C56FDE" w:rsidP="001D2614">
      <w:pPr>
        <w:jc w:val="center"/>
        <w:rPr>
          <w:rFonts w:cstheme="minorHAnsi"/>
          <w:sz w:val="18"/>
          <w:szCs w:val="18"/>
        </w:rPr>
      </w:pPr>
      <w:r w:rsidRPr="001D2614">
        <w:rPr>
          <w:rFonts w:cstheme="minorHAnsi"/>
          <w:b/>
          <w:bCs/>
          <w:sz w:val="18"/>
          <w:szCs w:val="18"/>
        </w:rPr>
        <w:t>Fuente:</w:t>
      </w:r>
      <w:r w:rsidRPr="001D2614">
        <w:rPr>
          <w:rFonts w:cstheme="minorHAnsi"/>
          <w:sz w:val="18"/>
          <w:szCs w:val="18"/>
        </w:rPr>
        <w:t xml:space="preserve"> ARCOTEL, </w:t>
      </w:r>
      <w:r w:rsidR="008922D9" w:rsidRPr="001D2614">
        <w:rPr>
          <w:rFonts w:cstheme="minorHAnsi"/>
          <w:sz w:val="18"/>
          <w:szCs w:val="18"/>
        </w:rPr>
        <w:t>diciembre</w:t>
      </w:r>
      <w:r w:rsidRPr="001D2614">
        <w:rPr>
          <w:rFonts w:cstheme="minorHAnsi"/>
          <w:sz w:val="18"/>
          <w:szCs w:val="18"/>
        </w:rPr>
        <w:t xml:space="preserve"> 2025.</w:t>
      </w:r>
    </w:p>
    <w:p w14:paraId="76132FCD" w14:textId="6866D46B" w:rsidR="00C56FDE" w:rsidRPr="001D2614" w:rsidRDefault="00C56FDE" w:rsidP="001D2614">
      <w:pPr>
        <w:jc w:val="center"/>
        <w:rPr>
          <w:rFonts w:cstheme="minorHAnsi"/>
          <w:sz w:val="18"/>
          <w:szCs w:val="18"/>
        </w:rPr>
      </w:pPr>
      <w:r w:rsidRPr="001D2614">
        <w:rPr>
          <w:rFonts w:cstheme="minorHAnsi"/>
          <w:b/>
          <w:bCs/>
          <w:sz w:val="18"/>
          <w:szCs w:val="18"/>
        </w:rPr>
        <w:t>Elaboración:</w:t>
      </w:r>
      <w:r w:rsidRPr="001D2614">
        <w:rPr>
          <w:rFonts w:cstheme="minorHAnsi"/>
          <w:sz w:val="18"/>
          <w:szCs w:val="18"/>
        </w:rPr>
        <w:t xml:space="preserve"> MINTEL, </w:t>
      </w:r>
      <w:r w:rsidR="008922D9" w:rsidRPr="001D2614">
        <w:rPr>
          <w:rFonts w:cstheme="minorHAnsi"/>
          <w:sz w:val="18"/>
          <w:szCs w:val="18"/>
        </w:rPr>
        <w:t xml:space="preserve">marzo </w:t>
      </w:r>
      <w:r w:rsidRPr="001D2614">
        <w:rPr>
          <w:rFonts w:cstheme="minorHAnsi"/>
          <w:sz w:val="18"/>
          <w:szCs w:val="18"/>
        </w:rPr>
        <w:t>2026.</w:t>
      </w:r>
    </w:p>
    <w:p w14:paraId="591DD052" w14:textId="77777777" w:rsidR="00C56FDE" w:rsidRPr="001D2614" w:rsidRDefault="00C56FDE" w:rsidP="001D2614">
      <w:pPr>
        <w:autoSpaceDE w:val="0"/>
        <w:autoSpaceDN w:val="0"/>
        <w:adjustRightInd w:val="0"/>
        <w:jc w:val="both"/>
        <w:rPr>
          <w:rFonts w:eastAsia="Calibri" w:cstheme="minorHAnsi"/>
          <w:color w:val="000000" w:themeColor="text1"/>
        </w:rPr>
      </w:pPr>
    </w:p>
    <w:p w14:paraId="5E30C20D" w14:textId="0D430647" w:rsidR="008922D9" w:rsidRPr="001D2614" w:rsidRDefault="008922D9" w:rsidP="001D2614">
      <w:pPr>
        <w:autoSpaceDE w:val="0"/>
        <w:autoSpaceDN w:val="0"/>
        <w:adjustRightInd w:val="0"/>
        <w:jc w:val="both"/>
        <w:rPr>
          <w:rFonts w:eastAsia="Calibri" w:cstheme="minorHAnsi"/>
          <w:color w:val="000000" w:themeColor="text1"/>
        </w:rPr>
      </w:pPr>
      <w:r w:rsidRPr="001D2614">
        <w:rPr>
          <w:rFonts w:eastAsia="Calibri" w:cstheme="minorHAnsi"/>
          <w:color w:val="000000" w:themeColor="text1"/>
        </w:rPr>
        <w:t xml:space="preserve">La conectividad por fibra óptica registró un crecimiento, pasando de 872 localidades en </w:t>
      </w:r>
      <w:r w:rsidR="00AC4946">
        <w:rPr>
          <w:rFonts w:eastAsia="Calibri" w:cstheme="minorHAnsi"/>
          <w:color w:val="000000" w:themeColor="text1"/>
        </w:rPr>
        <w:t xml:space="preserve">el </w:t>
      </w:r>
      <w:r w:rsidRPr="001D2614">
        <w:rPr>
          <w:rFonts w:eastAsia="Calibri" w:cstheme="minorHAnsi"/>
          <w:color w:val="000000" w:themeColor="text1"/>
        </w:rPr>
        <w:t>2024 a 903 en diciembre de 2025. Este avance elevó el porcentaje del indicador al 86,16%, reflejando una tasa de crecimiento del 3,55%. Estos resultados evidencian una expansión efectiva de la red y una mejora directa en el acceso tecnológico para las zonas rurales y cabeceras cantonales del país.</w:t>
      </w:r>
    </w:p>
    <w:p w14:paraId="59BBB5CC" w14:textId="47068766" w:rsidR="00C56FDE" w:rsidRPr="001D2614" w:rsidRDefault="00C56FDE" w:rsidP="001D2614">
      <w:pPr>
        <w:jc w:val="both"/>
        <w:rPr>
          <w:rFonts w:eastAsia="Calibri" w:cstheme="minorHAnsi"/>
          <w:color w:val="000000" w:themeColor="text1"/>
        </w:rPr>
      </w:pPr>
    </w:p>
    <w:p w14:paraId="113A3472" w14:textId="77777777" w:rsidR="00C56FDE" w:rsidRPr="001D2614" w:rsidRDefault="00C56FDE" w:rsidP="00A4790C">
      <w:pPr>
        <w:pStyle w:val="Ttulo5"/>
      </w:pPr>
      <w:r w:rsidRPr="001D2614">
        <w:t>ACCIONES REALIZADAS AÑO 2025</w:t>
      </w:r>
    </w:p>
    <w:p w14:paraId="00FAAB05" w14:textId="77777777" w:rsidR="00C56FDE" w:rsidRPr="001D2614" w:rsidRDefault="00C56FDE" w:rsidP="001D2614">
      <w:pPr>
        <w:jc w:val="both"/>
        <w:rPr>
          <w:rFonts w:cstheme="minorHAnsi"/>
        </w:rPr>
      </w:pPr>
    </w:p>
    <w:p w14:paraId="5986489F" w14:textId="4A49FC8F" w:rsidR="00C56FDE" w:rsidRPr="001D2614" w:rsidRDefault="00C56FDE" w:rsidP="001D2614">
      <w:pPr>
        <w:pStyle w:val="Textodeglobo"/>
        <w:numPr>
          <w:ilvl w:val="0"/>
          <w:numId w:val="5"/>
        </w:numPr>
        <w:jc w:val="both"/>
        <w:rPr>
          <w:rFonts w:asciiTheme="minorHAnsi" w:eastAsia="Calibri" w:hAnsiTheme="minorHAnsi" w:cstheme="minorHAnsi"/>
          <w:color w:val="000000" w:themeColor="text1"/>
          <w:sz w:val="24"/>
          <w:szCs w:val="24"/>
        </w:rPr>
      </w:pPr>
      <w:r w:rsidRPr="001D2614">
        <w:rPr>
          <w:rFonts w:asciiTheme="minorHAnsi" w:eastAsia="Calibri" w:hAnsiTheme="minorHAnsi" w:cstheme="minorHAnsi"/>
          <w:color w:val="000000" w:themeColor="text1"/>
          <w:sz w:val="24"/>
          <w:szCs w:val="24"/>
        </w:rPr>
        <w:t>Reforma a la Ley Orgánica de Telecomunicaciones, publicada en el Registro Oficial Quinto Suplemento No. 59, de</w:t>
      </w:r>
      <w:r w:rsidR="00AC4946">
        <w:rPr>
          <w:rFonts w:asciiTheme="minorHAnsi" w:eastAsia="Calibri" w:hAnsiTheme="minorHAnsi" w:cstheme="minorHAnsi"/>
          <w:color w:val="000000" w:themeColor="text1"/>
          <w:sz w:val="24"/>
          <w:szCs w:val="24"/>
        </w:rPr>
        <w:t>l</w:t>
      </w:r>
      <w:r w:rsidRPr="001D2614">
        <w:rPr>
          <w:rFonts w:asciiTheme="minorHAnsi" w:eastAsia="Calibri" w:hAnsiTheme="minorHAnsi" w:cstheme="minorHAnsi"/>
          <w:color w:val="000000" w:themeColor="text1"/>
          <w:sz w:val="24"/>
          <w:szCs w:val="24"/>
        </w:rPr>
        <w:t xml:space="preserve"> 13 de junio de 2025, destinada a fortalecer el marco jurídico del sector y a garantizar el acceso equitativo, eficiente y universal a los servicios de telecomunicaciones</w:t>
      </w:r>
      <w:r w:rsidR="00AC4946">
        <w:rPr>
          <w:rFonts w:asciiTheme="minorHAnsi" w:eastAsia="Calibri" w:hAnsiTheme="minorHAnsi" w:cstheme="minorHAnsi"/>
          <w:color w:val="000000" w:themeColor="text1"/>
          <w:sz w:val="24"/>
          <w:szCs w:val="24"/>
        </w:rPr>
        <w:t>,</w:t>
      </w:r>
      <w:r w:rsidRPr="001D2614">
        <w:rPr>
          <w:rFonts w:asciiTheme="minorHAnsi" w:eastAsia="Calibri" w:hAnsiTheme="minorHAnsi" w:cstheme="minorHAnsi"/>
          <w:color w:val="000000" w:themeColor="text1"/>
          <w:sz w:val="24"/>
          <w:szCs w:val="24"/>
        </w:rPr>
        <w:t xml:space="preserve"> en todo el territorio nacional.</w:t>
      </w:r>
    </w:p>
    <w:p w14:paraId="0F9CF27D" w14:textId="57D6D070" w:rsidR="00C56FDE" w:rsidRPr="001D2614" w:rsidRDefault="00C56FDE" w:rsidP="001D2614">
      <w:pPr>
        <w:pStyle w:val="Textodeglobo"/>
        <w:numPr>
          <w:ilvl w:val="0"/>
          <w:numId w:val="5"/>
        </w:numPr>
        <w:jc w:val="both"/>
        <w:rPr>
          <w:rFonts w:asciiTheme="minorHAnsi" w:eastAsia="Calibri" w:hAnsiTheme="minorHAnsi" w:cstheme="minorHAnsi"/>
          <w:color w:val="000000" w:themeColor="text1"/>
          <w:sz w:val="24"/>
          <w:szCs w:val="24"/>
        </w:rPr>
      </w:pPr>
      <w:r w:rsidRPr="001D2614">
        <w:rPr>
          <w:rFonts w:asciiTheme="minorHAnsi" w:eastAsia="Calibri" w:hAnsiTheme="minorHAnsi" w:cstheme="minorHAnsi"/>
          <w:color w:val="000000" w:themeColor="text1"/>
          <w:sz w:val="24"/>
          <w:szCs w:val="24"/>
        </w:rPr>
        <w:lastRenderedPageBreak/>
        <w:t>Reforma al Reglamento General a la Ley Orgánica de Telecomunicaciones, publicada en el Registro Oficial Séptimo Suplemento No. 154, de</w:t>
      </w:r>
      <w:r w:rsidR="00AC4946">
        <w:rPr>
          <w:rFonts w:asciiTheme="minorHAnsi" w:eastAsia="Calibri" w:hAnsiTheme="minorHAnsi" w:cstheme="minorHAnsi"/>
          <w:color w:val="000000" w:themeColor="text1"/>
          <w:sz w:val="24"/>
          <w:szCs w:val="24"/>
        </w:rPr>
        <w:t>l</w:t>
      </w:r>
      <w:r w:rsidRPr="001D2614">
        <w:rPr>
          <w:rFonts w:asciiTheme="minorHAnsi" w:eastAsia="Calibri" w:hAnsiTheme="minorHAnsi" w:cstheme="minorHAnsi"/>
          <w:color w:val="000000" w:themeColor="text1"/>
          <w:sz w:val="24"/>
          <w:szCs w:val="24"/>
        </w:rPr>
        <w:t xml:space="preserve"> 29 de octubre de 2025, mediante la </w:t>
      </w:r>
      <w:r w:rsidR="00AC4946">
        <w:rPr>
          <w:rFonts w:asciiTheme="minorHAnsi" w:eastAsia="Calibri" w:hAnsiTheme="minorHAnsi" w:cstheme="minorHAnsi"/>
          <w:color w:val="000000" w:themeColor="text1"/>
          <w:sz w:val="24"/>
          <w:szCs w:val="24"/>
        </w:rPr>
        <w:t xml:space="preserve">que </w:t>
      </w:r>
      <w:r w:rsidRPr="001D2614">
        <w:rPr>
          <w:rFonts w:asciiTheme="minorHAnsi" w:eastAsia="Calibri" w:hAnsiTheme="minorHAnsi" w:cstheme="minorHAnsi"/>
          <w:color w:val="000000" w:themeColor="text1"/>
          <w:sz w:val="24"/>
          <w:szCs w:val="24"/>
        </w:rPr>
        <w:t>se redefinen las atribuciones institucionales, se establecen mecanismos para la ejecución de proyectos y se regula el uso de la contribución del 1% sobre los ingresos facturados y percibidos por parte de los prestadores de servicios de telecomunicaciones.</w:t>
      </w:r>
    </w:p>
    <w:p w14:paraId="130F64CD" w14:textId="77777777" w:rsidR="00C56FDE" w:rsidRPr="001D2614" w:rsidRDefault="00C56FDE" w:rsidP="001D2614">
      <w:pPr>
        <w:pStyle w:val="Textodeglobo"/>
        <w:rPr>
          <w:rFonts w:asciiTheme="minorHAnsi" w:eastAsia="Calibri" w:hAnsiTheme="minorHAnsi" w:cstheme="minorHAnsi"/>
          <w:color w:val="000000" w:themeColor="text1"/>
          <w:sz w:val="24"/>
          <w:szCs w:val="24"/>
        </w:rPr>
      </w:pPr>
    </w:p>
    <w:p w14:paraId="509AD993" w14:textId="502BDD53" w:rsidR="00C56FDE" w:rsidRPr="001D2614" w:rsidRDefault="00C56FDE" w:rsidP="001D2614">
      <w:pPr>
        <w:pStyle w:val="Textodeglobo"/>
        <w:numPr>
          <w:ilvl w:val="0"/>
          <w:numId w:val="5"/>
        </w:numPr>
        <w:jc w:val="both"/>
        <w:rPr>
          <w:rFonts w:asciiTheme="minorHAnsi" w:eastAsia="Calibri" w:hAnsiTheme="minorHAnsi" w:cstheme="minorHAnsi"/>
          <w:color w:val="000000" w:themeColor="text1"/>
          <w:sz w:val="24"/>
          <w:szCs w:val="24"/>
        </w:rPr>
      </w:pPr>
      <w:r w:rsidRPr="001D2614">
        <w:rPr>
          <w:rFonts w:asciiTheme="minorHAnsi" w:eastAsia="Calibri" w:hAnsiTheme="minorHAnsi" w:cstheme="minorHAnsi"/>
          <w:color w:val="000000" w:themeColor="text1"/>
          <w:sz w:val="24"/>
          <w:szCs w:val="24"/>
        </w:rPr>
        <w:t xml:space="preserve">Se realizó el seguimiento al avance de la ejecución del Plan de Servicio Universal 2022–2025, identificando las parroquias que han sido cubiertas con el servicio universal, particularmente con el </w:t>
      </w:r>
      <w:r w:rsidR="00AC4946">
        <w:rPr>
          <w:rFonts w:asciiTheme="minorHAnsi" w:eastAsia="Calibri" w:hAnsiTheme="minorHAnsi" w:cstheme="minorHAnsi"/>
          <w:color w:val="000000" w:themeColor="text1"/>
          <w:sz w:val="24"/>
          <w:szCs w:val="24"/>
        </w:rPr>
        <w:t>S</w:t>
      </w:r>
      <w:r w:rsidRPr="001D2614">
        <w:rPr>
          <w:rFonts w:asciiTheme="minorHAnsi" w:eastAsia="Calibri" w:hAnsiTheme="minorHAnsi" w:cstheme="minorHAnsi"/>
          <w:color w:val="000000" w:themeColor="text1"/>
          <w:sz w:val="24"/>
          <w:szCs w:val="24"/>
        </w:rPr>
        <w:t xml:space="preserve">ervicio de </w:t>
      </w:r>
      <w:r w:rsidR="00AC4946">
        <w:rPr>
          <w:rFonts w:asciiTheme="minorHAnsi" w:eastAsia="Calibri" w:hAnsiTheme="minorHAnsi" w:cstheme="minorHAnsi"/>
          <w:color w:val="000000" w:themeColor="text1"/>
          <w:sz w:val="24"/>
          <w:szCs w:val="24"/>
        </w:rPr>
        <w:t>A</w:t>
      </w:r>
      <w:r w:rsidRPr="001D2614">
        <w:rPr>
          <w:rFonts w:asciiTheme="minorHAnsi" w:eastAsia="Calibri" w:hAnsiTheme="minorHAnsi" w:cstheme="minorHAnsi"/>
          <w:color w:val="000000" w:themeColor="text1"/>
          <w:sz w:val="24"/>
          <w:szCs w:val="24"/>
        </w:rPr>
        <w:t>cceso a Internet, lo que ha permitido ampliar la cobertura y el despliegue de infraestructura tecnológica, como los enlaces de fibra óptica.</w:t>
      </w:r>
    </w:p>
    <w:p w14:paraId="5F99B2B8" w14:textId="77777777" w:rsidR="00C56FDE" w:rsidRPr="001D2614" w:rsidRDefault="00C56FDE" w:rsidP="001D2614">
      <w:pPr>
        <w:jc w:val="both"/>
        <w:rPr>
          <w:rFonts w:cstheme="minorHAnsi"/>
        </w:rPr>
      </w:pPr>
    </w:p>
    <w:p w14:paraId="266A2047" w14:textId="14B54263" w:rsidR="00C56FDE" w:rsidRPr="001D2614" w:rsidRDefault="00C56FDE" w:rsidP="001A315F">
      <w:pPr>
        <w:pStyle w:val="Ttulo4"/>
      </w:pPr>
      <w:bookmarkStart w:id="45" w:name="_Toc194497646"/>
      <w:bookmarkStart w:id="46" w:name="_Toc221111429"/>
      <w:r w:rsidRPr="001D2614">
        <w:t>3.1.5.</w:t>
      </w:r>
      <w:r w:rsidR="002026D1" w:rsidRPr="001D2614">
        <w:t>4</w:t>
      </w:r>
      <w:r w:rsidRPr="001D2614">
        <w:t xml:space="preserve"> CUENTAS DE ACCESO A INTERNET FIJO (SAI)</w:t>
      </w:r>
      <w:bookmarkEnd w:id="45"/>
      <w:bookmarkEnd w:id="46"/>
    </w:p>
    <w:p w14:paraId="5064F8B1" w14:textId="77777777" w:rsidR="00C56FDE" w:rsidRPr="001D2614" w:rsidRDefault="00C56FDE" w:rsidP="001D2614">
      <w:pPr>
        <w:jc w:val="both"/>
        <w:rPr>
          <w:rFonts w:eastAsia="Calibri" w:cstheme="minorHAnsi"/>
          <w:color w:val="000000" w:themeColor="text1"/>
          <w:lang w:val="es-ES"/>
        </w:rPr>
      </w:pPr>
    </w:p>
    <w:p w14:paraId="4CA58148" w14:textId="7A8E5AA7" w:rsidR="00C56FDE" w:rsidRPr="001D2614" w:rsidRDefault="00C56FDE" w:rsidP="001D2614">
      <w:pPr>
        <w:jc w:val="both"/>
        <w:rPr>
          <w:rFonts w:eastAsia="Calibri" w:cstheme="minorHAnsi"/>
          <w:color w:val="000000" w:themeColor="text1"/>
        </w:rPr>
      </w:pPr>
      <w:r w:rsidRPr="001D2614">
        <w:rPr>
          <w:rFonts w:eastAsia="Calibri" w:cstheme="minorHAnsi"/>
          <w:color w:val="000000" w:themeColor="text1"/>
        </w:rPr>
        <w:t>Las cuentas de Servicio de Acceso a Internet representan las suscripciones activas que permiten la conexión desde una ubicación fija</w:t>
      </w:r>
      <w:r w:rsidR="00F26E52" w:rsidRPr="001D2614">
        <w:rPr>
          <w:rFonts w:eastAsia="Calibri" w:cstheme="minorHAnsi"/>
          <w:color w:val="000000" w:themeColor="text1"/>
        </w:rPr>
        <w:t>, ya</w:t>
      </w:r>
      <w:r w:rsidRPr="001D2614">
        <w:rPr>
          <w:rFonts w:eastAsia="Calibri" w:cstheme="minorHAnsi"/>
          <w:color w:val="000000" w:themeColor="text1"/>
        </w:rPr>
        <w:t xml:space="preserve"> sea mediante fibra óptica, cable coaxial o radioenlaces</w:t>
      </w:r>
      <w:r w:rsidR="00F26E52" w:rsidRPr="001D2614">
        <w:rPr>
          <w:rFonts w:eastAsia="Calibri" w:cstheme="minorHAnsi"/>
          <w:color w:val="000000" w:themeColor="text1"/>
        </w:rPr>
        <w:t>. E</w:t>
      </w:r>
      <w:r w:rsidRPr="001D2614">
        <w:rPr>
          <w:rFonts w:eastAsia="Calibri" w:cstheme="minorHAnsi"/>
          <w:color w:val="000000" w:themeColor="text1"/>
        </w:rPr>
        <w:t>ste indicador es fundamental para medir el nivel de adopción y el crecimiento del uso de internet fijo en el país.</w:t>
      </w:r>
    </w:p>
    <w:p w14:paraId="28C093CE" w14:textId="77777777" w:rsidR="00CB270D" w:rsidRPr="001D2614" w:rsidRDefault="00CB270D" w:rsidP="001D2614">
      <w:pPr>
        <w:jc w:val="both"/>
        <w:rPr>
          <w:rFonts w:eastAsia="Calibri" w:cstheme="minorHAnsi"/>
          <w:color w:val="000000" w:themeColor="text1"/>
        </w:rPr>
      </w:pPr>
    </w:p>
    <w:p w14:paraId="11DCEBCE" w14:textId="50BDB1AE" w:rsidR="00C56FDE" w:rsidRPr="001D2614" w:rsidRDefault="00C56FDE" w:rsidP="001D2614">
      <w:pPr>
        <w:jc w:val="center"/>
        <w:rPr>
          <w:rFonts w:eastAsia="Calibri" w:cstheme="minorHAnsi"/>
          <w:i/>
          <w:iCs/>
          <w:sz w:val="20"/>
          <w:szCs w:val="20"/>
        </w:rPr>
      </w:pPr>
      <w:bookmarkStart w:id="47" w:name="_Toc227242045"/>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8</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Cuentas con acceso a servicio de internet fijo.</w:t>
      </w:r>
      <w:bookmarkEnd w:id="47"/>
    </w:p>
    <w:p w14:paraId="232F1976" w14:textId="4B1115C9" w:rsidR="008922D9" w:rsidRPr="001D2614" w:rsidRDefault="008922D9" w:rsidP="001D2614">
      <w:pPr>
        <w:jc w:val="center"/>
        <w:rPr>
          <w:rFonts w:cstheme="minorHAnsi"/>
          <w:b/>
          <w:bCs/>
          <w:sz w:val="18"/>
          <w:szCs w:val="18"/>
        </w:rPr>
      </w:pPr>
      <w:r w:rsidRPr="001D2614">
        <w:rPr>
          <w:rFonts w:cstheme="minorHAnsi"/>
          <w:noProof/>
        </w:rPr>
        <w:drawing>
          <wp:inline distT="0" distB="0" distL="0" distR="0" wp14:anchorId="697DAED6" wp14:editId="0F52D42B">
            <wp:extent cx="2750820" cy="1017270"/>
            <wp:effectExtent l="0" t="0" r="11430" b="11430"/>
            <wp:docPr id="17" name="Gráfico 17">
              <a:extLst xmlns:a="http://schemas.openxmlformats.org/drawingml/2006/main">
                <a:ext uri="{FF2B5EF4-FFF2-40B4-BE49-F238E27FC236}">
                  <a16:creationId xmlns:a16="http://schemas.microsoft.com/office/drawing/2014/main" id="{0B9B8509-6B55-43E6-A19A-D5CC1AA6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E8831B" w14:textId="667282E6" w:rsidR="00C56FDE" w:rsidRPr="001D2614" w:rsidRDefault="00C56FDE" w:rsidP="001D2614">
      <w:pPr>
        <w:jc w:val="center"/>
        <w:rPr>
          <w:rFonts w:cstheme="minorHAnsi"/>
          <w:sz w:val="18"/>
          <w:szCs w:val="18"/>
        </w:rPr>
      </w:pPr>
      <w:r w:rsidRPr="001D2614">
        <w:rPr>
          <w:rFonts w:cstheme="minorHAnsi"/>
          <w:b/>
          <w:bCs/>
          <w:sz w:val="18"/>
          <w:szCs w:val="18"/>
        </w:rPr>
        <w:t>Fuente:</w:t>
      </w:r>
      <w:r w:rsidRPr="001D2614">
        <w:rPr>
          <w:rFonts w:cstheme="minorHAnsi"/>
          <w:sz w:val="18"/>
          <w:szCs w:val="18"/>
        </w:rPr>
        <w:t xml:space="preserve"> ARCOTEL, diciembre 2025.</w:t>
      </w:r>
    </w:p>
    <w:p w14:paraId="23FA80EC" w14:textId="77777777" w:rsidR="00C56FDE" w:rsidRPr="001D2614" w:rsidRDefault="00C56FDE" w:rsidP="001D2614">
      <w:pPr>
        <w:jc w:val="center"/>
        <w:rPr>
          <w:rFonts w:cstheme="minorHAnsi"/>
          <w:sz w:val="18"/>
          <w:szCs w:val="18"/>
        </w:rPr>
      </w:pPr>
      <w:r w:rsidRPr="001D2614">
        <w:rPr>
          <w:rFonts w:cstheme="minorHAnsi"/>
          <w:b/>
          <w:bCs/>
          <w:sz w:val="18"/>
          <w:szCs w:val="18"/>
        </w:rPr>
        <w:t>Elaboración:</w:t>
      </w:r>
      <w:r w:rsidRPr="001D2614">
        <w:rPr>
          <w:rFonts w:cstheme="minorHAnsi"/>
          <w:sz w:val="18"/>
          <w:szCs w:val="18"/>
        </w:rPr>
        <w:t xml:space="preserve"> MINTEL, febrero 2026.</w:t>
      </w:r>
    </w:p>
    <w:p w14:paraId="5C30969B" w14:textId="77777777" w:rsidR="00C56FDE" w:rsidRPr="001D2614" w:rsidRDefault="00C56FDE" w:rsidP="001D2614">
      <w:pPr>
        <w:rPr>
          <w:rFonts w:cstheme="minorHAnsi"/>
          <w:b/>
          <w:bCs/>
        </w:rPr>
      </w:pPr>
    </w:p>
    <w:p w14:paraId="5C5B5CB9" w14:textId="7F30AF43" w:rsidR="008922D9" w:rsidRPr="001D2614" w:rsidRDefault="008922D9" w:rsidP="001D2614">
      <w:pPr>
        <w:jc w:val="both"/>
        <w:rPr>
          <w:rFonts w:eastAsia="Calibri" w:cstheme="minorHAnsi"/>
          <w:color w:val="000000" w:themeColor="text1"/>
        </w:rPr>
      </w:pPr>
      <w:r w:rsidRPr="001D2614">
        <w:rPr>
          <w:rFonts w:eastAsia="Calibri" w:cstheme="minorHAnsi"/>
          <w:color w:val="000000" w:themeColor="text1"/>
        </w:rPr>
        <w:t>En el último año, las conexiones de internet fijo aumentaron un 5,64%, alcanzando un total de 3</w:t>
      </w:r>
      <w:r w:rsidR="0024540B">
        <w:rPr>
          <w:rFonts w:eastAsia="Calibri" w:cstheme="minorHAnsi"/>
          <w:color w:val="000000" w:themeColor="text1"/>
        </w:rPr>
        <w:t>’</w:t>
      </w:r>
      <w:r w:rsidRPr="001D2614">
        <w:rPr>
          <w:rFonts w:eastAsia="Calibri" w:cstheme="minorHAnsi"/>
          <w:color w:val="000000" w:themeColor="text1"/>
        </w:rPr>
        <w:t>405.976 cuentas. Dentro de este crecimiento, la fibra óptica es la protagonista con un incremento del 9,35%, sumando más de 250 mil nuevas suscripciones de alta velocidad. Estos datos reflejan una modernización efectiva de la conectividad en los hogares y empresas del país.</w:t>
      </w:r>
    </w:p>
    <w:p w14:paraId="4AE8B457" w14:textId="77777777" w:rsidR="008922D9" w:rsidRPr="001D2614" w:rsidRDefault="008922D9" w:rsidP="001D2614">
      <w:pPr>
        <w:jc w:val="both"/>
        <w:rPr>
          <w:rFonts w:eastAsia="Calibri" w:cstheme="minorHAnsi"/>
          <w:color w:val="000000" w:themeColor="text1"/>
        </w:rPr>
      </w:pPr>
    </w:p>
    <w:p w14:paraId="398AD041" w14:textId="77777777" w:rsidR="00C56FDE" w:rsidRPr="001D2614" w:rsidRDefault="00C56FDE" w:rsidP="00A4790C">
      <w:pPr>
        <w:pStyle w:val="Ttulo3"/>
      </w:pPr>
      <w:bookmarkStart w:id="48" w:name="_Toc194497647"/>
      <w:bookmarkStart w:id="49" w:name="_Toc221111430"/>
      <w:bookmarkStart w:id="50" w:name="_Toc227226433"/>
      <w:r w:rsidRPr="001D2614">
        <w:t>3.1.6 BENEFICIOS SOCIALES EN CONECTIVIDAD</w:t>
      </w:r>
      <w:bookmarkEnd w:id="48"/>
      <w:bookmarkEnd w:id="49"/>
      <w:bookmarkEnd w:id="50"/>
    </w:p>
    <w:p w14:paraId="1D64285B" w14:textId="77777777" w:rsidR="00C56FDE" w:rsidRPr="001D2614" w:rsidRDefault="00C56FDE" w:rsidP="001D2614">
      <w:pPr>
        <w:jc w:val="both"/>
        <w:rPr>
          <w:rFonts w:cstheme="minorHAnsi"/>
        </w:rPr>
      </w:pPr>
    </w:p>
    <w:p w14:paraId="266CDD43" w14:textId="77777777" w:rsidR="00C56FDE" w:rsidRPr="001D2614" w:rsidRDefault="00C56FDE" w:rsidP="001A315F">
      <w:pPr>
        <w:pStyle w:val="Ttulo4"/>
      </w:pPr>
      <w:bookmarkStart w:id="51" w:name="_Toc194497648"/>
      <w:bookmarkStart w:id="52" w:name="_Toc221111431"/>
      <w:r w:rsidRPr="001D2614">
        <w:t>3.1.6.1 PLAN ADULTO MAYOR</w:t>
      </w:r>
      <w:bookmarkEnd w:id="51"/>
      <w:bookmarkEnd w:id="52"/>
    </w:p>
    <w:p w14:paraId="397121A4" w14:textId="77777777" w:rsidR="00C56FDE" w:rsidRPr="001D2614" w:rsidRDefault="00C56FDE" w:rsidP="001D2614">
      <w:pPr>
        <w:jc w:val="both"/>
        <w:rPr>
          <w:rFonts w:eastAsia="Batang" w:cstheme="minorHAnsi"/>
          <w:b/>
          <w:bCs/>
          <w:i/>
          <w:iCs/>
          <w:color w:val="2E74B5" w:themeColor="accent1" w:themeShade="BF"/>
          <w:sz w:val="28"/>
          <w:szCs w:val="28"/>
          <w:lang w:val="es-ES" w:eastAsia="ko-KR"/>
        </w:rPr>
      </w:pPr>
    </w:p>
    <w:p w14:paraId="4424634D" w14:textId="77777777" w:rsidR="00C56FDE" w:rsidRPr="001D2614" w:rsidRDefault="00C56FDE" w:rsidP="001D2614">
      <w:pPr>
        <w:tabs>
          <w:tab w:val="left" w:pos="1905"/>
        </w:tabs>
        <w:ind w:right="47"/>
        <w:jc w:val="both"/>
        <w:rPr>
          <w:rFonts w:eastAsia="Calibri" w:cstheme="minorHAnsi"/>
          <w:color w:val="000000" w:themeColor="text1"/>
          <w:lang w:val="es-EC"/>
        </w:rPr>
      </w:pPr>
      <w:r w:rsidRPr="001D2614">
        <w:rPr>
          <w:rFonts w:eastAsia="Calibri" w:cstheme="minorHAnsi"/>
          <w:color w:val="000000" w:themeColor="text1"/>
          <w:lang w:val="es-EC"/>
        </w:rPr>
        <w:t xml:space="preserve">El Plan Adulto Mayor garantiza a las personas de 65 años o más el acceso a beneficios tarifarios en telecomunicaciones. En cumplimiento de la Ley Orgánica de las Personas Adultas </w:t>
      </w:r>
      <w:r w:rsidRPr="001D2614">
        <w:rPr>
          <w:rFonts w:eastAsia="Calibri" w:cstheme="minorHAnsi"/>
          <w:color w:val="000000" w:themeColor="text1"/>
          <w:lang w:val="es-EC"/>
        </w:rPr>
        <w:lastRenderedPageBreak/>
        <w:t>Mayores y la normativa de ARCOTEL, este plan ofrece descuentos en telefonía fija, móvil e internet fijo, siempre que el servicio esté contratado a nombre del beneficiario.</w:t>
      </w:r>
    </w:p>
    <w:p w14:paraId="5ABC1CD0" w14:textId="77777777" w:rsidR="00C56FDE" w:rsidRPr="001D2614" w:rsidRDefault="00C56FDE" w:rsidP="00A4790C">
      <w:pPr>
        <w:pStyle w:val="Ttulo5"/>
      </w:pPr>
      <w:r w:rsidRPr="001D2614">
        <w:t xml:space="preserve">ANÁLISIS COMPARATIVO – RESULTADOS </w:t>
      </w:r>
    </w:p>
    <w:p w14:paraId="7DAA41F5" w14:textId="77777777" w:rsidR="00C56FDE" w:rsidRPr="001D2614" w:rsidRDefault="00C56FDE" w:rsidP="001D2614">
      <w:pPr>
        <w:jc w:val="both"/>
        <w:rPr>
          <w:rFonts w:cstheme="minorHAnsi"/>
        </w:rPr>
      </w:pPr>
    </w:p>
    <w:p w14:paraId="07B15183" w14:textId="2BA159D4" w:rsidR="00C56FDE" w:rsidRPr="001D2614" w:rsidRDefault="00C56FDE" w:rsidP="001D2614">
      <w:pPr>
        <w:jc w:val="center"/>
        <w:rPr>
          <w:rFonts w:cstheme="minorHAnsi"/>
          <w:b/>
          <w:i/>
          <w:iCs/>
          <w:sz w:val="20"/>
          <w:szCs w:val="20"/>
        </w:rPr>
      </w:pPr>
      <w:bookmarkStart w:id="53" w:name="_Toc227242046"/>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9</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Beneficiarios SAI de Planes para personas Adultas Mayores</w:t>
      </w:r>
      <w:bookmarkEnd w:id="53"/>
    </w:p>
    <w:p w14:paraId="3890CBA8" w14:textId="77777777" w:rsidR="00C56FDE" w:rsidRPr="001D2614" w:rsidRDefault="00C56FDE" w:rsidP="001D2614">
      <w:pPr>
        <w:jc w:val="center"/>
        <w:rPr>
          <w:rFonts w:cstheme="minorHAnsi"/>
          <w:b/>
          <w:bCs/>
          <w:sz w:val="18"/>
          <w:szCs w:val="18"/>
        </w:rPr>
      </w:pPr>
      <w:r w:rsidRPr="001D2614">
        <w:rPr>
          <w:rFonts w:cstheme="minorHAnsi"/>
          <w:noProof/>
          <w:lang w:val="es-EC" w:eastAsia="es-EC"/>
        </w:rPr>
        <w:drawing>
          <wp:inline distT="0" distB="0" distL="0" distR="0" wp14:anchorId="0133E20A" wp14:editId="3E733AFA">
            <wp:extent cx="2581200" cy="1000800"/>
            <wp:effectExtent l="0" t="0" r="10160" b="8890"/>
            <wp:docPr id="177284817"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E1C74C" w14:textId="77777777" w:rsidR="00C56FDE" w:rsidRPr="001D2614" w:rsidRDefault="00C56FDE" w:rsidP="001D2614">
      <w:pPr>
        <w:jc w:val="center"/>
        <w:rPr>
          <w:rFonts w:cstheme="minorHAnsi"/>
          <w:sz w:val="18"/>
          <w:szCs w:val="18"/>
        </w:rPr>
      </w:pPr>
      <w:r w:rsidRPr="001D2614">
        <w:rPr>
          <w:rFonts w:cstheme="minorHAnsi"/>
          <w:b/>
          <w:bCs/>
          <w:sz w:val="18"/>
          <w:szCs w:val="18"/>
        </w:rPr>
        <w:t>Fuente:</w:t>
      </w:r>
      <w:r w:rsidRPr="001D2614">
        <w:rPr>
          <w:rFonts w:cstheme="minorHAnsi"/>
          <w:sz w:val="18"/>
          <w:szCs w:val="18"/>
        </w:rPr>
        <w:t xml:space="preserve"> ARCOTEL, diciembre 2025.</w:t>
      </w:r>
    </w:p>
    <w:p w14:paraId="61A76B3A" w14:textId="77777777" w:rsidR="00C56FDE" w:rsidRPr="001D2614" w:rsidRDefault="00C56FDE" w:rsidP="001D2614">
      <w:pPr>
        <w:jc w:val="center"/>
        <w:rPr>
          <w:rFonts w:cstheme="minorHAnsi"/>
          <w:sz w:val="18"/>
          <w:szCs w:val="18"/>
        </w:rPr>
      </w:pPr>
      <w:r w:rsidRPr="001D2614">
        <w:rPr>
          <w:rFonts w:cstheme="minorHAnsi"/>
          <w:b/>
          <w:bCs/>
          <w:sz w:val="18"/>
          <w:szCs w:val="18"/>
        </w:rPr>
        <w:t>Elaboración:</w:t>
      </w:r>
      <w:r w:rsidRPr="001D2614">
        <w:rPr>
          <w:rFonts w:cstheme="minorHAnsi"/>
          <w:sz w:val="18"/>
          <w:szCs w:val="18"/>
        </w:rPr>
        <w:t xml:space="preserve"> MINTEL, febrero 2026.</w:t>
      </w:r>
    </w:p>
    <w:p w14:paraId="077B853E" w14:textId="77777777" w:rsidR="00CB270D" w:rsidRPr="001D2614" w:rsidRDefault="00CB270D" w:rsidP="001D2614">
      <w:pPr>
        <w:jc w:val="center"/>
        <w:rPr>
          <w:rFonts w:cstheme="minorHAnsi"/>
          <w:sz w:val="18"/>
          <w:szCs w:val="18"/>
        </w:rPr>
      </w:pPr>
    </w:p>
    <w:p w14:paraId="6EC967E2" w14:textId="77777777" w:rsidR="00C56FDE" w:rsidRPr="001D2614" w:rsidRDefault="00C56FDE" w:rsidP="001D2614">
      <w:pPr>
        <w:jc w:val="center"/>
        <w:rPr>
          <w:rFonts w:cstheme="minorHAnsi"/>
          <w:i/>
          <w:iCs/>
        </w:rPr>
      </w:pPr>
    </w:p>
    <w:p w14:paraId="3FA344CF" w14:textId="4F2C2736" w:rsidR="00C56FDE" w:rsidRPr="001D2614" w:rsidRDefault="00C56FDE" w:rsidP="001D2614">
      <w:pPr>
        <w:jc w:val="center"/>
        <w:rPr>
          <w:rFonts w:cstheme="minorHAnsi"/>
          <w:b/>
          <w:bCs/>
          <w:i/>
          <w:iCs/>
          <w:sz w:val="20"/>
          <w:szCs w:val="20"/>
        </w:rPr>
      </w:pPr>
      <w:bookmarkStart w:id="54" w:name="_Toc227242047"/>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10</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Beneficiarios SMA de Planes para personas Adultas Mayores</w:t>
      </w:r>
      <w:bookmarkEnd w:id="54"/>
    </w:p>
    <w:p w14:paraId="75938ED7" w14:textId="77777777" w:rsidR="00C56FDE" w:rsidRPr="001D2614" w:rsidRDefault="00C56FDE" w:rsidP="001D2614">
      <w:pPr>
        <w:jc w:val="center"/>
        <w:rPr>
          <w:rFonts w:cstheme="minorHAnsi"/>
          <w:b/>
          <w:bCs/>
          <w:sz w:val="18"/>
          <w:szCs w:val="18"/>
        </w:rPr>
      </w:pPr>
      <w:r w:rsidRPr="001D2614">
        <w:rPr>
          <w:rFonts w:cstheme="minorHAnsi"/>
          <w:noProof/>
          <w:lang w:val="es-EC" w:eastAsia="es-EC"/>
        </w:rPr>
        <w:drawing>
          <wp:inline distT="0" distB="0" distL="0" distR="0" wp14:anchorId="65AA5C24" wp14:editId="539DB5C8">
            <wp:extent cx="2581200" cy="1000800"/>
            <wp:effectExtent l="0" t="0" r="10160" b="8890"/>
            <wp:docPr id="1622374460"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DBBF8C" w14:textId="19C97217" w:rsidR="00C56FDE" w:rsidRPr="001D2614" w:rsidRDefault="00C56FDE" w:rsidP="001D2614">
      <w:pPr>
        <w:jc w:val="center"/>
        <w:rPr>
          <w:rFonts w:cstheme="minorHAnsi"/>
          <w:sz w:val="18"/>
          <w:szCs w:val="18"/>
        </w:rPr>
      </w:pPr>
      <w:r w:rsidRPr="001D2614">
        <w:rPr>
          <w:rFonts w:cstheme="minorHAnsi"/>
          <w:b/>
          <w:bCs/>
          <w:sz w:val="18"/>
          <w:szCs w:val="18"/>
        </w:rPr>
        <w:t>Fuente:</w:t>
      </w:r>
      <w:r w:rsidRPr="001D2614">
        <w:rPr>
          <w:rFonts w:cstheme="minorHAnsi"/>
          <w:sz w:val="18"/>
          <w:szCs w:val="18"/>
        </w:rPr>
        <w:t xml:space="preserve"> ARCOTEL, diciembre 2025</w:t>
      </w:r>
    </w:p>
    <w:p w14:paraId="615037FF" w14:textId="602AAABB" w:rsidR="00C56FDE" w:rsidRPr="001D2614" w:rsidRDefault="00C56FDE" w:rsidP="001D2614">
      <w:pPr>
        <w:jc w:val="center"/>
        <w:rPr>
          <w:rFonts w:cstheme="minorHAnsi"/>
          <w:sz w:val="18"/>
          <w:szCs w:val="18"/>
        </w:rPr>
      </w:pPr>
      <w:r w:rsidRPr="001D2614">
        <w:rPr>
          <w:rFonts w:cstheme="minorHAnsi"/>
          <w:b/>
          <w:bCs/>
          <w:sz w:val="18"/>
          <w:szCs w:val="18"/>
        </w:rPr>
        <w:t>Elaboración:</w:t>
      </w:r>
      <w:r w:rsidRPr="001D2614">
        <w:rPr>
          <w:rFonts w:cstheme="minorHAnsi"/>
          <w:sz w:val="18"/>
          <w:szCs w:val="18"/>
        </w:rPr>
        <w:t xml:space="preserve"> MINTEL, febrero 2026</w:t>
      </w:r>
    </w:p>
    <w:p w14:paraId="5D811F2E" w14:textId="77777777" w:rsidR="00C56FDE" w:rsidRPr="001D2614" w:rsidRDefault="00C56FDE" w:rsidP="001D2614">
      <w:pPr>
        <w:rPr>
          <w:rFonts w:cstheme="minorHAnsi"/>
        </w:rPr>
      </w:pPr>
    </w:p>
    <w:p w14:paraId="551341C7" w14:textId="7CFBE88F" w:rsidR="00AE464B" w:rsidRPr="001D2614" w:rsidRDefault="00C56FDE" w:rsidP="001D2614">
      <w:pPr>
        <w:jc w:val="both"/>
        <w:rPr>
          <w:rFonts w:eastAsia="Calibri" w:cstheme="minorHAnsi"/>
          <w:color w:val="000000" w:themeColor="text1"/>
        </w:rPr>
      </w:pPr>
      <w:r w:rsidRPr="001D2614">
        <w:rPr>
          <w:rFonts w:eastAsia="Calibri" w:cstheme="minorHAnsi"/>
          <w:color w:val="000000" w:themeColor="text1"/>
        </w:rPr>
        <w:t xml:space="preserve">Cada vez más adultos mayores acceden a beneficios en sus servicios de conectividad. Entre </w:t>
      </w:r>
      <w:r w:rsidR="0024540B">
        <w:rPr>
          <w:rFonts w:eastAsia="Calibri" w:cstheme="minorHAnsi"/>
          <w:color w:val="000000" w:themeColor="text1"/>
        </w:rPr>
        <w:t xml:space="preserve">el </w:t>
      </w:r>
      <w:r w:rsidRPr="001D2614">
        <w:rPr>
          <w:rFonts w:eastAsia="Calibri" w:cstheme="minorHAnsi"/>
          <w:color w:val="000000" w:themeColor="text1"/>
        </w:rPr>
        <w:t xml:space="preserve">2024 y </w:t>
      </w:r>
      <w:r w:rsidR="0024540B">
        <w:rPr>
          <w:rFonts w:eastAsia="Calibri" w:cstheme="minorHAnsi"/>
          <w:color w:val="000000" w:themeColor="text1"/>
        </w:rPr>
        <w:t xml:space="preserve">el </w:t>
      </w:r>
      <w:r w:rsidRPr="001D2614">
        <w:rPr>
          <w:rFonts w:eastAsia="Calibri" w:cstheme="minorHAnsi"/>
          <w:color w:val="000000" w:themeColor="text1"/>
        </w:rPr>
        <w:t>2025, el Internet fijo sumó cerca de 140 mil nuevos beneficiarios, alcanzando un total de 502.060 personas (un crecimiento del 38,51%). De igual forma, el servicio de telefonía móvil se expandió en un 31,05%, protegiendo la economía de más de 164 mil ciudadanos de la tercera edad.</w:t>
      </w:r>
    </w:p>
    <w:p w14:paraId="2BEB862B" w14:textId="77777777" w:rsidR="00317358" w:rsidRPr="001D2614" w:rsidRDefault="00317358" w:rsidP="001D2614">
      <w:pPr>
        <w:jc w:val="both"/>
        <w:rPr>
          <w:rFonts w:eastAsia="Calibri" w:cstheme="minorHAnsi"/>
          <w:color w:val="000000" w:themeColor="text1"/>
        </w:rPr>
      </w:pPr>
    </w:p>
    <w:p w14:paraId="0B9E2A50" w14:textId="77777777" w:rsidR="00C56FDE" w:rsidRPr="001D2614" w:rsidRDefault="00C56FDE" w:rsidP="00A4790C">
      <w:pPr>
        <w:pStyle w:val="Ttulo3"/>
      </w:pPr>
      <w:bookmarkStart w:id="55" w:name="_Toc194497651"/>
      <w:bookmarkStart w:id="56" w:name="_Toc221111434"/>
      <w:bookmarkStart w:id="57" w:name="_Toc227226434"/>
      <w:r w:rsidRPr="001D2614">
        <w:t>3.1.7 LOGROS EN TELECOMUNICACIONES</w:t>
      </w:r>
      <w:bookmarkEnd w:id="55"/>
      <w:bookmarkEnd w:id="56"/>
      <w:bookmarkEnd w:id="57"/>
    </w:p>
    <w:p w14:paraId="4DCA0558" w14:textId="77777777" w:rsidR="00C56FDE" w:rsidRPr="001D2614" w:rsidRDefault="00C56FDE" w:rsidP="001D2614">
      <w:pPr>
        <w:rPr>
          <w:rFonts w:cstheme="minorHAnsi"/>
        </w:rPr>
      </w:pPr>
    </w:p>
    <w:p w14:paraId="5A3BE958" w14:textId="77777777" w:rsidR="00C56FDE" w:rsidRPr="001D2614" w:rsidRDefault="00C56FDE" w:rsidP="0024540B">
      <w:pPr>
        <w:pStyle w:val="Ttulo4"/>
        <w:jc w:val="both"/>
      </w:pPr>
      <w:bookmarkStart w:id="58" w:name="_Toc220604818"/>
      <w:r w:rsidRPr="001D2614">
        <w:t>3.1.7.1 REFORMA A LA LEY ORGÁNICA DE TELECOMUNICACIONES Y SU REGLAMENTO GENERAL</w:t>
      </w:r>
      <w:bookmarkEnd w:id="58"/>
      <w:r w:rsidRPr="001D2614">
        <w:t xml:space="preserve"> </w:t>
      </w:r>
    </w:p>
    <w:p w14:paraId="4773AFC8" w14:textId="77777777" w:rsidR="00C56FDE" w:rsidRPr="001D2614" w:rsidRDefault="00C56FDE" w:rsidP="001D2614">
      <w:pPr>
        <w:rPr>
          <w:rFonts w:eastAsia="Calibri" w:cstheme="minorHAnsi"/>
          <w:color w:val="000000" w:themeColor="text1"/>
        </w:rPr>
      </w:pPr>
    </w:p>
    <w:p w14:paraId="165A5B3D" w14:textId="351C93F1" w:rsidR="003F5F4A" w:rsidRPr="001D2614" w:rsidRDefault="003F5F4A" w:rsidP="001D2614">
      <w:pPr>
        <w:jc w:val="both"/>
        <w:rPr>
          <w:rFonts w:eastAsia="Calibri" w:cstheme="minorHAnsi"/>
          <w:color w:val="000000" w:themeColor="text1"/>
        </w:rPr>
      </w:pPr>
      <w:r w:rsidRPr="001D2614">
        <w:rPr>
          <w:rFonts w:eastAsia="Calibri" w:cstheme="minorHAnsi"/>
          <w:color w:val="000000" w:themeColor="text1"/>
        </w:rPr>
        <w:t xml:space="preserve">En </w:t>
      </w:r>
      <w:r w:rsidR="00394435">
        <w:rPr>
          <w:rFonts w:eastAsia="Calibri" w:cstheme="minorHAnsi"/>
          <w:color w:val="000000" w:themeColor="text1"/>
        </w:rPr>
        <w:t xml:space="preserve">el </w:t>
      </w:r>
      <w:r w:rsidRPr="001D2614">
        <w:rPr>
          <w:rFonts w:eastAsia="Calibri" w:cstheme="minorHAnsi"/>
          <w:color w:val="000000" w:themeColor="text1"/>
        </w:rPr>
        <w:t>2025, el MINTEL lideró el proceso de actualización de la normativa que rige el sector, mediante reformas clave a la Ley Orgánica de Telecomunicaciones, aprobadas por la Asamblea Nacional en junio. Esta reforma busca fortalecer la conectividad, reducir la brecha digital y brindar mayor seguridad jurídica a nivel nacional.</w:t>
      </w:r>
    </w:p>
    <w:p w14:paraId="236AF852" w14:textId="77777777" w:rsidR="003F5F4A" w:rsidRPr="001D2614" w:rsidRDefault="003F5F4A" w:rsidP="001D2614">
      <w:pPr>
        <w:jc w:val="both"/>
        <w:rPr>
          <w:rFonts w:eastAsia="Calibri" w:cstheme="minorHAnsi"/>
          <w:color w:val="000000" w:themeColor="text1"/>
        </w:rPr>
      </w:pPr>
    </w:p>
    <w:p w14:paraId="59C52E5D" w14:textId="24645507" w:rsidR="003F5F4A" w:rsidRPr="001D2614" w:rsidRDefault="003F5F4A" w:rsidP="001D2614">
      <w:pPr>
        <w:jc w:val="both"/>
        <w:rPr>
          <w:rFonts w:eastAsia="Calibri" w:cstheme="minorHAnsi"/>
          <w:color w:val="000000" w:themeColor="text1"/>
        </w:rPr>
      </w:pPr>
      <w:r w:rsidRPr="001D2614">
        <w:rPr>
          <w:rFonts w:eastAsia="Calibri" w:cstheme="minorHAnsi"/>
          <w:color w:val="000000" w:themeColor="text1"/>
        </w:rPr>
        <w:lastRenderedPageBreak/>
        <w:t>Asimismo, el 29 de octubre de 2025</w:t>
      </w:r>
      <w:r w:rsidR="00394435">
        <w:rPr>
          <w:rFonts w:eastAsia="Calibri" w:cstheme="minorHAnsi"/>
          <w:color w:val="000000" w:themeColor="text1"/>
        </w:rPr>
        <w:t>,</w:t>
      </w:r>
      <w:r w:rsidRPr="001D2614">
        <w:rPr>
          <w:rFonts w:eastAsia="Calibri" w:cstheme="minorHAnsi"/>
          <w:color w:val="000000" w:themeColor="text1"/>
        </w:rPr>
        <w:t xml:space="preserve"> se publicó en el Registro Oficial Suplemento No. 154 la Reforma al Reglamento General de la Ley, mediante Decreto Ejecutivo No. 195. Este cambio permite la modernización de la gestión del espectro radioeléctrico y agiliza los procedimientos administrativos, alineando la tecnología con las necesidades de desarrollo del país.</w:t>
      </w:r>
    </w:p>
    <w:p w14:paraId="7C90980C" w14:textId="77777777" w:rsidR="003F5F4A" w:rsidRPr="001D2614" w:rsidRDefault="003F5F4A" w:rsidP="001D2614">
      <w:pPr>
        <w:jc w:val="both"/>
        <w:rPr>
          <w:rFonts w:eastAsia="Calibri" w:cstheme="minorHAnsi"/>
          <w:color w:val="000000" w:themeColor="text1"/>
        </w:rPr>
      </w:pPr>
    </w:p>
    <w:p w14:paraId="522604A3" w14:textId="279EFF7A" w:rsidR="003F5F4A" w:rsidRPr="001D2614" w:rsidRDefault="003F5F4A" w:rsidP="001D2614">
      <w:pPr>
        <w:jc w:val="both"/>
        <w:rPr>
          <w:rFonts w:eastAsia="Calibri" w:cstheme="minorHAnsi"/>
          <w:color w:val="000000" w:themeColor="text1"/>
        </w:rPr>
      </w:pPr>
      <w:r w:rsidRPr="001D2614">
        <w:rPr>
          <w:rFonts w:eastAsia="Calibri" w:cstheme="minorHAnsi"/>
          <w:color w:val="000000" w:themeColor="text1"/>
        </w:rPr>
        <w:t xml:space="preserve">Actualmente, el MINTEL elabora la </w:t>
      </w:r>
      <w:r w:rsidR="00394435">
        <w:rPr>
          <w:rFonts w:cstheme="minorHAnsi"/>
          <w:lang w:val="es-ES"/>
        </w:rPr>
        <w:t>R</w:t>
      </w:r>
      <w:r w:rsidRPr="001D2614">
        <w:rPr>
          <w:rFonts w:cstheme="minorHAnsi"/>
          <w:lang w:val="es-ES"/>
        </w:rPr>
        <w:t xml:space="preserve">eglamentación para la </w:t>
      </w:r>
      <w:r w:rsidR="00394435">
        <w:rPr>
          <w:rFonts w:cstheme="minorHAnsi"/>
          <w:lang w:val="es-ES"/>
        </w:rPr>
        <w:t>P</w:t>
      </w:r>
      <w:r w:rsidRPr="001D2614">
        <w:rPr>
          <w:rFonts w:cstheme="minorHAnsi"/>
          <w:lang w:val="es-ES"/>
        </w:rPr>
        <w:t xml:space="preserve">lanificación, </w:t>
      </w:r>
      <w:r w:rsidR="00394435">
        <w:rPr>
          <w:rFonts w:cstheme="minorHAnsi"/>
          <w:lang w:val="es-ES"/>
        </w:rPr>
        <w:t>E</w:t>
      </w:r>
      <w:r w:rsidRPr="001D2614">
        <w:rPr>
          <w:rFonts w:cstheme="minorHAnsi"/>
          <w:lang w:val="es-ES"/>
        </w:rPr>
        <w:t xml:space="preserve">jecución, </w:t>
      </w:r>
      <w:r w:rsidR="00394435">
        <w:rPr>
          <w:rFonts w:cstheme="minorHAnsi"/>
          <w:lang w:val="es-ES"/>
        </w:rPr>
        <w:t>S</w:t>
      </w:r>
      <w:r w:rsidRPr="001D2614">
        <w:rPr>
          <w:rFonts w:cstheme="minorHAnsi"/>
          <w:lang w:val="es-ES"/>
        </w:rPr>
        <w:t xml:space="preserve">eguimiento y </w:t>
      </w:r>
      <w:r w:rsidR="00394435">
        <w:rPr>
          <w:rFonts w:cstheme="minorHAnsi"/>
          <w:lang w:val="es-ES"/>
        </w:rPr>
        <w:t>E</w:t>
      </w:r>
      <w:r w:rsidRPr="001D2614">
        <w:rPr>
          <w:rFonts w:cstheme="minorHAnsi"/>
          <w:lang w:val="es-ES"/>
        </w:rPr>
        <w:t>valuación de planes, programas y proyectos</w:t>
      </w:r>
      <w:r w:rsidR="00394435">
        <w:rPr>
          <w:rFonts w:cstheme="minorHAnsi"/>
          <w:lang w:val="es-ES"/>
        </w:rPr>
        <w:t>,</w:t>
      </w:r>
      <w:r w:rsidRPr="001D2614">
        <w:rPr>
          <w:rFonts w:cstheme="minorHAnsi"/>
          <w:lang w:val="es-ES"/>
        </w:rPr>
        <w:t xml:space="preserve"> orientados a reducir la brecha digital, promover el servicio universal y modernizar el Estado</w:t>
      </w:r>
      <w:r w:rsidR="00394435">
        <w:rPr>
          <w:rFonts w:cstheme="minorHAnsi"/>
          <w:lang w:val="es-ES"/>
        </w:rPr>
        <w:t>,</w:t>
      </w:r>
      <w:r w:rsidRPr="001D2614">
        <w:rPr>
          <w:rFonts w:cstheme="minorHAnsi"/>
          <w:lang w:val="es-ES"/>
        </w:rPr>
        <w:t xml:space="preserve"> mediante el desarrollo tecnológico.</w:t>
      </w:r>
    </w:p>
    <w:p w14:paraId="0DA48392" w14:textId="77777777" w:rsidR="007079D5" w:rsidRPr="001D2614" w:rsidRDefault="007079D5" w:rsidP="001D2614">
      <w:pPr>
        <w:rPr>
          <w:rFonts w:eastAsia="Calibri" w:cstheme="minorHAnsi"/>
          <w:color w:val="000000" w:themeColor="text1"/>
        </w:rPr>
      </w:pPr>
    </w:p>
    <w:p w14:paraId="47AB38E2" w14:textId="77777777" w:rsidR="00C56FDE" w:rsidRPr="001D2614" w:rsidRDefault="00C56FDE" w:rsidP="00394435">
      <w:pPr>
        <w:pStyle w:val="Ttulo4"/>
        <w:jc w:val="both"/>
      </w:pPr>
      <w:bookmarkStart w:id="59" w:name="_Toc194497652"/>
      <w:bookmarkStart w:id="60" w:name="_Toc221111435"/>
      <w:r w:rsidRPr="001D2614">
        <w:t>3.1.7.2 COORDINACIÓN Y SEGUIMIENTO DE LA POLÍTICA PÚBLICA DE TELECOMUNICACIONES 2023-2025</w:t>
      </w:r>
      <w:bookmarkEnd w:id="59"/>
      <w:bookmarkEnd w:id="60"/>
    </w:p>
    <w:p w14:paraId="0EB21620" w14:textId="77777777" w:rsidR="00C56FDE" w:rsidRPr="001D2614" w:rsidRDefault="00C56FDE" w:rsidP="001D2614">
      <w:pPr>
        <w:jc w:val="both"/>
        <w:rPr>
          <w:rFonts w:eastAsia="Calibri" w:cstheme="minorHAnsi"/>
          <w:color w:val="000000" w:themeColor="text1"/>
        </w:rPr>
      </w:pPr>
    </w:p>
    <w:p w14:paraId="699B75BD" w14:textId="4525D97D" w:rsidR="00696A32" w:rsidRPr="001D2614" w:rsidRDefault="00696A32" w:rsidP="001D2614">
      <w:pPr>
        <w:jc w:val="both"/>
        <w:rPr>
          <w:rFonts w:cstheme="minorHAnsi"/>
          <w:lang w:val="es-ES"/>
        </w:rPr>
      </w:pPr>
      <w:r w:rsidRPr="001D2614">
        <w:rPr>
          <w:rFonts w:cstheme="minorHAnsi"/>
          <w:lang w:val="es-ES"/>
        </w:rPr>
        <w:t xml:space="preserve">La Política Pública de Telecomunicaciones 2023-2025 tiene como objetivo promover un entorno favorable que acelere el desarrollo del sector de las telecomunicaciones, </w:t>
      </w:r>
      <w:r w:rsidR="001E2465" w:rsidRPr="001D2614">
        <w:rPr>
          <w:rFonts w:cstheme="minorHAnsi"/>
          <w:lang w:val="es-ES"/>
        </w:rPr>
        <w:t xml:space="preserve">que </w:t>
      </w:r>
      <w:r w:rsidRPr="001D2614">
        <w:rPr>
          <w:rFonts w:cstheme="minorHAnsi"/>
          <w:lang w:val="es-ES"/>
        </w:rPr>
        <w:t>contribuya a la reducción de la brecha digital, impulse la simplificación y eficiencia regulatoria, y fomente las inversiones, a fin que los mercados puedan innovar y transformarse.</w:t>
      </w:r>
    </w:p>
    <w:p w14:paraId="0C00CA5A" w14:textId="77777777" w:rsidR="00696A32" w:rsidRPr="001D2614" w:rsidRDefault="00696A32" w:rsidP="001D2614">
      <w:pPr>
        <w:jc w:val="both"/>
        <w:rPr>
          <w:rFonts w:cstheme="minorHAnsi"/>
          <w:lang w:val="es-ES"/>
        </w:rPr>
      </w:pPr>
    </w:p>
    <w:p w14:paraId="155F8762" w14:textId="35770F44" w:rsidR="00696A32" w:rsidRPr="001D2614" w:rsidRDefault="00696A32" w:rsidP="001D2614">
      <w:pPr>
        <w:jc w:val="both"/>
        <w:rPr>
          <w:rFonts w:cstheme="minorHAnsi"/>
          <w:lang w:val="es-ES"/>
        </w:rPr>
      </w:pPr>
      <w:r w:rsidRPr="001D2614">
        <w:rPr>
          <w:rFonts w:cstheme="minorHAnsi"/>
          <w:lang w:val="es-ES"/>
        </w:rPr>
        <w:t>Para la implementación de la referida política pública, en el 2024 se aprobó el Plan Nacional de Telecomunicaciones 2024-2025, cuyo objetivo es promover la conectividad, el acceso, la calidad y la innovación de los servicios de telecomunicaciones</w:t>
      </w:r>
      <w:r w:rsidR="00ED2768">
        <w:rPr>
          <w:rFonts w:cstheme="minorHAnsi"/>
          <w:lang w:val="es-ES"/>
        </w:rPr>
        <w:t>;</w:t>
      </w:r>
      <w:r w:rsidRPr="001D2614">
        <w:rPr>
          <w:rFonts w:cstheme="minorHAnsi"/>
          <w:lang w:val="es-ES"/>
        </w:rPr>
        <w:t xml:space="preserve"> así como de radiodifusión y televisión, con el propósito de impulsar el desarrollo económico y social del país.</w:t>
      </w:r>
    </w:p>
    <w:p w14:paraId="0CD98648" w14:textId="77777777" w:rsidR="00696A32" w:rsidRPr="001D2614" w:rsidRDefault="00696A32" w:rsidP="001D2614">
      <w:pPr>
        <w:jc w:val="both"/>
        <w:rPr>
          <w:rFonts w:cstheme="minorHAnsi"/>
          <w:lang w:val="es-ES"/>
        </w:rPr>
      </w:pPr>
    </w:p>
    <w:p w14:paraId="10013D2B" w14:textId="77777777" w:rsidR="00696A32" w:rsidRPr="001D2614" w:rsidRDefault="00696A32" w:rsidP="001D2614">
      <w:pPr>
        <w:jc w:val="both"/>
        <w:rPr>
          <w:rFonts w:cstheme="minorHAnsi"/>
          <w:lang w:val="es-ES"/>
        </w:rPr>
      </w:pPr>
      <w:r w:rsidRPr="001D2614">
        <w:rPr>
          <w:rFonts w:cstheme="minorHAnsi"/>
          <w:lang w:val="es-ES"/>
        </w:rPr>
        <w:t xml:space="preserve">El Plan contemplaba la ejecución de cuatro programas en los siguientes ámbitos: i) Simplificación y Mejora Regulatoria; </w:t>
      </w:r>
      <w:proofErr w:type="spellStart"/>
      <w:r w:rsidRPr="001D2614">
        <w:rPr>
          <w:rFonts w:cstheme="minorHAnsi"/>
          <w:lang w:val="es-ES"/>
        </w:rPr>
        <w:t>ii</w:t>
      </w:r>
      <w:proofErr w:type="spellEnd"/>
      <w:r w:rsidRPr="001D2614">
        <w:rPr>
          <w:rFonts w:cstheme="minorHAnsi"/>
          <w:lang w:val="es-ES"/>
        </w:rPr>
        <w:t xml:space="preserve">) Conectividad; </w:t>
      </w:r>
      <w:proofErr w:type="spellStart"/>
      <w:r w:rsidRPr="001D2614">
        <w:rPr>
          <w:rFonts w:cstheme="minorHAnsi"/>
          <w:lang w:val="es-ES"/>
        </w:rPr>
        <w:t>iii</w:t>
      </w:r>
      <w:proofErr w:type="spellEnd"/>
      <w:r w:rsidRPr="001D2614">
        <w:rPr>
          <w:rFonts w:cstheme="minorHAnsi"/>
          <w:lang w:val="es-ES"/>
        </w:rPr>
        <w:t xml:space="preserve">) Acceso a los Servicios de Telecomunicaciones; y </w:t>
      </w:r>
      <w:proofErr w:type="spellStart"/>
      <w:r w:rsidRPr="001D2614">
        <w:rPr>
          <w:rFonts w:cstheme="minorHAnsi"/>
          <w:lang w:val="es-ES"/>
        </w:rPr>
        <w:t>iv</w:t>
      </w:r>
      <w:proofErr w:type="spellEnd"/>
      <w:r w:rsidRPr="001D2614">
        <w:rPr>
          <w:rFonts w:cstheme="minorHAnsi"/>
          <w:lang w:val="es-ES"/>
        </w:rPr>
        <w:t>) Radiodifusión y Televisión.</w:t>
      </w:r>
    </w:p>
    <w:p w14:paraId="33EC894B" w14:textId="77777777" w:rsidR="00C56FDE" w:rsidRPr="001D2614" w:rsidRDefault="00C56FDE" w:rsidP="001D2614">
      <w:pPr>
        <w:rPr>
          <w:rFonts w:cstheme="minorHAnsi"/>
        </w:rPr>
      </w:pPr>
    </w:p>
    <w:p w14:paraId="145BD738" w14:textId="77777777" w:rsidR="00C56FDE" w:rsidRPr="001D2614" w:rsidRDefault="00C56FDE" w:rsidP="00A4790C">
      <w:pPr>
        <w:pStyle w:val="Ttulo5"/>
        <w:rPr>
          <w:lang w:val="es-ES"/>
        </w:rPr>
      </w:pPr>
      <w:r w:rsidRPr="001D2614">
        <w:rPr>
          <w:lang w:val="es-ES"/>
        </w:rPr>
        <w:t>ACCIONES REALIZADAS AÑO 2025</w:t>
      </w:r>
    </w:p>
    <w:p w14:paraId="225C3213" w14:textId="77777777" w:rsidR="00C56FDE" w:rsidRPr="001D2614" w:rsidRDefault="00C56FDE" w:rsidP="001D2614">
      <w:pPr>
        <w:jc w:val="both"/>
        <w:rPr>
          <w:rFonts w:eastAsia="Times New Roman" w:cstheme="minorHAnsi"/>
        </w:rPr>
      </w:pPr>
    </w:p>
    <w:p w14:paraId="45F9B541" w14:textId="255D6207" w:rsidR="00C56FDE" w:rsidRPr="001D2614" w:rsidRDefault="00C56FDE" w:rsidP="001D2614">
      <w:pPr>
        <w:jc w:val="both"/>
        <w:rPr>
          <w:rFonts w:cstheme="minorHAnsi"/>
          <w:lang w:val="es-ES"/>
        </w:rPr>
      </w:pPr>
      <w:r w:rsidRPr="001D2614">
        <w:rPr>
          <w:rFonts w:cstheme="minorHAnsi"/>
          <w:lang w:val="es-ES"/>
        </w:rPr>
        <w:t>A continuación, se detallan las principales actividades desarrolladas durante el 2025:</w:t>
      </w:r>
    </w:p>
    <w:p w14:paraId="17AB5ADA" w14:textId="77777777" w:rsidR="00C56FDE" w:rsidRPr="001D2614" w:rsidRDefault="00C56FDE" w:rsidP="001D2614">
      <w:pPr>
        <w:jc w:val="both"/>
        <w:rPr>
          <w:rFonts w:cstheme="minorHAnsi"/>
          <w:lang w:val="es-ES"/>
        </w:rPr>
      </w:pPr>
    </w:p>
    <w:p w14:paraId="23C927AD" w14:textId="77777777" w:rsidR="00C56FDE" w:rsidRPr="001D2614" w:rsidRDefault="00C56FDE" w:rsidP="001D2614">
      <w:pPr>
        <w:pStyle w:val="Textodeglobo"/>
        <w:numPr>
          <w:ilvl w:val="0"/>
          <w:numId w:val="5"/>
        </w:numPr>
        <w:jc w:val="both"/>
        <w:rPr>
          <w:rFonts w:asciiTheme="minorHAnsi" w:hAnsiTheme="minorHAnsi" w:cstheme="minorHAnsi"/>
          <w:b/>
          <w:bCs/>
          <w:sz w:val="24"/>
          <w:szCs w:val="24"/>
          <w:lang w:val="es-ES"/>
        </w:rPr>
      </w:pPr>
      <w:r w:rsidRPr="001D2614">
        <w:rPr>
          <w:rFonts w:asciiTheme="minorHAnsi" w:hAnsiTheme="minorHAnsi" w:cstheme="minorHAnsi"/>
          <w:b/>
          <w:bCs/>
          <w:sz w:val="24"/>
          <w:szCs w:val="24"/>
          <w:lang w:val="es-ES"/>
        </w:rPr>
        <w:t>Programa 1: Simplificación y Mejora Regulatoria</w:t>
      </w:r>
    </w:p>
    <w:p w14:paraId="7703E073" w14:textId="77777777" w:rsidR="00C56FDE" w:rsidRPr="001D2614" w:rsidRDefault="00C56FDE" w:rsidP="001D2614">
      <w:pPr>
        <w:pStyle w:val="Textodeglobo"/>
        <w:numPr>
          <w:ilvl w:val="0"/>
          <w:numId w:val="9"/>
        </w:numPr>
        <w:jc w:val="both"/>
        <w:rPr>
          <w:rFonts w:asciiTheme="minorHAnsi" w:hAnsiTheme="minorHAnsi" w:cstheme="minorHAnsi"/>
          <w:sz w:val="24"/>
          <w:szCs w:val="24"/>
          <w:lang w:val="es-ES"/>
        </w:rPr>
      </w:pPr>
      <w:r w:rsidRPr="001D2614">
        <w:rPr>
          <w:rFonts w:asciiTheme="minorHAnsi" w:hAnsiTheme="minorHAnsi" w:cstheme="minorHAnsi"/>
          <w:sz w:val="24"/>
          <w:szCs w:val="24"/>
          <w:lang w:val="es-ES"/>
        </w:rPr>
        <w:t>Aprobación de la normativa de Redes Comunitarias.</w:t>
      </w:r>
    </w:p>
    <w:p w14:paraId="6AC69C5A" w14:textId="0A866470" w:rsidR="00C56FDE" w:rsidRPr="001D2614" w:rsidRDefault="00C56FDE" w:rsidP="001D2614">
      <w:pPr>
        <w:pStyle w:val="Textodeglobo"/>
        <w:numPr>
          <w:ilvl w:val="0"/>
          <w:numId w:val="9"/>
        </w:numPr>
        <w:jc w:val="both"/>
        <w:rPr>
          <w:rFonts w:asciiTheme="minorHAnsi" w:hAnsiTheme="minorHAnsi" w:cstheme="minorHAnsi"/>
          <w:sz w:val="24"/>
          <w:szCs w:val="24"/>
          <w:lang w:val="es-ES"/>
        </w:rPr>
      </w:pPr>
      <w:r w:rsidRPr="001D2614">
        <w:rPr>
          <w:rFonts w:asciiTheme="minorHAnsi" w:hAnsiTheme="minorHAnsi" w:cstheme="minorHAnsi"/>
          <w:sz w:val="24"/>
          <w:szCs w:val="24"/>
          <w:lang w:val="es-ES"/>
        </w:rPr>
        <w:t xml:space="preserve">Avances en </w:t>
      </w:r>
      <w:r w:rsidR="001E2465" w:rsidRPr="001D2614">
        <w:rPr>
          <w:rFonts w:asciiTheme="minorHAnsi" w:hAnsiTheme="minorHAnsi" w:cstheme="minorHAnsi"/>
          <w:sz w:val="24"/>
          <w:szCs w:val="24"/>
          <w:lang w:val="es-ES"/>
        </w:rPr>
        <w:t xml:space="preserve">la elaboración del </w:t>
      </w:r>
      <w:r w:rsidRPr="001D2614">
        <w:rPr>
          <w:rFonts w:asciiTheme="minorHAnsi" w:hAnsiTheme="minorHAnsi" w:cstheme="minorHAnsi"/>
          <w:sz w:val="24"/>
          <w:szCs w:val="24"/>
          <w:lang w:val="es-ES"/>
        </w:rPr>
        <w:t>Sandbox Regulatorio</w:t>
      </w:r>
      <w:r w:rsidR="00ED2768">
        <w:rPr>
          <w:rFonts w:asciiTheme="minorHAnsi" w:hAnsiTheme="minorHAnsi" w:cstheme="minorHAnsi"/>
          <w:sz w:val="24"/>
          <w:szCs w:val="24"/>
          <w:lang w:val="es-ES"/>
        </w:rPr>
        <w:t>,</w:t>
      </w:r>
      <w:r w:rsidRPr="001D2614">
        <w:rPr>
          <w:rFonts w:asciiTheme="minorHAnsi" w:hAnsiTheme="minorHAnsi" w:cstheme="minorHAnsi"/>
          <w:sz w:val="24"/>
          <w:szCs w:val="24"/>
          <w:lang w:val="es-ES"/>
        </w:rPr>
        <w:t xml:space="preserve"> mediante entrevistas técnicas, socialización con actores del sector y coordinación interinstitucional.</w:t>
      </w:r>
    </w:p>
    <w:p w14:paraId="60691D35" w14:textId="77777777" w:rsidR="00C56FDE" w:rsidRPr="001D2614" w:rsidRDefault="00C56FDE" w:rsidP="001D2614">
      <w:pPr>
        <w:jc w:val="both"/>
        <w:rPr>
          <w:rFonts w:cstheme="minorHAnsi"/>
          <w:b/>
          <w:bCs/>
          <w:lang w:val="es-ES"/>
        </w:rPr>
      </w:pPr>
    </w:p>
    <w:p w14:paraId="3B92657A" w14:textId="77777777" w:rsidR="00C56FDE" w:rsidRPr="008F55CB" w:rsidRDefault="00C56FDE" w:rsidP="001D2614">
      <w:pPr>
        <w:pStyle w:val="Textodeglobo"/>
        <w:numPr>
          <w:ilvl w:val="0"/>
          <w:numId w:val="5"/>
        </w:numPr>
        <w:jc w:val="both"/>
        <w:rPr>
          <w:rFonts w:asciiTheme="minorHAnsi" w:hAnsiTheme="minorHAnsi" w:cstheme="minorHAnsi"/>
          <w:b/>
          <w:bCs/>
          <w:sz w:val="24"/>
          <w:szCs w:val="24"/>
          <w:lang w:val="es-ES"/>
        </w:rPr>
      </w:pPr>
      <w:r w:rsidRPr="008F55CB">
        <w:rPr>
          <w:rFonts w:asciiTheme="minorHAnsi" w:hAnsiTheme="minorHAnsi" w:cstheme="minorHAnsi"/>
          <w:b/>
          <w:bCs/>
          <w:sz w:val="24"/>
          <w:szCs w:val="24"/>
          <w:lang w:val="es-ES"/>
        </w:rPr>
        <w:t>Programa 2: Conectividad</w:t>
      </w:r>
    </w:p>
    <w:p w14:paraId="7A4BD062" w14:textId="4ED3F356" w:rsidR="00C56FDE" w:rsidRPr="008F55CB" w:rsidRDefault="00C56FDE" w:rsidP="001D2614">
      <w:pPr>
        <w:pStyle w:val="Textodeglobo"/>
        <w:numPr>
          <w:ilvl w:val="0"/>
          <w:numId w:val="9"/>
        </w:numPr>
        <w:jc w:val="both"/>
        <w:rPr>
          <w:rFonts w:asciiTheme="minorHAnsi" w:hAnsiTheme="minorHAnsi" w:cstheme="minorHAnsi"/>
          <w:sz w:val="24"/>
          <w:szCs w:val="24"/>
          <w:lang w:val="es-ES"/>
        </w:rPr>
      </w:pPr>
      <w:r w:rsidRPr="008F55CB">
        <w:rPr>
          <w:rFonts w:asciiTheme="minorHAnsi" w:hAnsiTheme="minorHAnsi" w:cstheme="minorHAnsi"/>
          <w:sz w:val="24"/>
          <w:szCs w:val="24"/>
          <w:lang w:val="es-ES"/>
        </w:rPr>
        <w:t xml:space="preserve">Actualización de la hoja de ruta </w:t>
      </w:r>
      <w:r w:rsidR="002F0C22" w:rsidRPr="008F55CB">
        <w:rPr>
          <w:rFonts w:asciiTheme="minorHAnsi" w:hAnsiTheme="minorHAnsi" w:cstheme="minorHAnsi"/>
          <w:sz w:val="24"/>
          <w:szCs w:val="24"/>
          <w:lang w:val="es-ES"/>
        </w:rPr>
        <w:t xml:space="preserve">con el </w:t>
      </w:r>
      <w:r w:rsidRPr="008F55CB">
        <w:rPr>
          <w:rFonts w:asciiTheme="minorHAnsi" w:hAnsiTheme="minorHAnsi" w:cstheme="minorHAnsi"/>
          <w:sz w:val="24"/>
          <w:szCs w:val="24"/>
          <w:lang w:val="es-ES"/>
        </w:rPr>
        <w:t xml:space="preserve">lanzamiento </w:t>
      </w:r>
      <w:r w:rsidR="002F0C22" w:rsidRPr="008F55CB">
        <w:rPr>
          <w:rFonts w:asciiTheme="minorHAnsi" w:hAnsiTheme="minorHAnsi" w:cstheme="minorHAnsi"/>
          <w:sz w:val="24"/>
          <w:szCs w:val="24"/>
          <w:lang w:val="es-ES"/>
        </w:rPr>
        <w:t xml:space="preserve">oficial de la conectividad </w:t>
      </w:r>
      <w:r w:rsidRPr="008F55CB">
        <w:rPr>
          <w:rFonts w:asciiTheme="minorHAnsi" w:hAnsiTheme="minorHAnsi" w:cstheme="minorHAnsi"/>
          <w:sz w:val="24"/>
          <w:szCs w:val="24"/>
          <w:lang w:val="es-ES"/>
        </w:rPr>
        <w:t>5G en Quito</w:t>
      </w:r>
      <w:r w:rsidR="002446C8" w:rsidRPr="008F55CB">
        <w:rPr>
          <w:rFonts w:asciiTheme="minorHAnsi" w:hAnsiTheme="minorHAnsi" w:cstheme="minorHAnsi"/>
          <w:sz w:val="24"/>
          <w:szCs w:val="24"/>
          <w:lang w:val="es-ES"/>
        </w:rPr>
        <w:t>,</w:t>
      </w:r>
      <w:r w:rsidRPr="008F55CB">
        <w:rPr>
          <w:rFonts w:asciiTheme="minorHAnsi" w:hAnsiTheme="minorHAnsi" w:cstheme="minorHAnsi"/>
          <w:sz w:val="24"/>
          <w:szCs w:val="24"/>
          <w:lang w:val="es-ES"/>
        </w:rPr>
        <w:t xml:space="preserve"> Guayaquil.</w:t>
      </w:r>
      <w:r w:rsidR="002446C8" w:rsidRPr="008F55CB">
        <w:rPr>
          <w:rFonts w:asciiTheme="minorHAnsi" w:hAnsiTheme="minorHAnsi" w:cstheme="minorHAnsi"/>
          <w:sz w:val="24"/>
          <w:szCs w:val="24"/>
          <w:lang w:val="es-ES"/>
        </w:rPr>
        <w:t xml:space="preserve"> y Santa Elena</w:t>
      </w:r>
      <w:r w:rsidR="002F0C22" w:rsidRPr="008F55CB">
        <w:rPr>
          <w:rFonts w:asciiTheme="minorHAnsi" w:hAnsiTheme="minorHAnsi" w:cstheme="minorHAnsi"/>
          <w:sz w:val="24"/>
          <w:szCs w:val="24"/>
          <w:lang w:val="es-ES"/>
        </w:rPr>
        <w:t xml:space="preserve"> mediante la instalación de 233 radio bases. </w:t>
      </w:r>
    </w:p>
    <w:p w14:paraId="4986425A" w14:textId="77777777" w:rsidR="00C56FDE" w:rsidRPr="001D2614" w:rsidRDefault="00C56FDE" w:rsidP="001D2614">
      <w:pPr>
        <w:pStyle w:val="Textodeglobo"/>
        <w:numPr>
          <w:ilvl w:val="0"/>
          <w:numId w:val="9"/>
        </w:numPr>
        <w:jc w:val="both"/>
        <w:rPr>
          <w:rFonts w:asciiTheme="minorHAnsi" w:hAnsiTheme="minorHAnsi" w:cstheme="minorHAnsi"/>
          <w:sz w:val="24"/>
          <w:szCs w:val="24"/>
          <w:lang w:val="es-ES"/>
        </w:rPr>
      </w:pPr>
      <w:r w:rsidRPr="008F55CB">
        <w:rPr>
          <w:rFonts w:asciiTheme="minorHAnsi" w:hAnsiTheme="minorHAnsi" w:cstheme="minorHAnsi"/>
          <w:sz w:val="24"/>
          <w:szCs w:val="24"/>
          <w:lang w:val="es-ES"/>
        </w:rPr>
        <w:t>Avances</w:t>
      </w:r>
      <w:r w:rsidRPr="001D2614">
        <w:rPr>
          <w:rFonts w:asciiTheme="minorHAnsi" w:hAnsiTheme="minorHAnsi" w:cstheme="minorHAnsi"/>
          <w:sz w:val="24"/>
          <w:szCs w:val="24"/>
          <w:lang w:val="es-ES"/>
        </w:rPr>
        <w:t xml:space="preserve"> en el Plan Nacional de Frecuencias y el proceso de consulta pública.</w:t>
      </w:r>
    </w:p>
    <w:p w14:paraId="260F6AC9" w14:textId="60C7D183" w:rsidR="001E2465" w:rsidRDefault="001E2465" w:rsidP="001D2614">
      <w:pPr>
        <w:pStyle w:val="Textodeglobo"/>
        <w:numPr>
          <w:ilvl w:val="0"/>
          <w:numId w:val="9"/>
        </w:numPr>
        <w:jc w:val="both"/>
        <w:rPr>
          <w:rFonts w:asciiTheme="minorHAnsi" w:hAnsiTheme="minorHAnsi" w:cstheme="minorHAnsi"/>
          <w:sz w:val="24"/>
          <w:szCs w:val="24"/>
          <w:lang w:val="es-ES"/>
        </w:rPr>
      </w:pPr>
      <w:r w:rsidRPr="001D2614">
        <w:rPr>
          <w:rFonts w:asciiTheme="minorHAnsi" w:hAnsiTheme="minorHAnsi" w:cstheme="minorHAnsi"/>
          <w:sz w:val="24"/>
          <w:szCs w:val="24"/>
          <w:lang w:val="es-ES"/>
        </w:rPr>
        <w:lastRenderedPageBreak/>
        <w:t>Socialización y levantamiento de información sobre barreras respecto de la obtención de permisos con los GAD.</w:t>
      </w:r>
    </w:p>
    <w:p w14:paraId="6CBD6A99" w14:textId="77777777" w:rsidR="00ED2768" w:rsidRPr="001D2614" w:rsidRDefault="00ED2768" w:rsidP="00ED2768">
      <w:pPr>
        <w:pStyle w:val="Textodeglobo"/>
        <w:ind w:left="1080"/>
        <w:jc w:val="both"/>
        <w:rPr>
          <w:rFonts w:asciiTheme="minorHAnsi" w:hAnsiTheme="minorHAnsi" w:cstheme="minorHAnsi"/>
          <w:sz w:val="24"/>
          <w:szCs w:val="24"/>
          <w:lang w:val="es-ES"/>
        </w:rPr>
      </w:pPr>
    </w:p>
    <w:p w14:paraId="44D87B69" w14:textId="77777777" w:rsidR="00C56FDE" w:rsidRPr="001D2614" w:rsidRDefault="00C56FDE" w:rsidP="001D2614">
      <w:pPr>
        <w:pStyle w:val="Textodeglobo"/>
        <w:numPr>
          <w:ilvl w:val="0"/>
          <w:numId w:val="5"/>
        </w:numPr>
        <w:jc w:val="both"/>
        <w:rPr>
          <w:rFonts w:asciiTheme="minorHAnsi" w:hAnsiTheme="minorHAnsi" w:cstheme="minorHAnsi"/>
          <w:b/>
          <w:bCs/>
          <w:sz w:val="24"/>
          <w:szCs w:val="24"/>
          <w:lang w:val="es-ES"/>
        </w:rPr>
      </w:pPr>
      <w:r w:rsidRPr="001D2614">
        <w:rPr>
          <w:rFonts w:asciiTheme="minorHAnsi" w:hAnsiTheme="minorHAnsi" w:cstheme="minorHAnsi"/>
          <w:b/>
          <w:bCs/>
          <w:sz w:val="24"/>
          <w:szCs w:val="24"/>
          <w:lang w:val="es-ES"/>
        </w:rPr>
        <w:t>Programa 3: Acceso a Servicios</w:t>
      </w:r>
    </w:p>
    <w:p w14:paraId="400332B4" w14:textId="77777777" w:rsidR="00C56FDE" w:rsidRPr="001D2614" w:rsidRDefault="00C56FDE" w:rsidP="001D2614">
      <w:pPr>
        <w:pStyle w:val="Textodeglobo"/>
        <w:numPr>
          <w:ilvl w:val="0"/>
          <w:numId w:val="9"/>
        </w:numPr>
        <w:jc w:val="both"/>
        <w:rPr>
          <w:rFonts w:asciiTheme="minorHAnsi" w:hAnsiTheme="minorHAnsi" w:cstheme="minorHAnsi"/>
          <w:sz w:val="24"/>
          <w:szCs w:val="24"/>
          <w:lang w:val="es-ES"/>
        </w:rPr>
      </w:pPr>
      <w:r w:rsidRPr="001D2614">
        <w:rPr>
          <w:rFonts w:asciiTheme="minorHAnsi" w:hAnsiTheme="minorHAnsi" w:cstheme="minorHAnsi"/>
          <w:sz w:val="24"/>
          <w:szCs w:val="24"/>
          <w:lang w:val="es-ES"/>
        </w:rPr>
        <w:t>Actualización normativa sobre tarifas preferenciales para personas con discapacidad.</w:t>
      </w:r>
    </w:p>
    <w:p w14:paraId="55BCE8C6" w14:textId="3FDEB4B7" w:rsidR="00C56FDE" w:rsidRPr="001D2614" w:rsidRDefault="001E2465" w:rsidP="001D2614">
      <w:pPr>
        <w:pStyle w:val="Textodeglobo"/>
        <w:numPr>
          <w:ilvl w:val="0"/>
          <w:numId w:val="9"/>
        </w:numPr>
        <w:jc w:val="both"/>
        <w:rPr>
          <w:rFonts w:asciiTheme="minorHAnsi" w:hAnsiTheme="minorHAnsi" w:cstheme="minorHAnsi"/>
          <w:sz w:val="24"/>
          <w:szCs w:val="24"/>
          <w:lang w:val="es-ES"/>
        </w:rPr>
      </w:pPr>
      <w:r w:rsidRPr="001D2614">
        <w:rPr>
          <w:rFonts w:asciiTheme="minorHAnsi" w:hAnsiTheme="minorHAnsi" w:cstheme="minorHAnsi"/>
          <w:sz w:val="24"/>
          <w:szCs w:val="24"/>
          <w:lang w:val="es-ES"/>
        </w:rPr>
        <w:t>Emisión d</w:t>
      </w:r>
      <w:r w:rsidR="00C56FDE" w:rsidRPr="001D2614">
        <w:rPr>
          <w:rFonts w:asciiTheme="minorHAnsi" w:hAnsiTheme="minorHAnsi" w:cstheme="minorHAnsi"/>
          <w:sz w:val="24"/>
          <w:szCs w:val="24"/>
          <w:lang w:val="es-ES"/>
        </w:rPr>
        <w:t>el Decreto Ejecutivo que reforma el RGLOT y fortalec</w:t>
      </w:r>
      <w:r w:rsidR="00883005" w:rsidRPr="001D2614">
        <w:rPr>
          <w:rFonts w:asciiTheme="minorHAnsi" w:hAnsiTheme="minorHAnsi" w:cstheme="minorHAnsi"/>
          <w:sz w:val="24"/>
          <w:szCs w:val="24"/>
          <w:lang w:val="es-ES"/>
        </w:rPr>
        <w:t>imiento d</w:t>
      </w:r>
      <w:r w:rsidR="00C56FDE" w:rsidRPr="001D2614">
        <w:rPr>
          <w:rFonts w:asciiTheme="minorHAnsi" w:hAnsiTheme="minorHAnsi" w:cstheme="minorHAnsi"/>
          <w:sz w:val="24"/>
          <w:szCs w:val="24"/>
          <w:lang w:val="es-ES"/>
        </w:rPr>
        <w:t>e mecanismos de cooperación.</w:t>
      </w:r>
    </w:p>
    <w:p w14:paraId="4B3AD569" w14:textId="77777777" w:rsidR="00C56FDE" w:rsidRPr="001D2614" w:rsidRDefault="00C56FDE" w:rsidP="001D2614">
      <w:pPr>
        <w:jc w:val="both"/>
        <w:rPr>
          <w:rFonts w:cstheme="minorHAnsi"/>
          <w:lang w:val="es-ES"/>
        </w:rPr>
      </w:pPr>
    </w:p>
    <w:p w14:paraId="2B1A030C" w14:textId="77777777" w:rsidR="00C56FDE" w:rsidRPr="001D2614" w:rsidRDefault="00C56FDE" w:rsidP="001D2614">
      <w:pPr>
        <w:pStyle w:val="Textodeglobo"/>
        <w:numPr>
          <w:ilvl w:val="0"/>
          <w:numId w:val="5"/>
        </w:numPr>
        <w:jc w:val="both"/>
        <w:rPr>
          <w:rFonts w:asciiTheme="minorHAnsi" w:hAnsiTheme="minorHAnsi" w:cstheme="minorHAnsi"/>
          <w:b/>
          <w:bCs/>
          <w:sz w:val="24"/>
          <w:szCs w:val="24"/>
          <w:lang w:val="es-ES"/>
        </w:rPr>
      </w:pPr>
      <w:r w:rsidRPr="001D2614">
        <w:rPr>
          <w:rFonts w:asciiTheme="minorHAnsi" w:hAnsiTheme="minorHAnsi" w:cstheme="minorHAnsi"/>
          <w:b/>
          <w:bCs/>
          <w:sz w:val="24"/>
          <w:szCs w:val="24"/>
          <w:lang w:val="es-ES"/>
        </w:rPr>
        <w:t>Programa 4: Radiodifusión y TV</w:t>
      </w:r>
    </w:p>
    <w:p w14:paraId="1FF3BE66" w14:textId="77777777" w:rsidR="00C56FDE" w:rsidRPr="001D2614" w:rsidRDefault="00C56FDE" w:rsidP="001D2614">
      <w:pPr>
        <w:pStyle w:val="Textodeglobo"/>
        <w:numPr>
          <w:ilvl w:val="0"/>
          <w:numId w:val="9"/>
        </w:numPr>
        <w:jc w:val="both"/>
        <w:rPr>
          <w:rFonts w:asciiTheme="minorHAnsi" w:hAnsiTheme="minorHAnsi" w:cstheme="minorHAnsi"/>
          <w:sz w:val="24"/>
          <w:szCs w:val="24"/>
          <w:lang w:val="es-ES"/>
        </w:rPr>
      </w:pPr>
      <w:r w:rsidRPr="001D2614">
        <w:rPr>
          <w:rFonts w:asciiTheme="minorHAnsi" w:hAnsiTheme="minorHAnsi" w:cstheme="minorHAnsi"/>
          <w:sz w:val="24"/>
          <w:szCs w:val="24"/>
          <w:lang w:val="es-ES"/>
        </w:rPr>
        <w:t>Actualización del sistema SIETEL para el bloqueo masivo de contenidos piratas.</w:t>
      </w:r>
    </w:p>
    <w:p w14:paraId="6B565F2A" w14:textId="77777777" w:rsidR="00C56FDE" w:rsidRPr="001D2614" w:rsidRDefault="00C56FDE" w:rsidP="001D2614">
      <w:pPr>
        <w:rPr>
          <w:rFonts w:eastAsia="Batang" w:cstheme="minorHAnsi"/>
          <w:b/>
          <w:bCs/>
          <w:i/>
          <w:iCs/>
          <w:color w:val="2E74B5" w:themeColor="accent1" w:themeShade="BF"/>
          <w:lang w:val="es-ES" w:eastAsia="ko-KR"/>
        </w:rPr>
      </w:pPr>
      <w:bookmarkStart w:id="61" w:name="_Toc194497653"/>
      <w:bookmarkStart w:id="62" w:name="_Toc221111436"/>
    </w:p>
    <w:p w14:paraId="6B8DC8D7" w14:textId="77777777" w:rsidR="00C56FDE" w:rsidRPr="001D2614" w:rsidRDefault="00C56FDE" w:rsidP="00ED2768">
      <w:pPr>
        <w:pStyle w:val="Ttulo4"/>
        <w:jc w:val="both"/>
      </w:pPr>
      <w:r w:rsidRPr="001D2614">
        <w:t>3.1.7.3 COORDINACIÓN Y SEGUIMIENTO AL PLAN DE SERVICIO UNIVERSAL (PSU) 2022 - 2025</w:t>
      </w:r>
      <w:bookmarkEnd w:id="61"/>
      <w:bookmarkEnd w:id="62"/>
    </w:p>
    <w:p w14:paraId="395EC03D" w14:textId="77777777" w:rsidR="00C56FDE" w:rsidRPr="001D2614" w:rsidRDefault="00C56FDE" w:rsidP="001D2614">
      <w:pPr>
        <w:jc w:val="both"/>
        <w:rPr>
          <w:rFonts w:eastAsia="Calibri" w:cstheme="minorHAnsi"/>
          <w:color w:val="000000" w:themeColor="text1"/>
        </w:rPr>
      </w:pPr>
    </w:p>
    <w:p w14:paraId="0301BFCD" w14:textId="26F6D128" w:rsidR="00C56FDE" w:rsidRPr="001D2614" w:rsidRDefault="00ED2768" w:rsidP="001D2614">
      <w:pPr>
        <w:jc w:val="both"/>
        <w:rPr>
          <w:rFonts w:eastAsia="Calibri" w:cstheme="minorHAnsi"/>
          <w:color w:val="000000" w:themeColor="text1"/>
        </w:rPr>
      </w:pPr>
      <w:r>
        <w:rPr>
          <w:rFonts w:eastAsia="Calibri" w:cstheme="minorHAnsi"/>
          <w:color w:val="000000" w:themeColor="text1"/>
        </w:rPr>
        <w:t xml:space="preserve">Tiene como </w:t>
      </w:r>
      <w:r w:rsidR="00C56FDE" w:rsidRPr="001D2614">
        <w:rPr>
          <w:rFonts w:eastAsia="Calibri" w:cstheme="minorHAnsi"/>
          <w:color w:val="000000" w:themeColor="text1"/>
        </w:rPr>
        <w:t>objetivo garantizar que los servicios de telecomunicaciones lleguen a todos las parroquias del país. Para asegurar su éxito, el MINTEL monitorea y evalúa constantemente la implementación de las políticas y normativas vigentes.</w:t>
      </w:r>
    </w:p>
    <w:p w14:paraId="7527D491" w14:textId="77777777" w:rsidR="00C56FDE" w:rsidRPr="001D2614" w:rsidRDefault="00C56FDE" w:rsidP="001D2614">
      <w:pPr>
        <w:jc w:val="both"/>
        <w:rPr>
          <w:rFonts w:eastAsia="Calibri" w:cstheme="minorHAnsi"/>
          <w:color w:val="000000" w:themeColor="text1"/>
        </w:rPr>
      </w:pPr>
    </w:p>
    <w:p w14:paraId="1412A841" w14:textId="29C5C2F3" w:rsidR="00C56FDE" w:rsidRPr="001D2614" w:rsidRDefault="00C56FDE" w:rsidP="001D2614">
      <w:pPr>
        <w:jc w:val="both"/>
        <w:rPr>
          <w:rFonts w:eastAsia="Calibri" w:cstheme="minorHAnsi"/>
          <w:color w:val="000000" w:themeColor="text1"/>
        </w:rPr>
      </w:pPr>
      <w:r w:rsidRPr="001D2614">
        <w:rPr>
          <w:rFonts w:eastAsia="Calibri" w:cstheme="minorHAnsi"/>
          <w:color w:val="000000" w:themeColor="text1"/>
        </w:rPr>
        <w:t xml:space="preserve">Este seguimiento permite analizar el avance de las metas programadas y generar información basada en evidencia para fortalecer la gestión. Con estos insumos, el Ministerio puede ajustar la planificación y </w:t>
      </w:r>
      <w:r w:rsidR="00ED2768">
        <w:rPr>
          <w:rFonts w:eastAsia="Calibri" w:cstheme="minorHAnsi"/>
          <w:color w:val="000000" w:themeColor="text1"/>
        </w:rPr>
        <w:t xml:space="preserve">adoptar </w:t>
      </w:r>
      <w:r w:rsidRPr="001D2614">
        <w:rPr>
          <w:rFonts w:eastAsia="Calibri" w:cstheme="minorHAnsi"/>
          <w:color w:val="000000" w:themeColor="text1"/>
        </w:rPr>
        <w:t>las acciones necesarias para asegurar el cumplimiento total de los objetivos de conectividad.</w:t>
      </w:r>
    </w:p>
    <w:p w14:paraId="25C51584" w14:textId="77777777" w:rsidR="00DB48F8" w:rsidRPr="001D2614" w:rsidRDefault="00DB48F8" w:rsidP="001D2614">
      <w:pPr>
        <w:jc w:val="both"/>
        <w:rPr>
          <w:rFonts w:eastAsia="Calibri" w:cstheme="minorHAnsi"/>
          <w:color w:val="000000" w:themeColor="text1"/>
        </w:rPr>
      </w:pPr>
    </w:p>
    <w:p w14:paraId="2AB915DA" w14:textId="77777777" w:rsidR="00C56FDE" w:rsidRPr="001D2614" w:rsidRDefault="00C56FDE" w:rsidP="00A4790C">
      <w:pPr>
        <w:pStyle w:val="Ttulo5"/>
        <w:rPr>
          <w:lang w:val="es-ES"/>
        </w:rPr>
      </w:pPr>
      <w:r w:rsidRPr="001D2614">
        <w:rPr>
          <w:lang w:val="es-ES"/>
        </w:rPr>
        <w:t>ACCIONES REALIZADAS AÑO 2025</w:t>
      </w:r>
    </w:p>
    <w:p w14:paraId="19881D32" w14:textId="77777777" w:rsidR="00C56FDE" w:rsidRPr="001D2614" w:rsidRDefault="00C56FDE" w:rsidP="001D2614">
      <w:pPr>
        <w:jc w:val="both"/>
        <w:rPr>
          <w:rFonts w:eastAsia="Calibri" w:cstheme="minorHAnsi"/>
          <w:color w:val="000000" w:themeColor="text1"/>
        </w:rPr>
      </w:pPr>
    </w:p>
    <w:p w14:paraId="24DE67DD" w14:textId="22147BE1" w:rsidR="00ED2768" w:rsidRDefault="00883005" w:rsidP="001D2614">
      <w:pPr>
        <w:jc w:val="both"/>
        <w:rPr>
          <w:rFonts w:eastAsia="Calibri" w:cstheme="minorHAnsi"/>
          <w:color w:val="000000" w:themeColor="text1"/>
        </w:rPr>
      </w:pPr>
      <w:r w:rsidRPr="001D2614">
        <w:rPr>
          <w:rFonts w:eastAsia="Calibri" w:cstheme="minorHAnsi"/>
          <w:color w:val="000000" w:themeColor="text1"/>
        </w:rPr>
        <w:t>Se realizó el seguimiento anual al avance de la ejecución del Plan de Servicio Universal, que tiene dos grupos de parroquias priorizadas</w:t>
      </w:r>
      <w:r w:rsidRPr="001D2614">
        <w:rPr>
          <w:rFonts w:cstheme="minorHAnsi"/>
          <w:vertAlign w:val="superscript"/>
        </w:rPr>
        <w:footnoteReference w:id="3"/>
      </w:r>
      <w:r w:rsidRPr="001D2614">
        <w:rPr>
          <w:rFonts w:eastAsia="Calibri" w:cstheme="minorHAnsi"/>
          <w:color w:val="000000" w:themeColor="text1"/>
        </w:rPr>
        <w:t xml:space="preserve">. En el grupo 1, </w:t>
      </w:r>
      <w:r w:rsidR="00ED2768">
        <w:rPr>
          <w:rFonts w:eastAsia="Calibri" w:cstheme="minorHAnsi"/>
          <w:color w:val="000000" w:themeColor="text1"/>
        </w:rPr>
        <w:t xml:space="preserve"> </w:t>
      </w:r>
      <w:r w:rsidRPr="001D2614">
        <w:rPr>
          <w:rFonts w:eastAsia="Calibri" w:cstheme="minorHAnsi"/>
          <w:color w:val="000000" w:themeColor="text1"/>
        </w:rPr>
        <w:t xml:space="preserve">43 parroquias aún no cuentan con el servicio universal; 40 parroquias disponen de uno de los dos servicios; y </w:t>
      </w:r>
      <w:r w:rsidR="00ED2768">
        <w:rPr>
          <w:rFonts w:eastAsia="Calibri" w:cstheme="minorHAnsi"/>
          <w:color w:val="000000" w:themeColor="text1"/>
        </w:rPr>
        <w:t xml:space="preserve">nueve </w:t>
      </w:r>
      <w:r w:rsidRPr="001D2614">
        <w:rPr>
          <w:rFonts w:eastAsia="Calibri" w:cstheme="minorHAnsi"/>
          <w:color w:val="000000" w:themeColor="text1"/>
        </w:rPr>
        <w:t>parroquias ya cuentan con ambos servicios. Asimismo, en el grupo 2 se determinó que 77 parroquias cuentan con el servicio universal; 108 parroquias disponen de uno de los dos servicios; y siete parroquias no cuentan con el servicio universal.</w:t>
      </w:r>
    </w:p>
    <w:p w14:paraId="4834906E" w14:textId="7DE1B238" w:rsidR="00122EB0" w:rsidRDefault="00ED2768" w:rsidP="00ED2768">
      <w:pPr>
        <w:rPr>
          <w:rFonts w:eastAsia="Calibri" w:cstheme="minorHAnsi"/>
          <w:color w:val="000000" w:themeColor="text1"/>
        </w:rPr>
      </w:pPr>
      <w:r>
        <w:rPr>
          <w:rFonts w:eastAsia="Calibri" w:cstheme="minorHAnsi"/>
          <w:color w:val="000000" w:themeColor="text1"/>
        </w:rPr>
        <w:br w:type="page"/>
      </w:r>
    </w:p>
    <w:p w14:paraId="7C255CC4" w14:textId="77777777" w:rsidR="00C56FDE" w:rsidRPr="001D2614" w:rsidRDefault="00C56FDE" w:rsidP="00A4790C">
      <w:pPr>
        <w:pStyle w:val="Ttulo5"/>
        <w:rPr>
          <w:lang w:val="es-ES"/>
        </w:rPr>
      </w:pPr>
      <w:r w:rsidRPr="001D2614">
        <w:rPr>
          <w:lang w:val="es-ES"/>
        </w:rPr>
        <w:lastRenderedPageBreak/>
        <w:t xml:space="preserve">ANÁLISIS COMPARATIVO – RESULTADOS </w:t>
      </w:r>
    </w:p>
    <w:p w14:paraId="5A355AE2" w14:textId="77777777" w:rsidR="00CB270D" w:rsidRPr="001D2614" w:rsidRDefault="00CB270D" w:rsidP="001D2614">
      <w:pPr>
        <w:rPr>
          <w:rFonts w:cstheme="minorHAnsi"/>
          <w:lang w:val="es-ES" w:eastAsia="es-EC"/>
        </w:rPr>
      </w:pPr>
    </w:p>
    <w:p w14:paraId="755DAC37" w14:textId="7F45BEBF" w:rsidR="00C56FDE" w:rsidRPr="001D2614" w:rsidRDefault="00C56FDE" w:rsidP="001D2614">
      <w:pPr>
        <w:jc w:val="center"/>
        <w:rPr>
          <w:rFonts w:cstheme="minorHAnsi"/>
          <w:b/>
          <w:bCs/>
          <w:i/>
          <w:iCs/>
          <w:sz w:val="20"/>
          <w:szCs w:val="20"/>
        </w:rPr>
      </w:pPr>
      <w:bookmarkStart w:id="63" w:name="_Toc227242048"/>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11</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Parroquias del grupo 2 atendidas con el servicio universal</w:t>
      </w:r>
      <w:r w:rsidR="003E032E" w:rsidRPr="001D2614">
        <w:rPr>
          <w:rFonts w:cstheme="minorHAnsi"/>
          <w:sz w:val="20"/>
          <w:szCs w:val="20"/>
        </w:rPr>
        <w:t>.</w:t>
      </w:r>
      <w:bookmarkEnd w:id="63"/>
    </w:p>
    <w:p w14:paraId="25A4B637" w14:textId="77777777" w:rsidR="00C56FDE" w:rsidRPr="001D2614" w:rsidRDefault="00C56FDE" w:rsidP="001D2614">
      <w:pPr>
        <w:ind w:right="47"/>
        <w:jc w:val="center"/>
        <w:rPr>
          <w:rFonts w:cstheme="minorHAnsi"/>
          <w:b/>
          <w:bCs/>
          <w:sz w:val="16"/>
          <w:szCs w:val="18"/>
        </w:rPr>
      </w:pPr>
      <w:r w:rsidRPr="001D2614">
        <w:rPr>
          <w:rFonts w:cstheme="minorHAnsi"/>
          <w:noProof/>
          <w:lang w:val="es-EC" w:eastAsia="es-EC"/>
        </w:rPr>
        <w:drawing>
          <wp:inline distT="0" distB="0" distL="0" distR="0" wp14:anchorId="6453984A" wp14:editId="76063887">
            <wp:extent cx="2581200" cy="1000800"/>
            <wp:effectExtent l="0" t="0" r="10160" b="8890"/>
            <wp:docPr id="1288545626" name="Gráfico 1">
              <a:extLst xmlns:a="http://schemas.openxmlformats.org/drawingml/2006/main">
                <a:ext uri="{FF2B5EF4-FFF2-40B4-BE49-F238E27FC236}">
                  <a16:creationId xmlns:a16="http://schemas.microsoft.com/office/drawing/2014/main" id="{699989A6-9804-455E-9C8E-117059C84E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EF15C0"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DPTAP, febrero 2026</w:t>
      </w:r>
    </w:p>
    <w:p w14:paraId="01224251" w14:textId="77777777" w:rsidR="00C56FDE" w:rsidRPr="001D2614" w:rsidRDefault="00C56FDE" w:rsidP="001D2614">
      <w:pPr>
        <w:ind w:right="47"/>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MINTEL, febrero 2026</w:t>
      </w:r>
    </w:p>
    <w:p w14:paraId="1A56CF8E" w14:textId="77777777" w:rsidR="00C56FDE" w:rsidRPr="001D2614" w:rsidRDefault="00C56FDE" w:rsidP="001D2614">
      <w:pPr>
        <w:rPr>
          <w:rFonts w:eastAsia="Calibri" w:cstheme="minorHAnsi"/>
          <w:lang w:val="es-ES"/>
        </w:rPr>
      </w:pPr>
    </w:p>
    <w:p w14:paraId="0F894996" w14:textId="6317AD72" w:rsidR="00883005" w:rsidRPr="001D2614" w:rsidRDefault="00883005" w:rsidP="001D2614">
      <w:pPr>
        <w:ind w:right="47"/>
        <w:jc w:val="both"/>
        <w:rPr>
          <w:rFonts w:eastAsia="Calibri" w:cstheme="minorHAnsi"/>
          <w:lang w:val="es-EC"/>
        </w:rPr>
      </w:pPr>
      <w:r w:rsidRPr="001D2614">
        <w:rPr>
          <w:rFonts w:cstheme="minorHAnsi"/>
        </w:rPr>
        <w:t xml:space="preserve">Los resultados evidencian comportamientos diferenciados entre los grupos de parroquias </w:t>
      </w:r>
      <w:bookmarkStart w:id="64" w:name="_Hlk226043988"/>
      <w:r w:rsidRPr="001D2614">
        <w:rPr>
          <w:rFonts w:cstheme="minorHAnsi"/>
        </w:rPr>
        <w:t>priorizadas. En el caso del grupo 1, se registra una variación de 53 parroquias atendidas en</w:t>
      </w:r>
      <w:r w:rsidR="00806F5C">
        <w:rPr>
          <w:rFonts w:cstheme="minorHAnsi"/>
        </w:rPr>
        <w:t xml:space="preserve"> el</w:t>
      </w:r>
      <w:r w:rsidRPr="001D2614">
        <w:rPr>
          <w:rFonts w:cstheme="minorHAnsi"/>
        </w:rPr>
        <w:t xml:space="preserve"> 2024 a 49 en</w:t>
      </w:r>
      <w:r w:rsidR="00806F5C">
        <w:rPr>
          <w:rFonts w:cstheme="minorHAnsi"/>
        </w:rPr>
        <w:t xml:space="preserve"> el</w:t>
      </w:r>
      <w:r w:rsidRPr="001D2614">
        <w:rPr>
          <w:rFonts w:cstheme="minorHAnsi"/>
        </w:rPr>
        <w:t xml:space="preserve"> 2025, lo que representa una disminución en atención del 7,55%, atribuible a las particularidades de este grupo y a la dinámica del mercado de los servicios de telecomunicaciones, en la que determinados operadores habrían dejado de prestar servicios o contaban con infraestructura mínima. Por su parte, el grupo 2 presenta un incremento de 61 a 77 parroquias atendidas, equivalente a una tasa de crecimiento del 26,23%</w:t>
      </w:r>
      <w:bookmarkEnd w:id="64"/>
      <w:r w:rsidRPr="001D2614">
        <w:rPr>
          <w:rFonts w:cstheme="minorHAnsi"/>
        </w:rPr>
        <w:t>.</w:t>
      </w:r>
    </w:p>
    <w:p w14:paraId="68D79327" w14:textId="77777777" w:rsidR="00DD38D5" w:rsidRPr="001D2614" w:rsidRDefault="00DD38D5" w:rsidP="001D2614">
      <w:pPr>
        <w:ind w:right="47"/>
        <w:jc w:val="both"/>
        <w:rPr>
          <w:rFonts w:eastAsia="Calibri" w:cstheme="minorHAnsi"/>
          <w:lang w:val="es-EC"/>
        </w:rPr>
      </w:pPr>
    </w:p>
    <w:p w14:paraId="3A9EB6B7" w14:textId="77777777" w:rsidR="00C56FDE" w:rsidRPr="001D2614" w:rsidRDefault="00C56FDE" w:rsidP="00A4790C">
      <w:pPr>
        <w:pStyle w:val="Ttulo5"/>
        <w:rPr>
          <w:lang w:val="es-ES"/>
        </w:rPr>
      </w:pPr>
      <w:r w:rsidRPr="001D2614">
        <w:rPr>
          <w:lang w:val="es-ES"/>
        </w:rPr>
        <w:t>ACCIONES PLANIFICADAS AÑO 2026</w:t>
      </w:r>
    </w:p>
    <w:p w14:paraId="75D4609C" w14:textId="77777777" w:rsidR="00C56FDE" w:rsidRPr="001D2614" w:rsidRDefault="00C56FDE" w:rsidP="001D2614">
      <w:pPr>
        <w:jc w:val="both"/>
        <w:rPr>
          <w:rFonts w:eastAsia="Batang" w:cstheme="minorHAnsi"/>
          <w:b/>
          <w:color w:val="2E74B5" w:themeColor="accent1" w:themeShade="BF"/>
          <w:lang w:val="es-ES" w:eastAsia="ko-KR"/>
        </w:rPr>
      </w:pPr>
    </w:p>
    <w:p w14:paraId="6F8B25D3" w14:textId="4C366486" w:rsidR="00C56FDE" w:rsidRPr="001D2614" w:rsidRDefault="00C56FDE" w:rsidP="001D2614">
      <w:pPr>
        <w:jc w:val="both"/>
        <w:rPr>
          <w:rFonts w:cstheme="minorHAnsi"/>
          <w:lang w:val="es-ES" w:eastAsia="ko-KR"/>
        </w:rPr>
      </w:pPr>
      <w:r w:rsidRPr="001D2614">
        <w:rPr>
          <w:rFonts w:cstheme="minorHAnsi"/>
          <w:lang w:val="es-ES" w:eastAsia="ko-KR"/>
        </w:rPr>
        <w:t>Para el 2026 se tiene prevista la formulación del nuevo Plan de Servicio Universal, el</w:t>
      </w:r>
      <w:r w:rsidR="00806F5C">
        <w:rPr>
          <w:rFonts w:cstheme="minorHAnsi"/>
          <w:lang w:val="es-ES" w:eastAsia="ko-KR"/>
        </w:rPr>
        <w:t xml:space="preserve"> que </w:t>
      </w:r>
      <w:r w:rsidRPr="001D2614">
        <w:rPr>
          <w:rFonts w:cstheme="minorHAnsi"/>
          <w:lang w:val="es-ES" w:eastAsia="ko-KR"/>
        </w:rPr>
        <w:t xml:space="preserve"> deberá alinearse con el Plan Nacional de Desarrollo 2025-2029 </w:t>
      </w:r>
      <w:r w:rsidRPr="001D2614">
        <w:rPr>
          <w:rFonts w:cstheme="minorHAnsi"/>
          <w:i/>
          <w:lang w:val="es-ES" w:eastAsia="ko-KR"/>
        </w:rPr>
        <w:t>“Ecuador No Se Detiene”</w:t>
      </w:r>
      <w:r w:rsidR="00806F5C">
        <w:rPr>
          <w:rFonts w:cstheme="minorHAnsi"/>
          <w:lang w:val="es-ES" w:eastAsia="ko-KR"/>
        </w:rPr>
        <w:t>;</w:t>
      </w:r>
      <w:r w:rsidRPr="001D2614">
        <w:rPr>
          <w:rFonts w:cstheme="minorHAnsi"/>
          <w:lang w:val="es-ES" w:eastAsia="ko-KR"/>
        </w:rPr>
        <w:t xml:space="preserve"> así como con la Política Pública de Telecomunicaciones y de Administración y Gestión del Espectro Radioeléctrico.</w:t>
      </w:r>
      <w:bookmarkStart w:id="65" w:name="_Toc220604821"/>
    </w:p>
    <w:p w14:paraId="4836F1E2" w14:textId="77777777" w:rsidR="00C56FDE" w:rsidRPr="00806F5C" w:rsidRDefault="00C56FDE" w:rsidP="001D2614">
      <w:pPr>
        <w:jc w:val="both"/>
        <w:rPr>
          <w:rFonts w:cstheme="minorHAnsi"/>
          <w:lang w:val="es-ES"/>
        </w:rPr>
      </w:pPr>
    </w:p>
    <w:p w14:paraId="7EEA4A08" w14:textId="2E644100" w:rsidR="00C56FDE" w:rsidRPr="001D2614" w:rsidRDefault="00C56FDE" w:rsidP="00E640C5">
      <w:pPr>
        <w:pStyle w:val="Ttulo4"/>
        <w:jc w:val="both"/>
      </w:pPr>
      <w:r w:rsidRPr="001D2614">
        <w:t>3.1.7.4 COORDINACIÓN Y SEGUIMIENTO DEL PLAN NACIONAL DE SOTERRAMIENTO Y ORDENAMIENTO</w:t>
      </w:r>
      <w:r w:rsidR="00AE65DF" w:rsidRPr="001D2614">
        <w:t xml:space="preserve"> </w:t>
      </w:r>
      <w:r w:rsidR="0093363E" w:rsidRPr="001D2614">
        <w:t>DE REDES E INFRAESTRUCTURA DE TELECOMUNICACIONES 2024-2025</w:t>
      </w:r>
      <w:bookmarkEnd w:id="65"/>
    </w:p>
    <w:p w14:paraId="7D271A6D" w14:textId="77777777" w:rsidR="00C56FDE" w:rsidRPr="001D2614" w:rsidRDefault="00C56FDE" w:rsidP="001D2614">
      <w:pPr>
        <w:jc w:val="both"/>
        <w:rPr>
          <w:rFonts w:eastAsia="Batang" w:cstheme="minorHAnsi"/>
          <w:b/>
          <w:bCs/>
          <w:i/>
          <w:iCs/>
          <w:color w:val="2E74B5" w:themeColor="accent1" w:themeShade="BF"/>
          <w:sz w:val="28"/>
          <w:szCs w:val="28"/>
          <w:lang w:val="es-ES" w:eastAsia="ko-KR"/>
        </w:rPr>
      </w:pPr>
    </w:p>
    <w:p w14:paraId="602DBBCF" w14:textId="2CA73681" w:rsidR="00C56FDE" w:rsidRPr="001D2614" w:rsidRDefault="00883005" w:rsidP="001D2614">
      <w:pPr>
        <w:jc w:val="both"/>
        <w:rPr>
          <w:rFonts w:eastAsia="Calibri" w:cstheme="minorHAnsi"/>
          <w:color w:val="000000" w:themeColor="text1"/>
        </w:rPr>
      </w:pPr>
      <w:r w:rsidRPr="001D2614">
        <w:rPr>
          <w:rFonts w:cstheme="minorHAnsi"/>
        </w:rPr>
        <w:t>El Plan Nacional de Soterramiento y Ordenamiento de Redes e Infraestructura de Telecomunicaciones 2024-2025 (PNSO) es un instrumento de planificación y gestión del sector de telecomunicaciones, cuya finalidad es ordenar las redes físicas, promover la recuperación del espacio público y reducir la contaminación visual</w:t>
      </w:r>
      <w:r w:rsidR="00806F5C">
        <w:rPr>
          <w:rFonts w:cstheme="minorHAnsi"/>
        </w:rPr>
        <w:t>,</w:t>
      </w:r>
      <w:r w:rsidRPr="001D2614">
        <w:rPr>
          <w:rFonts w:cstheme="minorHAnsi"/>
        </w:rPr>
        <w:t xml:space="preserve"> generada por la infraestructura aérea. El Plan establece metas nacionales de ordenamiento y soterramiento de redes, cuyo cumplimiento recae en los prestadores de servicios de telecomunicaciones</w:t>
      </w:r>
      <w:r w:rsidR="00806F5C">
        <w:rPr>
          <w:rFonts w:cstheme="minorHAnsi"/>
        </w:rPr>
        <w:t>. Su</w:t>
      </w:r>
      <w:r w:rsidRPr="001D2614">
        <w:rPr>
          <w:rFonts w:cstheme="minorHAnsi"/>
        </w:rPr>
        <w:t xml:space="preserve"> seguimiento permite evaluar los avances, identificar desafíos y fortalecer la implementación de acciones para el despliegue de infraestructura en el territorio nacional.</w:t>
      </w:r>
    </w:p>
    <w:p w14:paraId="558AE9E9" w14:textId="77777777" w:rsidR="00C56FDE" w:rsidRPr="001D2614" w:rsidRDefault="00C56FDE" w:rsidP="001D2614">
      <w:pPr>
        <w:jc w:val="both"/>
        <w:rPr>
          <w:rFonts w:eastAsia="Calibri" w:cstheme="minorHAnsi"/>
          <w:color w:val="000000" w:themeColor="text1"/>
        </w:rPr>
      </w:pPr>
    </w:p>
    <w:p w14:paraId="4D3C7732" w14:textId="77777777" w:rsidR="00C56FDE" w:rsidRPr="001D2614" w:rsidRDefault="00C56FDE" w:rsidP="00A4790C">
      <w:pPr>
        <w:pStyle w:val="Ttulo5"/>
        <w:rPr>
          <w:lang w:val="es-ES"/>
        </w:rPr>
      </w:pPr>
      <w:r w:rsidRPr="001D2614">
        <w:rPr>
          <w:lang w:val="es-ES"/>
        </w:rPr>
        <w:lastRenderedPageBreak/>
        <w:t>ACCIONES REALIZADAS AÑO 2025</w:t>
      </w:r>
    </w:p>
    <w:p w14:paraId="23B5940E" w14:textId="77777777" w:rsidR="00C56FDE" w:rsidRPr="001D2614" w:rsidRDefault="00C56FDE" w:rsidP="001D2614">
      <w:pPr>
        <w:jc w:val="both"/>
        <w:rPr>
          <w:rFonts w:cstheme="minorHAnsi"/>
        </w:rPr>
      </w:pPr>
    </w:p>
    <w:p w14:paraId="07FD9D3A" w14:textId="33186AE4" w:rsidR="00C56FDE" w:rsidRPr="001D2614" w:rsidRDefault="00C56FDE" w:rsidP="001D2614">
      <w:pPr>
        <w:jc w:val="both"/>
        <w:rPr>
          <w:rFonts w:cstheme="minorHAnsi"/>
        </w:rPr>
      </w:pPr>
      <w:r w:rsidRPr="001D2614">
        <w:rPr>
          <w:rFonts w:cstheme="minorHAnsi"/>
        </w:rPr>
        <w:t>Durante el 2025</w:t>
      </w:r>
      <w:r w:rsidR="00806F5C">
        <w:rPr>
          <w:rFonts w:cstheme="minorHAnsi"/>
        </w:rPr>
        <w:t>,</w:t>
      </w:r>
      <w:r w:rsidRPr="001D2614">
        <w:rPr>
          <w:rFonts w:cstheme="minorHAnsi"/>
        </w:rPr>
        <w:t xml:space="preserve"> se ejecutaron acciones de coordinación, seguimiento y asistencia técnica para la implementación del PNSO, en articulación con entidades públicas y prestadores de servicios de telecomunicaciones. Entre los resultados más relevantes se destacan los siguientes:</w:t>
      </w:r>
    </w:p>
    <w:p w14:paraId="2B2280AF" w14:textId="77777777" w:rsidR="00C56FDE" w:rsidRPr="001D2614" w:rsidRDefault="00C56FDE" w:rsidP="006D4426">
      <w:pPr>
        <w:pStyle w:val="Textodeglobo"/>
        <w:jc w:val="both"/>
        <w:rPr>
          <w:rFonts w:asciiTheme="minorHAnsi" w:hAnsiTheme="minorHAnsi" w:cstheme="minorHAnsi"/>
          <w:sz w:val="24"/>
          <w:szCs w:val="24"/>
        </w:rPr>
      </w:pPr>
    </w:p>
    <w:p w14:paraId="33BE84ED" w14:textId="77777777" w:rsidR="006D4426" w:rsidRPr="006D4426" w:rsidRDefault="006D4426" w:rsidP="006D4426">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Ordenamiento de redes aéreas: se reportaron 36,58 kilómetros de redes aéreas ordenadas</w:t>
      </w:r>
      <w:r>
        <w:rPr>
          <w:rFonts w:asciiTheme="minorHAnsi" w:hAnsiTheme="minorHAnsi" w:cstheme="minorHAnsi"/>
          <w:sz w:val="24"/>
          <w:szCs w:val="24"/>
        </w:rPr>
        <w:t xml:space="preserve">. Fuente: </w:t>
      </w:r>
      <w:proofErr w:type="spellStart"/>
      <w:r>
        <w:rPr>
          <w:rFonts w:asciiTheme="minorHAnsi" w:hAnsiTheme="minorHAnsi" w:cstheme="minorHAnsi"/>
          <w:sz w:val="24"/>
          <w:szCs w:val="24"/>
        </w:rPr>
        <w:t>Arcotel</w:t>
      </w:r>
      <w:proofErr w:type="spellEnd"/>
      <w:r>
        <w:rPr>
          <w:rFonts w:asciiTheme="minorHAnsi" w:hAnsiTheme="minorHAnsi" w:cstheme="minorHAnsi"/>
          <w:sz w:val="24"/>
          <w:szCs w:val="24"/>
        </w:rPr>
        <w:t>.</w:t>
      </w:r>
      <w:r w:rsidRPr="001D2614">
        <w:rPr>
          <w:rFonts w:asciiTheme="minorHAnsi" w:hAnsiTheme="minorHAnsi" w:cstheme="minorHAnsi"/>
          <w:sz w:val="24"/>
          <w:szCs w:val="24"/>
        </w:rPr>
        <w:t xml:space="preserve"> </w:t>
      </w:r>
    </w:p>
    <w:p w14:paraId="7632DC60" w14:textId="77777777" w:rsidR="006D4426" w:rsidRDefault="006D4426" w:rsidP="006D4426">
      <w:pPr>
        <w:pStyle w:val="Textodeglobo"/>
        <w:jc w:val="both"/>
        <w:rPr>
          <w:rFonts w:asciiTheme="minorHAnsi" w:hAnsiTheme="minorHAnsi" w:cstheme="minorHAnsi"/>
          <w:sz w:val="24"/>
          <w:szCs w:val="24"/>
        </w:rPr>
      </w:pPr>
    </w:p>
    <w:p w14:paraId="65AF719E" w14:textId="03809077"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Soterramiento de redes de telecomunicaciones: se ejecutaron aproximadamente 196,55 kilómetros, de los cuales 167,40 kilómetros corresponden a cantones priorizados del PNSO y 29,15 kilómetros a intervenciones fuera del Plan.</w:t>
      </w:r>
    </w:p>
    <w:p w14:paraId="16A6B582" w14:textId="77777777" w:rsidR="00C56FDE" w:rsidRPr="001D2614" w:rsidRDefault="00C56FDE" w:rsidP="001D2614">
      <w:pPr>
        <w:pStyle w:val="Textodeglobo"/>
        <w:jc w:val="both"/>
        <w:rPr>
          <w:rFonts w:asciiTheme="minorHAnsi" w:hAnsiTheme="minorHAnsi" w:cstheme="minorHAnsi"/>
          <w:sz w:val="24"/>
          <w:szCs w:val="24"/>
        </w:rPr>
      </w:pPr>
    </w:p>
    <w:p w14:paraId="148E006A" w14:textId="61D6AA28"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 xml:space="preserve">Nivel de cumplimiento de la meta nacional: el avance alcanzó el 50,48% de la meta de soterramiento establecida, </w:t>
      </w:r>
      <w:r w:rsidR="00883005" w:rsidRPr="001D2614">
        <w:rPr>
          <w:rFonts w:asciiTheme="minorHAnsi" w:hAnsiTheme="minorHAnsi" w:cstheme="minorHAnsi"/>
          <w:sz w:val="24"/>
          <w:szCs w:val="24"/>
        </w:rPr>
        <w:t xml:space="preserve">que corresponde </w:t>
      </w:r>
      <w:r w:rsidRPr="001D2614">
        <w:rPr>
          <w:rFonts w:asciiTheme="minorHAnsi" w:hAnsiTheme="minorHAnsi" w:cstheme="minorHAnsi"/>
          <w:sz w:val="24"/>
          <w:szCs w:val="24"/>
        </w:rPr>
        <w:t>a 331,64 kilómetros.</w:t>
      </w:r>
    </w:p>
    <w:p w14:paraId="26B2A13A" w14:textId="77777777" w:rsidR="00C56FDE" w:rsidRPr="001D2614" w:rsidRDefault="00C56FDE" w:rsidP="001D2614">
      <w:pPr>
        <w:pStyle w:val="Textodeglobo"/>
        <w:jc w:val="both"/>
        <w:rPr>
          <w:rFonts w:asciiTheme="minorHAnsi" w:hAnsiTheme="minorHAnsi" w:cstheme="minorHAnsi"/>
          <w:sz w:val="24"/>
          <w:szCs w:val="24"/>
        </w:rPr>
      </w:pPr>
    </w:p>
    <w:p w14:paraId="2DDFE2D2" w14:textId="77777777" w:rsidR="00C56FDE" w:rsidRPr="001D2614" w:rsidRDefault="00C56FDE" w:rsidP="001D2614">
      <w:pPr>
        <w:pStyle w:val="Textodeglobo"/>
        <w:numPr>
          <w:ilvl w:val="0"/>
          <w:numId w:val="5"/>
        </w:numPr>
        <w:jc w:val="both"/>
        <w:rPr>
          <w:rFonts w:asciiTheme="minorHAnsi" w:hAnsiTheme="minorHAnsi" w:cstheme="minorHAnsi"/>
          <w:sz w:val="24"/>
          <w:szCs w:val="24"/>
        </w:rPr>
      </w:pPr>
      <w:r w:rsidRPr="001D2614">
        <w:rPr>
          <w:rFonts w:asciiTheme="minorHAnsi" w:hAnsiTheme="minorHAnsi" w:cstheme="minorHAnsi"/>
          <w:sz w:val="24"/>
          <w:szCs w:val="24"/>
        </w:rPr>
        <w:t>Ciudades con mayor ejecución: Quito (119,71 km), Guayaquil (27,10 km) y Cuenca (8,34 km).</w:t>
      </w:r>
    </w:p>
    <w:p w14:paraId="010D6756" w14:textId="77777777" w:rsidR="00C56FDE" w:rsidRPr="001D2614" w:rsidRDefault="00C56FDE" w:rsidP="001D2614">
      <w:pPr>
        <w:ind w:right="47"/>
        <w:jc w:val="both"/>
        <w:rPr>
          <w:rFonts w:cstheme="minorHAnsi"/>
          <w:lang w:val="es-EC"/>
        </w:rPr>
      </w:pPr>
    </w:p>
    <w:p w14:paraId="7A4207EF" w14:textId="77777777" w:rsidR="00C56FDE" w:rsidRPr="001D2614" w:rsidRDefault="00C56FDE" w:rsidP="00A4790C">
      <w:pPr>
        <w:pStyle w:val="Ttulo5"/>
        <w:rPr>
          <w:lang w:val="es-ES"/>
        </w:rPr>
      </w:pPr>
      <w:r w:rsidRPr="001D2614">
        <w:rPr>
          <w:lang w:val="es-ES"/>
        </w:rPr>
        <w:t>ACCIONES PLANIFICADAS AÑO 2026</w:t>
      </w:r>
    </w:p>
    <w:p w14:paraId="523756C8" w14:textId="77777777" w:rsidR="00C56FDE" w:rsidRPr="001D2614" w:rsidRDefault="00C56FDE" w:rsidP="001D2614">
      <w:pPr>
        <w:jc w:val="both"/>
        <w:rPr>
          <w:rFonts w:eastAsia="Calibri" w:cstheme="minorHAnsi"/>
          <w:color w:val="000000" w:themeColor="text1"/>
          <w:lang w:val="es-ES"/>
        </w:rPr>
      </w:pPr>
    </w:p>
    <w:p w14:paraId="30091EE2" w14:textId="7E9CE13D" w:rsidR="00C56FDE" w:rsidRPr="001D2614" w:rsidRDefault="00C56FDE" w:rsidP="001D2614">
      <w:pPr>
        <w:jc w:val="both"/>
        <w:rPr>
          <w:rFonts w:eastAsia="Calibri" w:cstheme="minorHAnsi"/>
          <w:color w:val="000000" w:themeColor="text1"/>
        </w:rPr>
      </w:pPr>
      <w:r w:rsidRPr="001D2614">
        <w:rPr>
          <w:rFonts w:eastAsia="Calibri" w:cstheme="minorHAnsi"/>
          <w:color w:val="000000" w:themeColor="text1"/>
        </w:rPr>
        <w:t>Para el 2026 se tiene previst</w:t>
      </w:r>
      <w:r w:rsidR="00627DF7">
        <w:rPr>
          <w:rFonts w:eastAsia="Calibri" w:cstheme="minorHAnsi"/>
          <w:color w:val="000000" w:themeColor="text1"/>
        </w:rPr>
        <w:t>o</w:t>
      </w:r>
      <w:r w:rsidRPr="001D2614">
        <w:rPr>
          <w:rFonts w:eastAsia="Calibri" w:cstheme="minorHAnsi"/>
          <w:color w:val="000000" w:themeColor="text1"/>
        </w:rPr>
        <w:t xml:space="preserve"> la formulación del nuevo Plan Nacional de Soterramiento y Ordenamiento, el </w:t>
      </w:r>
      <w:r w:rsidR="00627DF7">
        <w:rPr>
          <w:rFonts w:eastAsia="Calibri" w:cstheme="minorHAnsi"/>
          <w:color w:val="000000" w:themeColor="text1"/>
        </w:rPr>
        <w:t xml:space="preserve">que </w:t>
      </w:r>
      <w:r w:rsidRPr="001D2614">
        <w:rPr>
          <w:rFonts w:eastAsia="Calibri" w:cstheme="minorHAnsi"/>
          <w:color w:val="000000" w:themeColor="text1"/>
        </w:rPr>
        <w:t>deberá alinearse con el Plan Nacional de Desarrollo 2025-2029 “Ecuador No Se Detiene”</w:t>
      </w:r>
      <w:r w:rsidR="00627DF7">
        <w:rPr>
          <w:rFonts w:eastAsia="Calibri" w:cstheme="minorHAnsi"/>
          <w:color w:val="000000" w:themeColor="text1"/>
        </w:rPr>
        <w:t>;</w:t>
      </w:r>
      <w:r w:rsidRPr="001D2614">
        <w:rPr>
          <w:rFonts w:eastAsia="Calibri" w:cstheme="minorHAnsi"/>
          <w:color w:val="000000" w:themeColor="text1"/>
        </w:rPr>
        <w:t xml:space="preserve"> así como con la Política Pública de Telecomunicaciones y de Administración y Gestión del Espectro Radioeléctrico.</w:t>
      </w:r>
    </w:p>
    <w:p w14:paraId="68F290FA" w14:textId="77777777" w:rsidR="00C56FDE" w:rsidRPr="001D2614" w:rsidRDefault="00C56FDE" w:rsidP="001D2614">
      <w:pPr>
        <w:jc w:val="both"/>
        <w:rPr>
          <w:rFonts w:cstheme="minorHAnsi"/>
        </w:rPr>
      </w:pPr>
    </w:p>
    <w:p w14:paraId="3CB0AE99" w14:textId="77777777" w:rsidR="00C56FDE" w:rsidRPr="001D2614" w:rsidRDefault="00C56FDE" w:rsidP="00A4790C">
      <w:pPr>
        <w:pStyle w:val="Ttulo3"/>
      </w:pPr>
      <w:bookmarkStart w:id="66" w:name="_Toc194497659"/>
      <w:bookmarkStart w:id="67" w:name="_Toc221111441"/>
      <w:bookmarkStart w:id="68" w:name="_Toc227226435"/>
      <w:r w:rsidRPr="001D2614">
        <w:t>3.1.8 SERVICIOS POSTALES</w:t>
      </w:r>
      <w:bookmarkEnd w:id="66"/>
      <w:bookmarkEnd w:id="67"/>
      <w:bookmarkEnd w:id="68"/>
    </w:p>
    <w:p w14:paraId="6126ED03" w14:textId="77777777" w:rsidR="00C56FDE" w:rsidRPr="001D2614" w:rsidRDefault="00C56FDE" w:rsidP="001D2614">
      <w:pPr>
        <w:jc w:val="both"/>
        <w:rPr>
          <w:rFonts w:cstheme="minorHAnsi"/>
          <w:sz w:val="28"/>
          <w:szCs w:val="28"/>
        </w:rPr>
      </w:pPr>
    </w:p>
    <w:p w14:paraId="2D5F663B" w14:textId="77777777" w:rsidR="00C56FDE" w:rsidRPr="001D2614" w:rsidRDefault="00C56FDE" w:rsidP="00E640C5">
      <w:pPr>
        <w:pStyle w:val="Ttulo4"/>
        <w:jc w:val="both"/>
      </w:pPr>
      <w:r w:rsidRPr="001D2614">
        <w:t>3.1.8.1 COORDINACIÓN Y SEGUIMIENTO DE LA POLÍTICA PÚBLICA PARA EL DESARROLLO Y FOMENTO DEL SECTOR POSTAL 2023-2025</w:t>
      </w:r>
    </w:p>
    <w:p w14:paraId="3FE1AC9E" w14:textId="77777777" w:rsidR="00C56FDE" w:rsidRPr="001D2614" w:rsidRDefault="00C56FDE" w:rsidP="001D2614">
      <w:pPr>
        <w:autoSpaceDE w:val="0"/>
        <w:autoSpaceDN w:val="0"/>
        <w:adjustRightInd w:val="0"/>
        <w:jc w:val="both"/>
        <w:rPr>
          <w:rFonts w:eastAsia="Batang" w:cstheme="minorHAnsi"/>
          <w:b/>
          <w:bCs/>
          <w:i/>
          <w:iCs/>
          <w:color w:val="2E74B5" w:themeColor="accent1" w:themeShade="BF"/>
          <w:sz w:val="28"/>
          <w:szCs w:val="28"/>
          <w:lang w:val="es-ES" w:eastAsia="ko-KR"/>
        </w:rPr>
      </w:pPr>
    </w:p>
    <w:p w14:paraId="0D247DFD" w14:textId="61598D78" w:rsidR="002A03DC" w:rsidRPr="001D2614" w:rsidRDefault="002A03DC" w:rsidP="001D2614">
      <w:pPr>
        <w:jc w:val="both"/>
        <w:rPr>
          <w:rFonts w:eastAsia="Calibri" w:cstheme="minorHAnsi"/>
        </w:rPr>
      </w:pPr>
      <w:r w:rsidRPr="001D2614">
        <w:rPr>
          <w:rFonts w:eastAsia="Calibri" w:cstheme="minorHAnsi"/>
        </w:rPr>
        <w:t>La Política Pública del Sector Postal 2023-2025 tiene como objetivo promover la masificación de los servicios postales en el territorio nacional, bajo parámetros de innovación, cobertura y un marco regulatorio actualizado. Para la implementación de esta política pública, en el 2024 se aprobó el Plan del Sector Postal 2024-2025, cuyo objetivo es definir las acciones y actividades que se ejecutarán para el desarrollo, masificación, adopción y fortalecimiento del servicio postal en Ecuador, como parte del proceso de implementación de la referida política pública.</w:t>
      </w:r>
    </w:p>
    <w:p w14:paraId="035765AD" w14:textId="77777777" w:rsidR="002A03DC" w:rsidRPr="001D2614" w:rsidRDefault="002A03DC" w:rsidP="001D2614">
      <w:pPr>
        <w:jc w:val="both"/>
        <w:rPr>
          <w:rFonts w:eastAsia="Calibri" w:cstheme="minorHAnsi"/>
        </w:rPr>
      </w:pPr>
      <w:r w:rsidRPr="001D2614">
        <w:rPr>
          <w:rFonts w:eastAsia="Calibri" w:cstheme="minorHAnsi"/>
        </w:rPr>
        <w:lastRenderedPageBreak/>
        <w:t xml:space="preserve">El Plan del Sector Postal establece las acciones o actividades dirigidas a la ejecución de la política pública, con base en los tres objetivos definidos: i) Mercado Postal, Sector Postal y Desarrollo Nacional; </w:t>
      </w:r>
      <w:proofErr w:type="spellStart"/>
      <w:r w:rsidRPr="001D2614">
        <w:rPr>
          <w:rFonts w:eastAsia="Calibri" w:cstheme="minorHAnsi"/>
        </w:rPr>
        <w:t>ii</w:t>
      </w:r>
      <w:proofErr w:type="spellEnd"/>
      <w:r w:rsidRPr="001D2614">
        <w:rPr>
          <w:rFonts w:eastAsia="Calibri" w:cstheme="minorHAnsi"/>
        </w:rPr>
        <w:t xml:space="preserve">) Servicio Postal Universal y Operador Postal Designado; y </w:t>
      </w:r>
      <w:proofErr w:type="spellStart"/>
      <w:r w:rsidRPr="001D2614">
        <w:rPr>
          <w:rFonts w:eastAsia="Calibri" w:cstheme="minorHAnsi"/>
        </w:rPr>
        <w:t>iii</w:t>
      </w:r>
      <w:proofErr w:type="spellEnd"/>
      <w:r w:rsidRPr="001D2614">
        <w:rPr>
          <w:rFonts w:eastAsia="Calibri" w:cstheme="minorHAnsi"/>
        </w:rPr>
        <w:t>) Marco Regulatorio y Autoridades Nacionales de Regulación.</w:t>
      </w:r>
    </w:p>
    <w:p w14:paraId="613D6913" w14:textId="77777777" w:rsidR="002A03DC" w:rsidRPr="001D2614" w:rsidRDefault="002A03DC" w:rsidP="001D2614">
      <w:pPr>
        <w:autoSpaceDE w:val="0"/>
        <w:autoSpaceDN w:val="0"/>
        <w:adjustRightInd w:val="0"/>
        <w:jc w:val="both"/>
        <w:rPr>
          <w:rFonts w:eastAsia="Calibri" w:cstheme="minorHAnsi"/>
        </w:rPr>
      </w:pPr>
    </w:p>
    <w:p w14:paraId="1308AA63" w14:textId="77777777" w:rsidR="00C56FDE" w:rsidRPr="001D2614" w:rsidRDefault="00C56FDE" w:rsidP="00A4790C">
      <w:pPr>
        <w:pStyle w:val="Ttulo5"/>
        <w:rPr>
          <w:lang w:val="es-ES"/>
        </w:rPr>
      </w:pPr>
      <w:r w:rsidRPr="001D2614">
        <w:rPr>
          <w:lang w:val="es-ES"/>
        </w:rPr>
        <w:t>ACCIONES REALIZADAS AÑO 2025</w:t>
      </w:r>
    </w:p>
    <w:p w14:paraId="4E7D5E2C" w14:textId="77777777" w:rsidR="00C56FDE" w:rsidRPr="001D2614" w:rsidRDefault="00C56FDE" w:rsidP="001D2614">
      <w:pPr>
        <w:jc w:val="both"/>
        <w:rPr>
          <w:rFonts w:eastAsia="Batang" w:cstheme="minorHAnsi"/>
          <w:b/>
          <w:bCs/>
          <w:color w:val="2E74B5" w:themeColor="accent1" w:themeShade="BF"/>
          <w:lang w:val="es-ES" w:eastAsia="ko-KR"/>
        </w:rPr>
      </w:pPr>
    </w:p>
    <w:p w14:paraId="3A929F64" w14:textId="0A41C3E8" w:rsidR="00C56FDE" w:rsidRPr="001D2614" w:rsidRDefault="00C56FDE" w:rsidP="001D2614">
      <w:pPr>
        <w:jc w:val="both"/>
        <w:rPr>
          <w:rFonts w:cstheme="minorHAnsi"/>
        </w:rPr>
      </w:pPr>
      <w:r w:rsidRPr="001D2614">
        <w:rPr>
          <w:rFonts w:cstheme="minorHAnsi"/>
        </w:rPr>
        <w:t>A continuación, se detallan las actividades desarrolladas durante el 2025, organizadas por objetivo:</w:t>
      </w:r>
    </w:p>
    <w:p w14:paraId="25F99E44" w14:textId="77777777" w:rsidR="00C56FDE" w:rsidRPr="001D2614" w:rsidRDefault="00C56FDE" w:rsidP="001D2614">
      <w:pPr>
        <w:jc w:val="both"/>
        <w:rPr>
          <w:rFonts w:cstheme="minorHAnsi"/>
        </w:rPr>
      </w:pPr>
    </w:p>
    <w:p w14:paraId="74394F7F" w14:textId="77777777" w:rsidR="00C56FDE" w:rsidRPr="001D2614" w:rsidRDefault="00C56FDE" w:rsidP="001D2614">
      <w:pPr>
        <w:pStyle w:val="Textodeglobo"/>
        <w:ind w:left="360" w:hanging="360"/>
        <w:jc w:val="both"/>
        <w:rPr>
          <w:rFonts w:asciiTheme="minorHAnsi" w:hAnsiTheme="minorHAnsi" w:cstheme="minorHAnsi"/>
          <w:sz w:val="24"/>
          <w:szCs w:val="24"/>
        </w:rPr>
      </w:pPr>
      <w:r w:rsidRPr="001D2614">
        <w:rPr>
          <w:rFonts w:asciiTheme="minorHAnsi" w:hAnsiTheme="minorHAnsi" w:cstheme="minorHAnsi"/>
        </w:rPr>
        <w:t>•</w:t>
      </w:r>
      <w:r w:rsidRPr="001D2614">
        <w:rPr>
          <w:rFonts w:asciiTheme="minorHAnsi" w:hAnsiTheme="minorHAnsi" w:cstheme="minorHAnsi"/>
        </w:rPr>
        <w:tab/>
      </w:r>
      <w:r w:rsidRPr="001D2614">
        <w:rPr>
          <w:rFonts w:asciiTheme="minorHAnsi" w:hAnsiTheme="minorHAnsi" w:cstheme="minorHAnsi"/>
          <w:b/>
          <w:bCs/>
          <w:sz w:val="24"/>
          <w:szCs w:val="24"/>
        </w:rPr>
        <w:t>Objetivo 1:</w:t>
      </w:r>
      <w:r w:rsidRPr="001D2614">
        <w:rPr>
          <w:rFonts w:asciiTheme="minorHAnsi" w:hAnsiTheme="minorHAnsi" w:cstheme="minorHAnsi"/>
          <w:sz w:val="24"/>
          <w:szCs w:val="24"/>
        </w:rPr>
        <w:t xml:space="preserve"> Mercado Postal, Sector Postal y Desarrollo Nacional</w:t>
      </w:r>
    </w:p>
    <w:p w14:paraId="55ABAF33" w14:textId="77777777"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Informe sobre el estudio y análisis del mercado postal.</w:t>
      </w:r>
    </w:p>
    <w:p w14:paraId="366D1F4E" w14:textId="77777777"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Plan de capacitación para operadores postales y ciudadanía.</w:t>
      </w:r>
    </w:p>
    <w:p w14:paraId="1356BCC5" w14:textId="77777777" w:rsidR="00C56FDE" w:rsidRPr="001D2614" w:rsidRDefault="00C56FDE" w:rsidP="001D2614">
      <w:pPr>
        <w:pStyle w:val="Textodeglobo"/>
        <w:ind w:left="1080"/>
        <w:jc w:val="both"/>
        <w:rPr>
          <w:rFonts w:asciiTheme="minorHAnsi" w:hAnsiTheme="minorHAnsi" w:cstheme="minorHAnsi"/>
          <w:sz w:val="24"/>
          <w:szCs w:val="24"/>
        </w:rPr>
      </w:pPr>
      <w:r w:rsidRPr="001D2614">
        <w:rPr>
          <w:rFonts w:asciiTheme="minorHAnsi" w:hAnsiTheme="minorHAnsi" w:cstheme="minorHAnsi"/>
          <w:sz w:val="24"/>
          <w:szCs w:val="24"/>
        </w:rPr>
        <w:t xml:space="preserve"> </w:t>
      </w:r>
    </w:p>
    <w:p w14:paraId="01948559" w14:textId="77777777" w:rsidR="00C56FDE" w:rsidRPr="001D2614" w:rsidRDefault="00C56FDE" w:rsidP="001D2614">
      <w:pPr>
        <w:pStyle w:val="Textodeglobo"/>
        <w:ind w:left="360" w:hanging="360"/>
        <w:jc w:val="both"/>
        <w:rPr>
          <w:rFonts w:asciiTheme="minorHAnsi" w:hAnsiTheme="minorHAnsi" w:cstheme="minorHAnsi"/>
          <w:sz w:val="24"/>
          <w:szCs w:val="24"/>
        </w:rPr>
      </w:pPr>
      <w:r w:rsidRPr="001D2614">
        <w:rPr>
          <w:rFonts w:asciiTheme="minorHAnsi" w:hAnsiTheme="minorHAnsi" w:cstheme="minorHAnsi"/>
          <w:sz w:val="24"/>
          <w:szCs w:val="24"/>
        </w:rPr>
        <w:t>•</w:t>
      </w:r>
      <w:r w:rsidRPr="001D2614">
        <w:rPr>
          <w:rFonts w:asciiTheme="minorHAnsi" w:hAnsiTheme="minorHAnsi" w:cstheme="minorHAnsi"/>
          <w:sz w:val="24"/>
          <w:szCs w:val="24"/>
        </w:rPr>
        <w:tab/>
      </w:r>
      <w:r w:rsidRPr="001D2614">
        <w:rPr>
          <w:rFonts w:asciiTheme="minorHAnsi" w:hAnsiTheme="minorHAnsi" w:cstheme="minorHAnsi"/>
          <w:b/>
          <w:bCs/>
          <w:sz w:val="24"/>
          <w:szCs w:val="24"/>
        </w:rPr>
        <w:t>Objetivo 2:</w:t>
      </w:r>
      <w:r w:rsidRPr="001D2614">
        <w:rPr>
          <w:rFonts w:asciiTheme="minorHAnsi" w:hAnsiTheme="minorHAnsi" w:cstheme="minorHAnsi"/>
          <w:sz w:val="24"/>
          <w:szCs w:val="24"/>
        </w:rPr>
        <w:t xml:space="preserve"> Servicio Postal Universal y Operador Postal Designado</w:t>
      </w:r>
    </w:p>
    <w:p w14:paraId="39CC4827" w14:textId="77777777"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Informe con recomendaciones para ampliar la cobertura y puntos de atención del Servicio Postal Universal.</w:t>
      </w:r>
    </w:p>
    <w:p w14:paraId="6CF8C912" w14:textId="77777777"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Informe continuidad en la prestación del Servicio Postal Universal.</w:t>
      </w:r>
    </w:p>
    <w:p w14:paraId="1F46B918" w14:textId="77777777" w:rsidR="00C56FDE" w:rsidRPr="001D2614" w:rsidRDefault="00C56FDE" w:rsidP="001D2614">
      <w:pPr>
        <w:jc w:val="both"/>
        <w:rPr>
          <w:rFonts w:cstheme="minorHAnsi"/>
        </w:rPr>
      </w:pPr>
    </w:p>
    <w:p w14:paraId="77378370" w14:textId="77777777" w:rsidR="00C56FDE" w:rsidRPr="001D2614" w:rsidRDefault="00C56FDE" w:rsidP="001D2614">
      <w:pPr>
        <w:pStyle w:val="Textodeglobo"/>
        <w:ind w:left="360" w:hanging="360"/>
        <w:jc w:val="both"/>
        <w:rPr>
          <w:rFonts w:asciiTheme="minorHAnsi" w:hAnsiTheme="minorHAnsi" w:cstheme="minorHAnsi"/>
          <w:sz w:val="24"/>
          <w:szCs w:val="24"/>
        </w:rPr>
      </w:pPr>
      <w:r w:rsidRPr="001D2614">
        <w:rPr>
          <w:rFonts w:asciiTheme="minorHAnsi" w:hAnsiTheme="minorHAnsi" w:cstheme="minorHAnsi"/>
          <w:sz w:val="24"/>
          <w:szCs w:val="24"/>
        </w:rPr>
        <w:t>•</w:t>
      </w:r>
      <w:r w:rsidRPr="001D2614">
        <w:rPr>
          <w:rFonts w:asciiTheme="minorHAnsi" w:hAnsiTheme="minorHAnsi" w:cstheme="minorHAnsi"/>
          <w:sz w:val="24"/>
          <w:szCs w:val="24"/>
        </w:rPr>
        <w:tab/>
      </w:r>
      <w:r w:rsidRPr="001D2614">
        <w:rPr>
          <w:rFonts w:asciiTheme="minorHAnsi" w:hAnsiTheme="minorHAnsi" w:cstheme="minorHAnsi"/>
          <w:b/>
          <w:bCs/>
          <w:sz w:val="24"/>
          <w:szCs w:val="24"/>
        </w:rPr>
        <w:t>Objetivo 3:</w:t>
      </w:r>
      <w:r w:rsidRPr="001D2614">
        <w:rPr>
          <w:rFonts w:asciiTheme="minorHAnsi" w:hAnsiTheme="minorHAnsi" w:cstheme="minorHAnsi"/>
          <w:sz w:val="24"/>
          <w:szCs w:val="24"/>
        </w:rPr>
        <w:t xml:space="preserve"> Marco Regulatorio y Autoridades Nacionales de Regulación</w:t>
      </w:r>
    </w:p>
    <w:p w14:paraId="27BA68F5" w14:textId="6A058898"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 xml:space="preserve">Informe </w:t>
      </w:r>
      <w:r w:rsidR="005A7E8E" w:rsidRPr="001D2614">
        <w:rPr>
          <w:rFonts w:asciiTheme="minorHAnsi" w:hAnsiTheme="minorHAnsi" w:cstheme="minorHAnsi"/>
          <w:sz w:val="24"/>
          <w:szCs w:val="24"/>
        </w:rPr>
        <w:t xml:space="preserve">de </w:t>
      </w:r>
      <w:r w:rsidRPr="001D2614">
        <w:rPr>
          <w:rFonts w:asciiTheme="minorHAnsi" w:hAnsiTheme="minorHAnsi" w:cstheme="minorHAnsi"/>
          <w:sz w:val="24"/>
          <w:szCs w:val="24"/>
        </w:rPr>
        <w:t>análisis del marco normativo del sector postal.</w:t>
      </w:r>
    </w:p>
    <w:p w14:paraId="35594FDA" w14:textId="77777777"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Implementación de canales digitales para la recepción de denuncias.</w:t>
      </w:r>
    </w:p>
    <w:p w14:paraId="3E5937A9" w14:textId="77777777" w:rsidR="00C56FDE" w:rsidRPr="001D2614" w:rsidRDefault="00C56FDE" w:rsidP="001D2614">
      <w:pPr>
        <w:pStyle w:val="Textodeglobo"/>
        <w:numPr>
          <w:ilvl w:val="0"/>
          <w:numId w:val="9"/>
        </w:numPr>
        <w:jc w:val="both"/>
        <w:rPr>
          <w:rFonts w:asciiTheme="minorHAnsi" w:hAnsiTheme="minorHAnsi" w:cstheme="minorHAnsi"/>
          <w:sz w:val="24"/>
          <w:szCs w:val="24"/>
        </w:rPr>
      </w:pPr>
      <w:r w:rsidRPr="001D2614">
        <w:rPr>
          <w:rFonts w:asciiTheme="minorHAnsi" w:hAnsiTheme="minorHAnsi" w:cstheme="minorHAnsi"/>
          <w:sz w:val="24"/>
          <w:szCs w:val="24"/>
        </w:rPr>
        <w:t>Informe del Sistema de Código Postal Ecuatoriano.</w:t>
      </w:r>
    </w:p>
    <w:p w14:paraId="7FB92396" w14:textId="77777777" w:rsidR="00C56FDE" w:rsidRPr="001D2614" w:rsidRDefault="00C56FDE" w:rsidP="001D2614">
      <w:pPr>
        <w:jc w:val="both"/>
        <w:rPr>
          <w:rFonts w:eastAsia="Calibri" w:cstheme="minorHAnsi"/>
        </w:rPr>
      </w:pPr>
    </w:p>
    <w:p w14:paraId="7C971F7C" w14:textId="677D1BA9" w:rsidR="00C56FDE" w:rsidRPr="001D2614" w:rsidRDefault="00C56FDE" w:rsidP="001D2614">
      <w:pPr>
        <w:rPr>
          <w:rFonts w:eastAsia="Batang" w:cstheme="minorHAnsi"/>
          <w:b/>
          <w:color w:val="2E74B5" w:themeColor="accent1" w:themeShade="BF"/>
          <w:lang w:val="es-ES" w:eastAsia="ko-KR"/>
        </w:rPr>
      </w:pPr>
      <w:r w:rsidRPr="001D2614">
        <w:rPr>
          <w:rFonts w:eastAsia="Batang" w:cstheme="minorHAnsi"/>
          <w:b/>
          <w:color w:val="000000" w:themeColor="text1"/>
          <w:lang w:val="es-ES" w:eastAsia="ko-KR"/>
        </w:rPr>
        <w:t>ACCIONES PLANIFICADAS AÑO 2026</w:t>
      </w:r>
    </w:p>
    <w:p w14:paraId="459AFE08" w14:textId="77777777" w:rsidR="003A0B61" w:rsidRPr="001D2614" w:rsidRDefault="003A0B61" w:rsidP="001D2614">
      <w:pPr>
        <w:rPr>
          <w:rFonts w:eastAsia="Batang" w:cstheme="minorHAnsi"/>
          <w:b/>
          <w:color w:val="2E74B5" w:themeColor="accent1" w:themeShade="BF"/>
          <w:lang w:val="es-ES" w:eastAsia="ko-KR"/>
        </w:rPr>
      </w:pPr>
    </w:p>
    <w:p w14:paraId="4C9FCAC3" w14:textId="111B7098" w:rsidR="00C56FDE" w:rsidRPr="001D2614" w:rsidRDefault="00C56FDE" w:rsidP="001D2614">
      <w:pPr>
        <w:pStyle w:val="Textodeglobo"/>
        <w:jc w:val="both"/>
        <w:rPr>
          <w:rFonts w:asciiTheme="minorHAnsi" w:hAnsiTheme="minorHAnsi" w:cstheme="minorHAnsi"/>
          <w:lang w:val="es-ES" w:eastAsia="ko-KR"/>
        </w:rPr>
      </w:pPr>
      <w:r w:rsidRPr="001D2614">
        <w:rPr>
          <w:rFonts w:asciiTheme="minorHAnsi" w:hAnsiTheme="minorHAnsi" w:cstheme="minorHAnsi"/>
          <w:sz w:val="24"/>
          <w:szCs w:val="24"/>
        </w:rPr>
        <w:t xml:space="preserve">Para el 2026 se tiene prevista la formulación de la Política Pública para el Desarrollo y Fomento del Sector Postal, la </w:t>
      </w:r>
      <w:r w:rsidR="00627DF7">
        <w:rPr>
          <w:rFonts w:asciiTheme="minorHAnsi" w:hAnsiTheme="minorHAnsi" w:cstheme="minorHAnsi"/>
          <w:sz w:val="24"/>
          <w:szCs w:val="24"/>
        </w:rPr>
        <w:t xml:space="preserve">que </w:t>
      </w:r>
      <w:r w:rsidRPr="001D2614">
        <w:rPr>
          <w:rFonts w:asciiTheme="minorHAnsi" w:hAnsiTheme="minorHAnsi" w:cstheme="minorHAnsi"/>
          <w:sz w:val="24"/>
          <w:szCs w:val="24"/>
        </w:rPr>
        <w:t>deberá alinearse con el Plan Nacional de Desarrollo 2025-2029 “Ecuador No Se Detiene</w:t>
      </w:r>
      <w:r w:rsidRPr="001D2614">
        <w:rPr>
          <w:rFonts w:asciiTheme="minorHAnsi" w:hAnsiTheme="minorHAnsi" w:cstheme="minorHAnsi"/>
          <w:i/>
          <w:lang w:val="es-ES" w:eastAsia="ko-KR"/>
        </w:rPr>
        <w:t>”</w:t>
      </w:r>
      <w:r w:rsidRPr="001D2614">
        <w:rPr>
          <w:rFonts w:asciiTheme="minorHAnsi" w:hAnsiTheme="minorHAnsi" w:cstheme="minorHAnsi"/>
          <w:lang w:val="es-ES" w:eastAsia="ko-KR"/>
        </w:rPr>
        <w:t>.</w:t>
      </w:r>
    </w:p>
    <w:p w14:paraId="29327847" w14:textId="77777777" w:rsidR="00C56FDE" w:rsidRPr="001D2614" w:rsidRDefault="00C56FDE" w:rsidP="001D2614">
      <w:pPr>
        <w:jc w:val="both"/>
        <w:rPr>
          <w:rFonts w:eastAsia="Calibri" w:cstheme="minorHAnsi"/>
        </w:rPr>
      </w:pPr>
    </w:p>
    <w:p w14:paraId="103D02AE" w14:textId="77777777" w:rsidR="00C56FDE" w:rsidRPr="001D2614" w:rsidRDefault="00C56FDE" w:rsidP="00627DF7">
      <w:pPr>
        <w:pStyle w:val="Ttulo4"/>
        <w:jc w:val="both"/>
      </w:pPr>
      <w:bookmarkStart w:id="69" w:name="_Toc220604827"/>
      <w:r w:rsidRPr="001D2614">
        <w:t>3.1.8.2 ACCIONES DE CONTROL EN LA PRESTACIÓN DE SERVICIOS POSTALES DE CALIDAD</w:t>
      </w:r>
      <w:bookmarkEnd w:id="69"/>
      <w:r w:rsidRPr="001D2614">
        <w:t xml:space="preserve"> </w:t>
      </w:r>
    </w:p>
    <w:p w14:paraId="0F9C7A3F" w14:textId="77777777" w:rsidR="00C56FDE" w:rsidRPr="001D2614" w:rsidRDefault="00C56FDE" w:rsidP="001D2614">
      <w:pPr>
        <w:jc w:val="both"/>
        <w:rPr>
          <w:rFonts w:cstheme="minorHAnsi"/>
        </w:rPr>
      </w:pPr>
    </w:p>
    <w:p w14:paraId="2F78C45A" w14:textId="010DA4C3" w:rsidR="005A7E8E" w:rsidRPr="001D2614" w:rsidRDefault="005A7E8E" w:rsidP="001D2614">
      <w:pPr>
        <w:jc w:val="both"/>
        <w:rPr>
          <w:rFonts w:cstheme="minorHAnsi"/>
        </w:rPr>
      </w:pPr>
      <w:r w:rsidRPr="001D2614">
        <w:rPr>
          <w:rFonts w:cstheme="minorHAnsi"/>
        </w:rPr>
        <w:t>En mayo de 2025, el Viceministerio de Tecnologías de la Información y Comunicación aprobó el Plan Anual de Control de los Servicios Postales. Este instrumento, elaborado por la Subsecretaría de Telecomunicaciones y Asuntos Postales (Memorando No. MINTEL-STAP-2025-0125-M), define la estrategia para asegurar la calidad y legalidad del sector en</w:t>
      </w:r>
      <w:r w:rsidR="00627DF7">
        <w:rPr>
          <w:rFonts w:cstheme="minorHAnsi"/>
        </w:rPr>
        <w:t xml:space="preserve"> </w:t>
      </w:r>
      <w:r w:rsidRPr="001D2614">
        <w:rPr>
          <w:rFonts w:cstheme="minorHAnsi"/>
        </w:rPr>
        <w:t>el país.</w:t>
      </w:r>
    </w:p>
    <w:p w14:paraId="47117328" w14:textId="77777777" w:rsidR="005A7E8E" w:rsidRPr="001D2614" w:rsidRDefault="005A7E8E" w:rsidP="001D2614">
      <w:pPr>
        <w:jc w:val="both"/>
        <w:rPr>
          <w:rFonts w:cstheme="minorHAnsi"/>
        </w:rPr>
      </w:pPr>
    </w:p>
    <w:p w14:paraId="3947698E" w14:textId="1A226710" w:rsidR="005A7E8E" w:rsidRPr="001D2614" w:rsidRDefault="005A7E8E" w:rsidP="001D2614">
      <w:pPr>
        <w:jc w:val="both"/>
        <w:rPr>
          <w:rFonts w:cstheme="minorHAnsi"/>
        </w:rPr>
      </w:pPr>
      <w:r w:rsidRPr="001D2614">
        <w:rPr>
          <w:rFonts w:cstheme="minorHAnsi"/>
        </w:rPr>
        <w:t xml:space="preserve">Durante el 2025, se ejecutaron 661 inspecciones técnicas </w:t>
      </w:r>
      <w:r w:rsidR="00627DF7">
        <w:rPr>
          <w:rFonts w:cstheme="minorHAnsi"/>
        </w:rPr>
        <w:t>a escala nacional</w:t>
      </w:r>
      <w:r w:rsidRPr="001D2614">
        <w:rPr>
          <w:rFonts w:cstheme="minorHAnsi"/>
        </w:rPr>
        <w:t>. La mayor parte de estos controles (497) se centró en el Régimen de Libre Competencia</w:t>
      </w:r>
      <w:r w:rsidR="00627DF7">
        <w:rPr>
          <w:rFonts w:cstheme="minorHAnsi"/>
        </w:rPr>
        <w:t>;</w:t>
      </w:r>
      <w:r w:rsidRPr="001D2614">
        <w:rPr>
          <w:rFonts w:cstheme="minorHAnsi"/>
        </w:rPr>
        <w:t xml:space="preserve"> mientras que 92 se </w:t>
      </w:r>
      <w:r w:rsidRPr="001D2614">
        <w:rPr>
          <w:rFonts w:cstheme="minorHAnsi"/>
        </w:rPr>
        <w:lastRenderedPageBreak/>
        <w:t xml:space="preserve">destinaron a ejecutar controles en la actividad informal del sector. Además, se cumplió con la ejecución de las inspecciones programadas para el Servicio Postal Universal y los controles </w:t>
      </w:r>
      <w:r w:rsidRPr="001D2614">
        <w:rPr>
          <w:rFonts w:cstheme="minorHAnsi"/>
          <w:i/>
          <w:iCs/>
        </w:rPr>
        <w:t>ex post</w:t>
      </w:r>
      <w:r w:rsidRPr="001D2614">
        <w:rPr>
          <w:rFonts w:cstheme="minorHAnsi"/>
        </w:rPr>
        <w:t>; logrando el 95% de lo previsto para este año, en el Plan.</w:t>
      </w:r>
    </w:p>
    <w:p w14:paraId="3C5A8A5E" w14:textId="77777777" w:rsidR="00C56FDE" w:rsidRPr="001D2614" w:rsidRDefault="00C56FDE" w:rsidP="001D2614">
      <w:pPr>
        <w:jc w:val="both"/>
        <w:rPr>
          <w:rFonts w:cstheme="minorHAnsi"/>
        </w:rPr>
      </w:pPr>
    </w:p>
    <w:p w14:paraId="787B0B94" w14:textId="77777777" w:rsidR="00C56FDE" w:rsidRPr="001D2614" w:rsidRDefault="00C56FDE" w:rsidP="001D2614">
      <w:pPr>
        <w:jc w:val="both"/>
        <w:rPr>
          <w:rFonts w:cstheme="minorHAnsi"/>
        </w:rPr>
      </w:pPr>
      <w:r w:rsidRPr="001D2614">
        <w:rPr>
          <w:rFonts w:cstheme="minorHAnsi"/>
        </w:rPr>
        <w:t>Estos resultados se detallan a continuación:</w:t>
      </w:r>
    </w:p>
    <w:p w14:paraId="2378239B" w14:textId="77777777" w:rsidR="00C56FDE" w:rsidRPr="001D2614" w:rsidRDefault="00C56FDE" w:rsidP="001D2614">
      <w:pPr>
        <w:autoSpaceDE w:val="0"/>
        <w:autoSpaceDN w:val="0"/>
        <w:adjustRightInd w:val="0"/>
        <w:jc w:val="both"/>
        <w:rPr>
          <w:rFonts w:cstheme="minorHAnsi"/>
        </w:rPr>
      </w:pPr>
    </w:p>
    <w:p w14:paraId="52FAA815" w14:textId="1C55C516" w:rsidR="00C56FDE" w:rsidRPr="001D2614" w:rsidRDefault="00C56FDE" w:rsidP="001D2614">
      <w:pPr>
        <w:autoSpaceDE w:val="0"/>
        <w:autoSpaceDN w:val="0"/>
        <w:adjustRightInd w:val="0"/>
        <w:jc w:val="center"/>
        <w:rPr>
          <w:rFonts w:cstheme="minorHAnsi"/>
          <w:sz w:val="20"/>
          <w:szCs w:val="20"/>
        </w:rPr>
      </w:pPr>
      <w:bookmarkStart w:id="70" w:name="_Toc227242049"/>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12</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Acciones de control planificadas vs. Ejecutadas.</w:t>
      </w:r>
      <w:bookmarkEnd w:id="70"/>
    </w:p>
    <w:p w14:paraId="750EFF00" w14:textId="77777777" w:rsidR="00C56FDE" w:rsidRPr="001D2614" w:rsidRDefault="00C56FDE" w:rsidP="001D2614">
      <w:pPr>
        <w:autoSpaceDE w:val="0"/>
        <w:autoSpaceDN w:val="0"/>
        <w:adjustRightInd w:val="0"/>
        <w:jc w:val="center"/>
        <w:rPr>
          <w:rFonts w:cstheme="minorHAnsi"/>
          <w:sz w:val="20"/>
          <w:szCs w:val="20"/>
        </w:rPr>
      </w:pPr>
      <w:r w:rsidRPr="001D2614">
        <w:rPr>
          <w:rFonts w:cstheme="minorHAnsi"/>
          <w:noProof/>
          <w:lang w:val="es-EC" w:eastAsia="es-EC"/>
        </w:rPr>
        <w:drawing>
          <wp:inline distT="0" distB="0" distL="0" distR="0" wp14:anchorId="67B39797" wp14:editId="6FCB6221">
            <wp:extent cx="4572000" cy="1671638"/>
            <wp:effectExtent l="0" t="0" r="0" b="5080"/>
            <wp:docPr id="1195949413" name="Gráfico 1">
              <a:extLst xmlns:a="http://schemas.openxmlformats.org/drawingml/2006/main">
                <a:ext uri="{FF2B5EF4-FFF2-40B4-BE49-F238E27FC236}">
                  <a16:creationId xmlns:a16="http://schemas.microsoft.com/office/drawing/2014/main" id="{697EFA3E-CA8B-D596-4734-F9E30FC5A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5986E1"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DSEETAP, diciembre 2025</w:t>
      </w:r>
    </w:p>
    <w:p w14:paraId="14984487" w14:textId="77777777" w:rsidR="00C56FDE" w:rsidRPr="001D2614" w:rsidRDefault="00C56FDE" w:rsidP="001D2614">
      <w:pPr>
        <w:jc w:val="center"/>
        <w:rPr>
          <w:rFonts w:cstheme="minorHAnsi"/>
          <w:i/>
          <w:iCs/>
          <w:sz w:val="20"/>
          <w:szCs w:val="20"/>
        </w:rPr>
      </w:pPr>
      <w:r w:rsidRPr="001D2614">
        <w:rPr>
          <w:rFonts w:cstheme="minorHAnsi"/>
          <w:b/>
          <w:bCs/>
          <w:sz w:val="16"/>
          <w:szCs w:val="18"/>
        </w:rPr>
        <w:t>Elaboración:</w:t>
      </w:r>
      <w:r w:rsidRPr="001D2614">
        <w:rPr>
          <w:rFonts w:cstheme="minorHAnsi"/>
          <w:sz w:val="16"/>
          <w:szCs w:val="18"/>
        </w:rPr>
        <w:t xml:space="preserve"> MINTEL, febrero 2026</w:t>
      </w:r>
    </w:p>
    <w:p w14:paraId="308999E7" w14:textId="77777777" w:rsidR="00C56FDE" w:rsidRPr="001D2614" w:rsidRDefault="00C56FDE" w:rsidP="001D2614">
      <w:pPr>
        <w:jc w:val="both"/>
        <w:rPr>
          <w:rFonts w:cstheme="minorHAnsi"/>
        </w:rPr>
      </w:pPr>
    </w:p>
    <w:p w14:paraId="0FE9AECC" w14:textId="236AAA6B" w:rsidR="001216BC" w:rsidRPr="001D2614" w:rsidRDefault="001216BC" w:rsidP="001D2614">
      <w:pPr>
        <w:jc w:val="both"/>
        <w:rPr>
          <w:rFonts w:cstheme="minorHAnsi"/>
        </w:rPr>
      </w:pPr>
      <w:r w:rsidRPr="001D2614">
        <w:rPr>
          <w:rFonts w:cstheme="minorHAnsi"/>
        </w:rPr>
        <w:t>El 5% pendiente de ejecución corresponde a las inspecciones programadas en las provincias de Galápagos y Pichincha. En Galápagos no se ejecutaron las inspecciones programadas debido a limitaciones operativas, priorizando la cobertura en el territorio continental. En el caso de Pichincha, la ejecución está a la espera del procedimiento jurídico</w:t>
      </w:r>
      <w:r w:rsidR="00627DF7">
        <w:rPr>
          <w:rFonts w:cstheme="minorHAnsi"/>
        </w:rPr>
        <w:t>,</w:t>
      </w:r>
      <w:r w:rsidRPr="001D2614">
        <w:rPr>
          <w:rFonts w:cstheme="minorHAnsi"/>
        </w:rPr>
        <w:t xml:space="preserve"> que permita ejecutar las medidas cautelares a establecimientos informales en el marco de la legalidad y garantía del debido procedimiento administrativo.</w:t>
      </w:r>
    </w:p>
    <w:p w14:paraId="042C48E2" w14:textId="77777777" w:rsidR="00C56FDE" w:rsidRPr="001D2614" w:rsidRDefault="00C56FDE" w:rsidP="001D2614">
      <w:pPr>
        <w:autoSpaceDE w:val="0"/>
        <w:autoSpaceDN w:val="0"/>
        <w:adjustRightInd w:val="0"/>
        <w:jc w:val="both"/>
        <w:rPr>
          <w:rFonts w:cstheme="minorHAnsi"/>
          <w:sz w:val="20"/>
          <w:szCs w:val="20"/>
        </w:rPr>
      </w:pPr>
    </w:p>
    <w:p w14:paraId="31F4C0D9" w14:textId="77777777" w:rsidR="00C56FDE" w:rsidRPr="001D2614" w:rsidRDefault="00C56FDE" w:rsidP="00A4790C">
      <w:pPr>
        <w:pStyle w:val="Ttulo5"/>
        <w:rPr>
          <w:lang w:val="es-ES"/>
        </w:rPr>
      </w:pPr>
      <w:r w:rsidRPr="001D2614">
        <w:rPr>
          <w:lang w:val="es-ES"/>
        </w:rPr>
        <w:t>ACCIONES REALIZADAS AÑO 2025</w:t>
      </w:r>
    </w:p>
    <w:p w14:paraId="159707E5" w14:textId="77777777" w:rsidR="00C56FDE" w:rsidRPr="001D2614" w:rsidRDefault="00C56FDE" w:rsidP="001D2614">
      <w:pPr>
        <w:autoSpaceDE w:val="0"/>
        <w:autoSpaceDN w:val="0"/>
        <w:adjustRightInd w:val="0"/>
        <w:jc w:val="both"/>
        <w:rPr>
          <w:rFonts w:eastAsia="Batang" w:cstheme="minorHAnsi"/>
          <w:b/>
          <w:color w:val="2E74B5" w:themeColor="accent1" w:themeShade="BF"/>
          <w:lang w:val="es-ES" w:eastAsia="ko-KR"/>
        </w:rPr>
      </w:pPr>
    </w:p>
    <w:p w14:paraId="5E16A578" w14:textId="687EA17C" w:rsidR="00C56FDE" w:rsidRDefault="00C56FDE" w:rsidP="001D2614">
      <w:pPr>
        <w:jc w:val="both"/>
        <w:rPr>
          <w:rFonts w:eastAsia="Times New Roman" w:cstheme="minorHAnsi"/>
          <w:lang w:eastAsia="es-EC"/>
        </w:rPr>
      </w:pPr>
      <w:r w:rsidRPr="001D2614">
        <w:rPr>
          <w:rFonts w:eastAsia="Times New Roman" w:cstheme="minorHAnsi"/>
          <w:lang w:eastAsia="es-EC"/>
        </w:rPr>
        <w:t xml:space="preserve">En las inspecciones </w:t>
      </w:r>
      <w:r w:rsidR="001216BC" w:rsidRPr="001D2614">
        <w:rPr>
          <w:rFonts w:eastAsia="Times New Roman" w:cstheme="minorHAnsi"/>
          <w:lang w:eastAsia="es-EC"/>
        </w:rPr>
        <w:t xml:space="preserve">en territorio </w:t>
      </w:r>
      <w:r w:rsidRPr="001D2614">
        <w:rPr>
          <w:rFonts w:eastAsia="Times New Roman" w:cstheme="minorHAnsi"/>
          <w:lang w:eastAsia="es-EC"/>
        </w:rPr>
        <w:t>se verific</w:t>
      </w:r>
      <w:r w:rsidR="001216BC" w:rsidRPr="001D2614">
        <w:rPr>
          <w:rFonts w:eastAsia="Times New Roman" w:cstheme="minorHAnsi"/>
          <w:lang w:eastAsia="es-EC"/>
        </w:rPr>
        <w:t>ó</w:t>
      </w:r>
      <w:r w:rsidRPr="001D2614">
        <w:rPr>
          <w:rFonts w:eastAsia="Times New Roman" w:cstheme="minorHAnsi"/>
          <w:lang w:eastAsia="es-EC"/>
        </w:rPr>
        <w:t xml:space="preserve"> el cumplimiento de la normativa postal vigente por parte de los operadores postales habilitados; asimismo, se valid</w:t>
      </w:r>
      <w:r w:rsidR="001216BC" w:rsidRPr="001D2614">
        <w:rPr>
          <w:rFonts w:eastAsia="Times New Roman" w:cstheme="minorHAnsi"/>
          <w:lang w:eastAsia="es-EC"/>
        </w:rPr>
        <w:t xml:space="preserve">ó </w:t>
      </w:r>
      <w:r w:rsidRPr="001D2614">
        <w:rPr>
          <w:rFonts w:eastAsia="Times New Roman" w:cstheme="minorHAnsi"/>
          <w:lang w:eastAsia="es-EC"/>
        </w:rPr>
        <w:t xml:space="preserve">la localización y existencia de los puntos de atención declarados por dichos operadores. Como resultado de estas actuaciones, se registraron 153 hallazgos, los </w:t>
      </w:r>
      <w:r w:rsidR="00627DF7">
        <w:rPr>
          <w:rFonts w:eastAsia="Times New Roman" w:cstheme="minorHAnsi"/>
          <w:lang w:eastAsia="es-EC"/>
        </w:rPr>
        <w:t xml:space="preserve">que </w:t>
      </w:r>
      <w:r w:rsidRPr="001D2614">
        <w:rPr>
          <w:rFonts w:eastAsia="Times New Roman" w:cstheme="minorHAnsi"/>
          <w:lang w:eastAsia="es-EC"/>
        </w:rPr>
        <w:t>serán analizados a fin de determinar si son susceptibles del ejercicio de la potestad administrativa sancionadora y, de ser el caso, serán tramitados oportunamente</w:t>
      </w:r>
      <w:r w:rsidR="00627DF7">
        <w:rPr>
          <w:rFonts w:eastAsia="Times New Roman" w:cstheme="minorHAnsi"/>
          <w:lang w:eastAsia="es-EC"/>
        </w:rPr>
        <w:t>,</w:t>
      </w:r>
      <w:r w:rsidRPr="001D2614">
        <w:rPr>
          <w:rFonts w:eastAsia="Times New Roman" w:cstheme="minorHAnsi"/>
          <w:lang w:eastAsia="es-EC"/>
        </w:rPr>
        <w:t xml:space="preserve"> conforme a lo dispuesto en el artículo 245</w:t>
      </w:r>
      <w:r w:rsidR="00627DF7">
        <w:rPr>
          <w:rFonts w:eastAsia="Times New Roman" w:cstheme="minorHAnsi"/>
          <w:lang w:eastAsia="es-EC"/>
        </w:rPr>
        <w:t>,</w:t>
      </w:r>
      <w:r w:rsidRPr="001D2614">
        <w:rPr>
          <w:rFonts w:eastAsia="Times New Roman" w:cstheme="minorHAnsi"/>
          <w:lang w:eastAsia="es-EC"/>
        </w:rPr>
        <w:t xml:space="preserve"> del Código Orgánico Administrativo.</w:t>
      </w:r>
    </w:p>
    <w:p w14:paraId="5D060A9B" w14:textId="4BD1C01D" w:rsidR="00AA46E5" w:rsidRDefault="00AA46E5" w:rsidP="001D2614">
      <w:pPr>
        <w:jc w:val="both"/>
        <w:rPr>
          <w:rFonts w:eastAsia="Times New Roman" w:cstheme="minorHAnsi"/>
          <w:lang w:eastAsia="es-EC"/>
        </w:rPr>
      </w:pPr>
    </w:p>
    <w:p w14:paraId="48C3F047" w14:textId="1FE5A22C" w:rsidR="00AA46E5" w:rsidRDefault="00AA46E5" w:rsidP="001D2614">
      <w:pPr>
        <w:jc w:val="both"/>
        <w:rPr>
          <w:rFonts w:eastAsia="Times New Roman" w:cstheme="minorHAnsi"/>
          <w:lang w:eastAsia="es-EC"/>
        </w:rPr>
      </w:pPr>
    </w:p>
    <w:p w14:paraId="478B254F" w14:textId="402331CC" w:rsidR="00AA46E5" w:rsidRDefault="00AA46E5" w:rsidP="001D2614">
      <w:pPr>
        <w:jc w:val="both"/>
        <w:rPr>
          <w:rFonts w:eastAsia="Times New Roman" w:cstheme="minorHAnsi"/>
          <w:lang w:eastAsia="es-EC"/>
        </w:rPr>
      </w:pPr>
    </w:p>
    <w:p w14:paraId="213A40BE" w14:textId="77777777" w:rsidR="00AA46E5" w:rsidRPr="001D2614" w:rsidRDefault="00AA46E5" w:rsidP="001D2614">
      <w:pPr>
        <w:jc w:val="both"/>
        <w:rPr>
          <w:rFonts w:eastAsia="Times New Roman" w:cstheme="minorHAnsi"/>
          <w:lang w:eastAsia="es-EC"/>
        </w:rPr>
      </w:pPr>
    </w:p>
    <w:p w14:paraId="25D6DF29" w14:textId="77777777" w:rsidR="00C56FDE" w:rsidRPr="001D2614" w:rsidRDefault="00C56FDE" w:rsidP="001D2614">
      <w:pPr>
        <w:jc w:val="both"/>
        <w:rPr>
          <w:rFonts w:eastAsia="Times New Roman" w:cstheme="minorHAnsi"/>
          <w:lang w:eastAsia="es-EC"/>
        </w:rPr>
      </w:pPr>
    </w:p>
    <w:p w14:paraId="3F3BF752" w14:textId="77777777" w:rsidR="00C56FDE" w:rsidRPr="001D2614" w:rsidRDefault="00C56FDE" w:rsidP="00A4790C">
      <w:pPr>
        <w:pStyle w:val="Ttulo5"/>
        <w:rPr>
          <w:lang w:val="es-ES"/>
        </w:rPr>
      </w:pPr>
      <w:r w:rsidRPr="001D2614">
        <w:rPr>
          <w:lang w:val="es-ES"/>
        </w:rPr>
        <w:lastRenderedPageBreak/>
        <w:t xml:space="preserve">ANÁLISIS COMPARATIVO – RESULTADOS </w:t>
      </w:r>
    </w:p>
    <w:p w14:paraId="7A8BCCF1" w14:textId="77777777" w:rsidR="00C56FDE" w:rsidRPr="001D2614" w:rsidRDefault="00C56FDE" w:rsidP="001D2614">
      <w:pPr>
        <w:jc w:val="both"/>
        <w:rPr>
          <w:rFonts w:eastAsia="Times New Roman" w:cstheme="minorHAnsi"/>
          <w:lang w:eastAsia="es-EC"/>
        </w:rPr>
      </w:pPr>
    </w:p>
    <w:p w14:paraId="604236AE" w14:textId="1BDB500F" w:rsidR="00C56FDE" w:rsidRPr="001D2614" w:rsidRDefault="00C56FDE" w:rsidP="001D2614">
      <w:pPr>
        <w:autoSpaceDE w:val="0"/>
        <w:autoSpaceDN w:val="0"/>
        <w:adjustRightInd w:val="0"/>
        <w:jc w:val="center"/>
        <w:rPr>
          <w:rFonts w:cstheme="minorHAnsi"/>
          <w:sz w:val="20"/>
          <w:szCs w:val="20"/>
        </w:rPr>
      </w:pPr>
      <w:bookmarkStart w:id="71" w:name="_Toc227242050"/>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13</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Comparativo de acciones de control entre el 2024 vs. 2025</w:t>
      </w:r>
      <w:r w:rsidR="003E032E" w:rsidRPr="001D2614">
        <w:rPr>
          <w:rFonts w:cstheme="minorHAnsi"/>
          <w:sz w:val="20"/>
          <w:szCs w:val="20"/>
        </w:rPr>
        <w:t>.</w:t>
      </w:r>
      <w:bookmarkEnd w:id="71"/>
    </w:p>
    <w:p w14:paraId="6738983C" w14:textId="77777777" w:rsidR="00C56FDE" w:rsidRPr="001D2614" w:rsidRDefault="00C56FDE" w:rsidP="001D2614">
      <w:pPr>
        <w:jc w:val="center"/>
        <w:rPr>
          <w:rFonts w:cstheme="minorHAnsi"/>
          <w:sz w:val="18"/>
          <w:szCs w:val="18"/>
        </w:rPr>
      </w:pPr>
      <w:r w:rsidRPr="001D2614">
        <w:rPr>
          <w:rFonts w:cstheme="minorHAnsi"/>
          <w:noProof/>
          <w:lang w:val="es-EC" w:eastAsia="es-EC"/>
        </w:rPr>
        <w:drawing>
          <wp:inline distT="0" distB="0" distL="0" distR="0" wp14:anchorId="688089DE" wp14:editId="2635E97C">
            <wp:extent cx="4572000" cy="1670400"/>
            <wp:effectExtent l="0" t="0" r="0" b="6350"/>
            <wp:docPr id="1217252824" name="Gráfico 1">
              <a:extLst xmlns:a="http://schemas.openxmlformats.org/drawingml/2006/main">
                <a:ext uri="{FF2B5EF4-FFF2-40B4-BE49-F238E27FC236}">
                  <a16:creationId xmlns:a16="http://schemas.microsoft.com/office/drawing/2014/main" id="{2FB2927E-6EB1-175A-A5CD-587F90332C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352CA3"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DSEETAP, diciembre 2025</w:t>
      </w:r>
    </w:p>
    <w:p w14:paraId="6FFE1FD6" w14:textId="77777777" w:rsidR="00C56FDE" w:rsidRPr="001D2614" w:rsidRDefault="00C56FDE" w:rsidP="001D2614">
      <w:pPr>
        <w:jc w:val="center"/>
        <w:rPr>
          <w:rFonts w:cstheme="minorHAnsi"/>
          <w:i/>
          <w:iCs/>
          <w:sz w:val="20"/>
          <w:szCs w:val="20"/>
        </w:rPr>
      </w:pPr>
      <w:r w:rsidRPr="001D2614">
        <w:rPr>
          <w:rFonts w:cstheme="minorHAnsi"/>
          <w:b/>
          <w:bCs/>
          <w:sz w:val="16"/>
          <w:szCs w:val="18"/>
        </w:rPr>
        <w:t>Elaboración:</w:t>
      </w:r>
      <w:r w:rsidRPr="001D2614">
        <w:rPr>
          <w:rFonts w:cstheme="minorHAnsi"/>
          <w:sz w:val="16"/>
          <w:szCs w:val="18"/>
        </w:rPr>
        <w:t xml:space="preserve"> MINTEL, febrero 2026</w:t>
      </w:r>
    </w:p>
    <w:p w14:paraId="03183E8C" w14:textId="77777777" w:rsidR="00C56FDE" w:rsidRPr="001D2614" w:rsidRDefault="00C56FDE" w:rsidP="001D2614">
      <w:pPr>
        <w:jc w:val="both"/>
        <w:rPr>
          <w:rFonts w:eastAsia="Times New Roman" w:cstheme="minorHAnsi"/>
          <w:lang w:eastAsia="es-EC"/>
        </w:rPr>
      </w:pPr>
    </w:p>
    <w:p w14:paraId="54242BCB" w14:textId="6F1E675C" w:rsidR="00C56FDE" w:rsidRPr="001D2614" w:rsidRDefault="00C56FDE" w:rsidP="001D2614">
      <w:pPr>
        <w:jc w:val="both"/>
        <w:rPr>
          <w:rFonts w:eastAsia="Times New Roman" w:cstheme="minorHAnsi"/>
          <w:lang w:eastAsia="es-EC"/>
        </w:rPr>
      </w:pPr>
      <w:r w:rsidRPr="001D2614">
        <w:rPr>
          <w:rFonts w:eastAsia="Times New Roman" w:cstheme="minorHAnsi"/>
          <w:lang w:eastAsia="es-EC"/>
        </w:rPr>
        <w:t xml:space="preserve">El Registro General de Operadores de los Servicios Postales presenta variaciones </w:t>
      </w:r>
      <w:r w:rsidR="001216BC" w:rsidRPr="001D2614">
        <w:rPr>
          <w:rFonts w:eastAsia="Times New Roman" w:cstheme="minorHAnsi"/>
          <w:lang w:eastAsia="es-EC"/>
        </w:rPr>
        <w:t>h</w:t>
      </w:r>
      <w:r w:rsidRPr="001D2614">
        <w:rPr>
          <w:rFonts w:eastAsia="Times New Roman" w:cstheme="minorHAnsi"/>
          <w:lang w:eastAsia="es-EC"/>
        </w:rPr>
        <w:t>asta el 2025</w:t>
      </w:r>
      <w:r w:rsidR="00627DF7">
        <w:rPr>
          <w:rFonts w:eastAsia="Times New Roman" w:cstheme="minorHAnsi"/>
          <w:lang w:eastAsia="es-EC"/>
        </w:rPr>
        <w:t>. S</w:t>
      </w:r>
      <w:r w:rsidRPr="001D2614">
        <w:rPr>
          <w:rFonts w:eastAsia="Times New Roman" w:cstheme="minorHAnsi"/>
          <w:lang w:eastAsia="es-EC"/>
        </w:rPr>
        <w:t xml:space="preserve">e han ejecutado un total de 2.063 inspecciones a diversos puntos de atención a nivel nacional, cifra que representa el 56,87% </w:t>
      </w:r>
      <w:r w:rsidR="001216BC" w:rsidRPr="001D2614">
        <w:rPr>
          <w:rFonts w:eastAsia="Times New Roman" w:cstheme="minorHAnsi"/>
          <w:lang w:eastAsia="es-EC"/>
        </w:rPr>
        <w:t xml:space="preserve">sobre un total </w:t>
      </w:r>
      <w:r w:rsidRPr="001D2614">
        <w:rPr>
          <w:rFonts w:eastAsia="Times New Roman" w:cstheme="minorHAnsi"/>
          <w:lang w:eastAsia="es-EC"/>
        </w:rPr>
        <w:t xml:space="preserve">de los 3.627 puntos de atención actualmente registrados. </w:t>
      </w:r>
    </w:p>
    <w:p w14:paraId="0AB0E7AA" w14:textId="77777777" w:rsidR="00C56FDE" w:rsidRPr="001D2614" w:rsidRDefault="00C56FDE" w:rsidP="001D2614">
      <w:pPr>
        <w:ind w:right="47"/>
        <w:jc w:val="both"/>
        <w:rPr>
          <w:rFonts w:cstheme="minorHAnsi"/>
        </w:rPr>
      </w:pPr>
    </w:p>
    <w:p w14:paraId="3FB411DD" w14:textId="77777777" w:rsidR="00C56FDE" w:rsidRPr="001D2614" w:rsidRDefault="00C56FDE" w:rsidP="00A4790C">
      <w:pPr>
        <w:pStyle w:val="Ttulo5"/>
        <w:rPr>
          <w:lang w:val="es-ES"/>
        </w:rPr>
      </w:pPr>
      <w:r w:rsidRPr="001D2614">
        <w:rPr>
          <w:lang w:val="es-ES"/>
        </w:rPr>
        <w:t>ACCIONES PLANIFICADAS AÑO 2026</w:t>
      </w:r>
    </w:p>
    <w:p w14:paraId="7A1E3275" w14:textId="77777777" w:rsidR="00C56FDE" w:rsidRPr="001D2614" w:rsidRDefault="00C56FDE" w:rsidP="001D2614">
      <w:pPr>
        <w:pStyle w:val="Textoindependiente"/>
        <w:jc w:val="both"/>
        <w:rPr>
          <w:rFonts w:asciiTheme="minorHAnsi" w:hAnsiTheme="minorHAnsi" w:cstheme="minorHAnsi"/>
        </w:rPr>
      </w:pPr>
    </w:p>
    <w:p w14:paraId="2A4DE56B" w14:textId="3AB7E03A" w:rsidR="00223501" w:rsidRPr="001D2614" w:rsidRDefault="00D9103A" w:rsidP="001D2614">
      <w:pPr>
        <w:pStyle w:val="Textoindependiente"/>
        <w:jc w:val="both"/>
        <w:rPr>
          <w:rFonts w:asciiTheme="minorHAnsi" w:hAnsiTheme="minorHAnsi" w:cstheme="minorHAnsi"/>
          <w:sz w:val="24"/>
          <w:szCs w:val="24"/>
        </w:rPr>
      </w:pPr>
      <w:r w:rsidRPr="001D2614">
        <w:rPr>
          <w:rFonts w:asciiTheme="minorHAnsi" w:hAnsiTheme="minorHAnsi" w:cstheme="minorHAnsi"/>
          <w:sz w:val="24"/>
          <w:szCs w:val="24"/>
        </w:rPr>
        <w:t>El MINTEL fortalecerá la supervisión del sector postal con la ejecución de 743 inspecciones</w:t>
      </w:r>
      <w:r w:rsidR="00627DF7">
        <w:rPr>
          <w:rFonts w:asciiTheme="minorHAnsi" w:hAnsiTheme="minorHAnsi" w:cstheme="minorHAnsi"/>
          <w:sz w:val="24"/>
          <w:szCs w:val="24"/>
        </w:rPr>
        <w:t>,</w:t>
      </w:r>
      <w:r w:rsidRPr="001D2614">
        <w:rPr>
          <w:rFonts w:asciiTheme="minorHAnsi" w:hAnsiTheme="minorHAnsi" w:cstheme="minorHAnsi"/>
          <w:sz w:val="24"/>
          <w:szCs w:val="24"/>
        </w:rPr>
        <w:t xml:space="preserve"> durante el 2026. Esta cifra supera en un 6,75% lo realizado en </w:t>
      </w:r>
      <w:r w:rsidR="00627DF7">
        <w:rPr>
          <w:rFonts w:asciiTheme="minorHAnsi" w:hAnsiTheme="minorHAnsi" w:cstheme="minorHAnsi"/>
          <w:sz w:val="24"/>
          <w:szCs w:val="24"/>
        </w:rPr>
        <w:t xml:space="preserve">el </w:t>
      </w:r>
      <w:r w:rsidRPr="001D2614">
        <w:rPr>
          <w:rFonts w:asciiTheme="minorHAnsi" w:hAnsiTheme="minorHAnsi" w:cstheme="minorHAnsi"/>
          <w:sz w:val="24"/>
          <w:szCs w:val="24"/>
        </w:rPr>
        <w:t>2025, adaptándose a la expansión del mercado. El control se enfocará en garantizar la veracidad de la información provista por los operadores postales</w:t>
      </w:r>
      <w:r w:rsidR="00627DF7">
        <w:rPr>
          <w:rFonts w:asciiTheme="minorHAnsi" w:hAnsiTheme="minorHAnsi" w:cstheme="minorHAnsi"/>
          <w:sz w:val="24"/>
          <w:szCs w:val="24"/>
        </w:rPr>
        <w:t>,</w:t>
      </w:r>
      <w:r w:rsidRPr="001D2614">
        <w:rPr>
          <w:rFonts w:asciiTheme="minorHAnsi" w:hAnsiTheme="minorHAnsi" w:cstheme="minorHAnsi"/>
          <w:sz w:val="24"/>
          <w:szCs w:val="24"/>
        </w:rPr>
        <w:t xml:space="preserve"> con mayor cantidad de puntos de atención habilitados</w:t>
      </w:r>
      <w:r w:rsidR="00627DF7">
        <w:rPr>
          <w:rFonts w:asciiTheme="minorHAnsi" w:hAnsiTheme="minorHAnsi" w:cstheme="minorHAnsi"/>
          <w:sz w:val="24"/>
          <w:szCs w:val="24"/>
        </w:rPr>
        <w:t>;</w:t>
      </w:r>
      <w:r w:rsidRPr="001D2614">
        <w:rPr>
          <w:rFonts w:asciiTheme="minorHAnsi" w:hAnsiTheme="minorHAnsi" w:cstheme="minorHAnsi"/>
          <w:sz w:val="24"/>
          <w:szCs w:val="24"/>
        </w:rPr>
        <w:t xml:space="preserve"> así como supervisar al operador postal designado Servicios Postales del Ecuador </w:t>
      </w:r>
      <w:r w:rsidR="00627DF7">
        <w:rPr>
          <w:rFonts w:asciiTheme="minorHAnsi" w:hAnsiTheme="minorHAnsi" w:cstheme="minorHAnsi"/>
          <w:sz w:val="24"/>
          <w:szCs w:val="24"/>
        </w:rPr>
        <w:t xml:space="preserve">- </w:t>
      </w:r>
      <w:r w:rsidRPr="001D2614">
        <w:rPr>
          <w:rFonts w:asciiTheme="minorHAnsi" w:hAnsiTheme="minorHAnsi" w:cstheme="minorHAnsi"/>
          <w:sz w:val="24"/>
          <w:szCs w:val="24"/>
        </w:rPr>
        <w:t>SPE EP y asegurar el cumplimiento de las disposiciones del ordenamiento jurídico vigente.</w:t>
      </w:r>
    </w:p>
    <w:p w14:paraId="78BDF389" w14:textId="77777777" w:rsidR="00C56FDE" w:rsidRPr="001D2614" w:rsidRDefault="00C56FDE" w:rsidP="001D2614">
      <w:pPr>
        <w:pStyle w:val="Textoindependiente"/>
        <w:jc w:val="both"/>
        <w:rPr>
          <w:rFonts w:asciiTheme="minorHAnsi" w:hAnsiTheme="minorHAnsi" w:cstheme="minorHAnsi"/>
        </w:rPr>
      </w:pPr>
    </w:p>
    <w:p w14:paraId="2A34B965" w14:textId="77777777" w:rsidR="00C56FDE" w:rsidRPr="001D2614" w:rsidRDefault="00C56FDE" w:rsidP="00627DF7">
      <w:pPr>
        <w:pStyle w:val="Ttulo4"/>
        <w:jc w:val="both"/>
      </w:pPr>
      <w:bookmarkStart w:id="72" w:name="_Toc220604828"/>
      <w:r w:rsidRPr="001D2614">
        <w:t>3.1.8.3 IMPLEMENTACIÓN DE TRÁMITES EN LÍNEA PARA EMISIÓN DE CERTIFICADOS DE HOMOLOGACIÓN POSTAL Y DE CONTROL</w:t>
      </w:r>
      <w:bookmarkEnd w:id="72"/>
    </w:p>
    <w:p w14:paraId="43B91D73" w14:textId="77777777" w:rsidR="00C56FDE" w:rsidRPr="001D2614" w:rsidRDefault="00C56FDE" w:rsidP="001D2614">
      <w:pPr>
        <w:ind w:right="34"/>
        <w:jc w:val="both"/>
        <w:rPr>
          <w:rFonts w:cstheme="minorHAnsi"/>
          <w:sz w:val="20"/>
          <w:szCs w:val="20"/>
          <w:lang w:val="es-EC"/>
        </w:rPr>
      </w:pPr>
    </w:p>
    <w:p w14:paraId="668EFDF5" w14:textId="16D738E7" w:rsidR="00C56FDE" w:rsidRDefault="00C56FDE" w:rsidP="001D2614">
      <w:pPr>
        <w:ind w:right="34"/>
        <w:jc w:val="both"/>
        <w:rPr>
          <w:rFonts w:cstheme="minorHAnsi"/>
          <w:lang w:val="es-EC"/>
        </w:rPr>
      </w:pPr>
      <w:r w:rsidRPr="001D2614">
        <w:rPr>
          <w:rFonts w:cstheme="minorHAnsi"/>
          <w:lang w:val="es-EC"/>
        </w:rPr>
        <w:t xml:space="preserve">La Dirección de Supervisión y Evaluación de Empresas de Telecomunicaciones y Asuntos Postales (DSEETAP), en cumplimiento a la atribución señalada en el </w:t>
      </w:r>
      <w:r w:rsidRPr="001D2614">
        <w:rPr>
          <w:rFonts w:cstheme="minorHAnsi"/>
          <w:b/>
          <w:bCs/>
          <w:lang w:val="es-EC"/>
        </w:rPr>
        <w:t xml:space="preserve">literal f) del numeral 1.2.2.1.2. del Estatuto Orgánico de MINTEL, </w:t>
      </w:r>
      <w:r w:rsidRPr="001D2614">
        <w:rPr>
          <w:rFonts w:cstheme="minorHAnsi"/>
          <w:lang w:val="es-EC"/>
        </w:rPr>
        <w:t>que dispone: “(…)</w:t>
      </w:r>
      <w:r w:rsidRPr="001D2614">
        <w:rPr>
          <w:rFonts w:cstheme="minorHAnsi"/>
          <w:i/>
          <w:iCs/>
          <w:lang w:val="es-EC"/>
        </w:rPr>
        <w:t xml:space="preserve"> </w:t>
      </w:r>
      <w:r w:rsidRPr="001D2614">
        <w:rPr>
          <w:rFonts w:cstheme="minorHAnsi"/>
          <w:i/>
          <w:iCs/>
        </w:rPr>
        <w:t xml:space="preserve">Emitir y gestionar los procesos de control de los certificados de los equipos homologados utilizados por los operadores postales en los puntos de atención, correspondientes a su jurisdicción y en coordinación con las oficinas técnicas habilitadas </w:t>
      </w:r>
      <w:r w:rsidRPr="001D2614">
        <w:rPr>
          <w:rFonts w:cstheme="minorHAnsi"/>
        </w:rPr>
        <w:t>(…)”,</w:t>
      </w:r>
      <w:r w:rsidRPr="001D2614">
        <w:rPr>
          <w:rFonts w:cstheme="minorHAnsi"/>
          <w:lang w:val="es-EC"/>
        </w:rPr>
        <w:t xml:space="preserve"> en el período de enero a diciembre de 2025, atendió los trámites que fueron recibidos</w:t>
      </w:r>
      <w:r w:rsidR="002D04BB">
        <w:rPr>
          <w:rFonts w:cstheme="minorHAnsi"/>
          <w:lang w:val="es-EC"/>
        </w:rPr>
        <w:t>,</w:t>
      </w:r>
      <w:r w:rsidRPr="001D2614">
        <w:rPr>
          <w:rFonts w:cstheme="minorHAnsi"/>
          <w:lang w:val="es-EC"/>
        </w:rPr>
        <w:t xml:space="preserve"> a través de la plataforma GOB.EC, que facilita al operador postal la tramitación de la homologación de sus equipos de pesaje (balanzas), siendo este uno de los requisitos exigidos para ejercer la actividad postal.</w:t>
      </w:r>
    </w:p>
    <w:p w14:paraId="16B17CEB" w14:textId="77777777" w:rsidR="00C56FDE" w:rsidRPr="001D2614" w:rsidRDefault="00C56FDE" w:rsidP="001D2614">
      <w:pPr>
        <w:widowControl w:val="0"/>
        <w:jc w:val="both"/>
        <w:rPr>
          <w:rFonts w:cstheme="minorHAnsi"/>
          <w:color w:val="000000" w:themeColor="text1"/>
          <w:sz w:val="20"/>
          <w:szCs w:val="20"/>
        </w:rPr>
      </w:pPr>
      <w:r w:rsidRPr="001D2614">
        <w:rPr>
          <w:rFonts w:cstheme="minorHAnsi"/>
          <w:color w:val="000000" w:themeColor="text1"/>
        </w:rPr>
        <w:lastRenderedPageBreak/>
        <w:t>Los operadores postales pueden acceder al trámite en línea de acceso gratuito, mediante el enlace:</w:t>
      </w:r>
    </w:p>
    <w:p w14:paraId="3211FFD7" w14:textId="77777777" w:rsidR="00C56FDE" w:rsidRPr="001D2614" w:rsidRDefault="00984ADE" w:rsidP="001D2614">
      <w:pPr>
        <w:widowControl w:val="0"/>
        <w:jc w:val="both"/>
        <w:rPr>
          <w:rFonts w:cstheme="minorHAnsi"/>
          <w:sz w:val="20"/>
          <w:szCs w:val="20"/>
        </w:rPr>
      </w:pPr>
      <w:hyperlink r:id="rId26" w:history="1">
        <w:r w:rsidR="00C56FDE" w:rsidRPr="001D2614">
          <w:rPr>
            <w:rStyle w:val="Ttulo6Car"/>
            <w:rFonts w:asciiTheme="minorHAnsi" w:hAnsiTheme="minorHAnsi" w:cstheme="minorHAnsi"/>
            <w:sz w:val="20"/>
            <w:szCs w:val="20"/>
          </w:rPr>
          <w:t>https://www.gob.ec/mintel/tramites/emision-certificado-homologacion-equipos-pesaje-prestacion-servicio-postal</w:t>
        </w:r>
      </w:hyperlink>
    </w:p>
    <w:p w14:paraId="7790A4FB" w14:textId="77777777" w:rsidR="00C56FDE" w:rsidRPr="001D2614" w:rsidRDefault="00C56FDE" w:rsidP="001D2614">
      <w:pPr>
        <w:keepNext/>
        <w:ind w:right="34"/>
        <w:rPr>
          <w:rFonts w:cstheme="minorHAnsi"/>
        </w:rPr>
      </w:pPr>
    </w:p>
    <w:p w14:paraId="03163523" w14:textId="77777777" w:rsidR="00C56FDE" w:rsidRPr="001D2614" w:rsidRDefault="00C56FDE" w:rsidP="00A4790C">
      <w:pPr>
        <w:pStyle w:val="Ttulo5"/>
      </w:pPr>
      <w:r w:rsidRPr="001D2614">
        <w:t>ACCIONES REALIZADAS AÑO 2025</w:t>
      </w:r>
    </w:p>
    <w:p w14:paraId="53EBB4BB" w14:textId="77777777" w:rsidR="00D076F0" w:rsidRPr="001D2614" w:rsidRDefault="00D076F0" w:rsidP="001D2614">
      <w:pPr>
        <w:ind w:right="47"/>
        <w:jc w:val="both"/>
        <w:rPr>
          <w:rFonts w:cstheme="minorHAnsi"/>
          <w:sz w:val="20"/>
          <w:szCs w:val="20"/>
        </w:rPr>
      </w:pPr>
    </w:p>
    <w:p w14:paraId="2490B926" w14:textId="3C584053" w:rsidR="00D076F0" w:rsidRPr="001D2614" w:rsidRDefault="00D076F0" w:rsidP="001D2614">
      <w:pPr>
        <w:pStyle w:val="Textodeglobo"/>
        <w:numPr>
          <w:ilvl w:val="0"/>
          <w:numId w:val="12"/>
        </w:numPr>
        <w:ind w:left="360"/>
        <w:jc w:val="both"/>
        <w:rPr>
          <w:rFonts w:asciiTheme="minorHAnsi" w:hAnsiTheme="minorHAnsi" w:cstheme="minorHAnsi"/>
          <w:sz w:val="24"/>
          <w:szCs w:val="24"/>
          <w:lang w:val="es-EC"/>
        </w:rPr>
      </w:pPr>
      <w:r w:rsidRPr="001D2614">
        <w:rPr>
          <w:rFonts w:asciiTheme="minorHAnsi" w:hAnsiTheme="minorHAnsi" w:cstheme="minorHAnsi"/>
          <w:b/>
          <w:bCs/>
          <w:sz w:val="24"/>
          <w:szCs w:val="24"/>
          <w:lang w:val="es-EC"/>
        </w:rPr>
        <w:t>Transformación Digital:</w:t>
      </w:r>
      <w:r w:rsidRPr="001D2614">
        <w:rPr>
          <w:rFonts w:asciiTheme="minorHAnsi" w:hAnsiTheme="minorHAnsi" w:cstheme="minorHAnsi"/>
          <w:sz w:val="24"/>
          <w:szCs w:val="24"/>
          <w:lang w:val="es-EC"/>
        </w:rPr>
        <w:t xml:space="preserve"> Optimización del portal GOB.EC para la homologación de equipos de pesaje utilizados en la actividad postal, permitiendo que los operadores realicen sus trámites en línea de forma ágil y segura. Ahora, en una sola gestión, se pueden registrar múltiples equipos bajo las disposiciones de la Reforma al Reglamento de Títulos Habilitantes y de la Gestión del Sector Postal emitida en agosto</w:t>
      </w:r>
      <w:r w:rsidR="002D04BB">
        <w:rPr>
          <w:rFonts w:asciiTheme="minorHAnsi" w:hAnsiTheme="minorHAnsi" w:cstheme="minorHAnsi"/>
          <w:sz w:val="24"/>
          <w:szCs w:val="24"/>
          <w:lang w:val="es-EC"/>
        </w:rPr>
        <w:t xml:space="preserve"> de</w:t>
      </w:r>
      <w:r w:rsidRPr="001D2614">
        <w:rPr>
          <w:rFonts w:asciiTheme="minorHAnsi" w:hAnsiTheme="minorHAnsi" w:cstheme="minorHAnsi"/>
          <w:sz w:val="24"/>
          <w:szCs w:val="24"/>
          <w:lang w:val="es-EC"/>
        </w:rPr>
        <w:t xml:space="preserve"> 2025.</w:t>
      </w:r>
    </w:p>
    <w:p w14:paraId="5F1B9B7A" w14:textId="77777777" w:rsidR="00D076F0" w:rsidRPr="001D2614" w:rsidRDefault="00D076F0" w:rsidP="001D2614">
      <w:pPr>
        <w:jc w:val="both"/>
        <w:rPr>
          <w:rFonts w:cstheme="minorHAnsi"/>
          <w:lang w:val="es-EC"/>
        </w:rPr>
      </w:pPr>
    </w:p>
    <w:p w14:paraId="41288BC2" w14:textId="77777777" w:rsidR="00D076F0" w:rsidRPr="001D2614" w:rsidRDefault="00D076F0" w:rsidP="001D2614">
      <w:pPr>
        <w:pStyle w:val="Textodeglobo"/>
        <w:numPr>
          <w:ilvl w:val="0"/>
          <w:numId w:val="12"/>
        </w:numPr>
        <w:ind w:left="360"/>
        <w:jc w:val="both"/>
        <w:rPr>
          <w:rFonts w:asciiTheme="minorHAnsi" w:hAnsiTheme="minorHAnsi" w:cstheme="minorHAnsi"/>
          <w:sz w:val="24"/>
          <w:szCs w:val="24"/>
          <w:lang w:val="es-EC"/>
        </w:rPr>
      </w:pPr>
      <w:r w:rsidRPr="001D2614">
        <w:rPr>
          <w:rFonts w:asciiTheme="minorHAnsi" w:hAnsiTheme="minorHAnsi" w:cstheme="minorHAnsi"/>
          <w:b/>
          <w:bCs/>
          <w:sz w:val="24"/>
          <w:szCs w:val="24"/>
          <w:lang w:val="es-EC"/>
        </w:rPr>
        <w:t>Calidad en el Servicio:</w:t>
      </w:r>
      <w:r w:rsidRPr="001D2614">
        <w:rPr>
          <w:rFonts w:asciiTheme="minorHAnsi" w:hAnsiTheme="minorHAnsi" w:cstheme="minorHAnsi"/>
          <w:sz w:val="24"/>
          <w:szCs w:val="24"/>
          <w:lang w:val="es-EC"/>
        </w:rPr>
        <w:t xml:space="preserve"> A través de inspecciones y controles, garantizamos que el pesaje de los envíos sea exacto, asegurando que el ciudadano reciba un servicio a precio justo y bajo estándares de legalidad (clase III).</w:t>
      </w:r>
    </w:p>
    <w:p w14:paraId="4B8675A8" w14:textId="77777777" w:rsidR="00D076F0" w:rsidRPr="001D2614" w:rsidRDefault="00D076F0" w:rsidP="001D2614">
      <w:pPr>
        <w:jc w:val="both"/>
        <w:rPr>
          <w:rFonts w:cstheme="minorHAnsi"/>
          <w:lang w:val="es-EC"/>
        </w:rPr>
      </w:pPr>
    </w:p>
    <w:p w14:paraId="005C8241" w14:textId="77777777" w:rsidR="00D076F0" w:rsidRPr="001D2614" w:rsidRDefault="00D076F0" w:rsidP="001D2614">
      <w:pPr>
        <w:pStyle w:val="Textodeglobo"/>
        <w:numPr>
          <w:ilvl w:val="0"/>
          <w:numId w:val="12"/>
        </w:numPr>
        <w:ind w:left="360"/>
        <w:jc w:val="both"/>
        <w:rPr>
          <w:rFonts w:asciiTheme="minorHAnsi" w:hAnsiTheme="minorHAnsi" w:cstheme="minorHAnsi"/>
          <w:sz w:val="24"/>
          <w:szCs w:val="24"/>
          <w:lang w:val="es-EC"/>
        </w:rPr>
      </w:pPr>
      <w:r w:rsidRPr="001D2614">
        <w:rPr>
          <w:rFonts w:asciiTheme="minorHAnsi" w:hAnsiTheme="minorHAnsi" w:cstheme="minorHAnsi"/>
          <w:b/>
          <w:bCs/>
          <w:sz w:val="24"/>
          <w:szCs w:val="24"/>
          <w:lang w:val="es-EC"/>
        </w:rPr>
        <w:t>Fortalecimiento del Sector:</w:t>
      </w:r>
      <w:r w:rsidRPr="001D2614">
        <w:rPr>
          <w:rFonts w:asciiTheme="minorHAnsi" w:hAnsiTheme="minorHAnsi" w:cstheme="minorHAnsi"/>
          <w:sz w:val="24"/>
          <w:szCs w:val="24"/>
          <w:lang w:val="es-EC"/>
        </w:rPr>
        <w:t xml:space="preserve"> Capacitación a más de 200 dependientes de operadores postales y transporte terrestre en acción colaborativa con el INEN. Estos talleres cerraron brechas de conocimiento sobre calibración técnica y laboratorios acreditados, promoviendo una cultura de cumplimiento normativo.</w:t>
      </w:r>
    </w:p>
    <w:p w14:paraId="64B020EB" w14:textId="77777777" w:rsidR="00D076F0" w:rsidRPr="001D2614" w:rsidRDefault="00D076F0" w:rsidP="001D2614">
      <w:pPr>
        <w:ind w:right="47"/>
        <w:jc w:val="both"/>
        <w:rPr>
          <w:rFonts w:cstheme="minorHAnsi"/>
          <w:sz w:val="20"/>
          <w:szCs w:val="20"/>
        </w:rPr>
      </w:pPr>
    </w:p>
    <w:p w14:paraId="69DC70A2" w14:textId="77777777" w:rsidR="00C56FDE" w:rsidRPr="001D2614" w:rsidRDefault="00C56FDE" w:rsidP="00A4790C">
      <w:pPr>
        <w:pStyle w:val="Ttulo5"/>
        <w:rPr>
          <w:lang w:val="es-ES"/>
        </w:rPr>
      </w:pPr>
      <w:r w:rsidRPr="001D2614">
        <w:rPr>
          <w:lang w:val="es-ES"/>
        </w:rPr>
        <w:t xml:space="preserve">ANÁLISIS COMPARATIVO – RESULTADOS </w:t>
      </w:r>
    </w:p>
    <w:p w14:paraId="48D9E1C6" w14:textId="77777777" w:rsidR="00C56FDE" w:rsidRPr="001D2614" w:rsidRDefault="00C56FDE" w:rsidP="001D2614">
      <w:pPr>
        <w:tabs>
          <w:tab w:val="left" w:pos="1905"/>
        </w:tabs>
        <w:rPr>
          <w:rFonts w:cstheme="minorHAnsi"/>
          <w:b/>
          <w:sz w:val="20"/>
          <w:szCs w:val="20"/>
        </w:rPr>
      </w:pPr>
    </w:p>
    <w:p w14:paraId="69B74A7C" w14:textId="0426E6F2" w:rsidR="00C56FDE" w:rsidRPr="001D2614" w:rsidRDefault="00C56FDE" w:rsidP="001D2614">
      <w:pPr>
        <w:autoSpaceDE w:val="0"/>
        <w:autoSpaceDN w:val="0"/>
        <w:adjustRightInd w:val="0"/>
        <w:jc w:val="center"/>
        <w:rPr>
          <w:rFonts w:cstheme="minorHAnsi"/>
          <w:sz w:val="20"/>
          <w:szCs w:val="20"/>
        </w:rPr>
      </w:pPr>
      <w:bookmarkStart w:id="73" w:name="_Toc227242051"/>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14</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Comparativo de resultados 2024 vs 2025</w:t>
      </w:r>
      <w:r w:rsidR="003E032E" w:rsidRPr="001D2614">
        <w:rPr>
          <w:rFonts w:cstheme="minorHAnsi"/>
          <w:sz w:val="20"/>
          <w:szCs w:val="20"/>
        </w:rPr>
        <w:t>.</w:t>
      </w:r>
      <w:bookmarkEnd w:id="73"/>
    </w:p>
    <w:p w14:paraId="67D75F5E" w14:textId="05368ADF" w:rsidR="003925E8" w:rsidRPr="001D2614" w:rsidRDefault="003925E8" w:rsidP="001D2614">
      <w:pPr>
        <w:autoSpaceDE w:val="0"/>
        <w:autoSpaceDN w:val="0"/>
        <w:adjustRightInd w:val="0"/>
        <w:jc w:val="center"/>
        <w:rPr>
          <w:rFonts w:cstheme="minorHAnsi"/>
          <w:sz w:val="20"/>
          <w:szCs w:val="20"/>
        </w:rPr>
      </w:pPr>
      <w:r w:rsidRPr="001D2614">
        <w:rPr>
          <w:rFonts w:cstheme="minorHAnsi"/>
          <w:noProof/>
          <w:lang w:val="es-EC" w:eastAsia="es-EC"/>
        </w:rPr>
        <w:drawing>
          <wp:inline distT="0" distB="0" distL="0" distR="0" wp14:anchorId="187A3567" wp14:editId="7AE5BFB7">
            <wp:extent cx="5295900" cy="1495425"/>
            <wp:effectExtent l="0" t="0" r="0" b="9525"/>
            <wp:docPr id="4" name="Gráfico 4">
              <a:extLst xmlns:a="http://schemas.openxmlformats.org/drawingml/2006/main">
                <a:ext uri="{FF2B5EF4-FFF2-40B4-BE49-F238E27FC236}">
                  <a16:creationId xmlns:a16="http://schemas.microsoft.com/office/drawing/2014/main" id="{4FF23975-109D-DCB8-FAFA-B09F19D00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B53054A"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DSEETAP, diciembre 2025</w:t>
      </w:r>
    </w:p>
    <w:p w14:paraId="2AFEB656" w14:textId="77777777" w:rsidR="00C56FDE" w:rsidRPr="001D2614" w:rsidRDefault="00C56FDE" w:rsidP="001D2614">
      <w:pPr>
        <w:jc w:val="center"/>
        <w:rPr>
          <w:rFonts w:cstheme="minorHAnsi"/>
          <w:i/>
          <w:iCs/>
          <w:sz w:val="20"/>
          <w:szCs w:val="20"/>
        </w:rPr>
      </w:pPr>
      <w:r w:rsidRPr="001D2614">
        <w:rPr>
          <w:rFonts w:cstheme="minorHAnsi"/>
          <w:b/>
          <w:bCs/>
          <w:sz w:val="16"/>
          <w:szCs w:val="18"/>
        </w:rPr>
        <w:t>Elaboración:</w:t>
      </w:r>
      <w:r w:rsidRPr="001D2614">
        <w:rPr>
          <w:rFonts w:cstheme="minorHAnsi"/>
          <w:sz w:val="16"/>
          <w:szCs w:val="18"/>
        </w:rPr>
        <w:t xml:space="preserve"> MINTEL, febrero 2026</w:t>
      </w:r>
    </w:p>
    <w:p w14:paraId="08A5BB8A" w14:textId="77777777" w:rsidR="00C56FDE" w:rsidRPr="001D2614" w:rsidRDefault="00C56FDE" w:rsidP="001D2614">
      <w:pPr>
        <w:rPr>
          <w:rFonts w:cstheme="minorHAnsi"/>
          <w:b/>
          <w:sz w:val="20"/>
          <w:szCs w:val="20"/>
        </w:rPr>
      </w:pPr>
    </w:p>
    <w:p w14:paraId="5CFCAEF1" w14:textId="5CFD4DEE" w:rsidR="00006DBE" w:rsidRDefault="00006DBE" w:rsidP="001D2614">
      <w:pPr>
        <w:ind w:right="47"/>
        <w:jc w:val="both"/>
        <w:rPr>
          <w:rFonts w:cstheme="minorHAnsi"/>
          <w:lang w:val="es-EC"/>
        </w:rPr>
      </w:pPr>
      <w:r w:rsidRPr="001D2614">
        <w:rPr>
          <w:rFonts w:cstheme="minorHAnsi"/>
          <w:lang w:val="es-EC"/>
        </w:rPr>
        <w:t xml:space="preserve">El 2025 finalizó con una eficiencia operativa destacada: 335 trámites procesados y 1.357 certificados de homologación emitidos. En comparación con el año anterior, las solicitudes crecieron un </w:t>
      </w:r>
      <w:r w:rsidRPr="001D2614">
        <w:rPr>
          <w:rFonts w:cstheme="minorHAnsi"/>
          <w:b/>
          <w:bCs/>
          <w:lang w:val="es-EC"/>
        </w:rPr>
        <w:t>232%</w:t>
      </w:r>
      <w:r w:rsidRPr="001D2614">
        <w:rPr>
          <w:rFonts w:cstheme="minorHAnsi"/>
          <w:lang w:val="es-EC"/>
        </w:rPr>
        <w:t xml:space="preserve"> y los certificados otorgados </w:t>
      </w:r>
      <w:r w:rsidR="002D04BB">
        <w:rPr>
          <w:rFonts w:cstheme="minorHAnsi"/>
          <w:lang w:val="es-EC"/>
        </w:rPr>
        <w:t xml:space="preserve">en </w:t>
      </w:r>
      <w:r w:rsidRPr="001D2614">
        <w:rPr>
          <w:rFonts w:cstheme="minorHAnsi"/>
          <w:lang w:val="es-EC"/>
        </w:rPr>
        <w:t xml:space="preserve">un </w:t>
      </w:r>
      <w:r w:rsidRPr="001D2614">
        <w:rPr>
          <w:rFonts w:cstheme="minorHAnsi"/>
          <w:b/>
          <w:bCs/>
          <w:lang w:val="es-EC"/>
        </w:rPr>
        <w:t>393%</w:t>
      </w:r>
      <w:r w:rsidRPr="001D2614">
        <w:rPr>
          <w:rFonts w:cstheme="minorHAnsi"/>
          <w:lang w:val="es-EC"/>
        </w:rPr>
        <w:t>. Este crecimiento evidencia mayor contacto del ente rector con el sector postal</w:t>
      </w:r>
      <w:r w:rsidR="002D04BB">
        <w:rPr>
          <w:rFonts w:cstheme="minorHAnsi"/>
          <w:lang w:val="es-EC"/>
        </w:rPr>
        <w:t>;</w:t>
      </w:r>
      <w:r w:rsidRPr="001D2614">
        <w:rPr>
          <w:rFonts w:cstheme="minorHAnsi"/>
          <w:lang w:val="es-EC"/>
        </w:rPr>
        <w:t xml:space="preserve"> así como la mejora de la plataforma </w:t>
      </w:r>
      <w:hyperlink r:id="rId28" w:history="1">
        <w:r w:rsidRPr="001D2614">
          <w:rPr>
            <w:rStyle w:val="Ttulo6Car"/>
            <w:rFonts w:asciiTheme="minorHAnsi" w:hAnsiTheme="minorHAnsi" w:cstheme="minorHAnsi"/>
          </w:rPr>
          <w:t>www.gob.ec</w:t>
        </w:r>
      </w:hyperlink>
      <w:r w:rsidRPr="001D2614">
        <w:rPr>
          <w:rFonts w:cstheme="minorHAnsi"/>
          <w:lang w:val="es-EC"/>
        </w:rPr>
        <w:t xml:space="preserve"> como el canal oficial de atención al usuario</w:t>
      </w:r>
      <w:r w:rsidR="002D04BB">
        <w:rPr>
          <w:rFonts w:cstheme="minorHAnsi"/>
          <w:lang w:val="es-EC"/>
        </w:rPr>
        <w:t>.</w:t>
      </w:r>
    </w:p>
    <w:p w14:paraId="7CA37D99" w14:textId="77777777" w:rsidR="002D04BB" w:rsidRPr="001D2614" w:rsidRDefault="002D04BB" w:rsidP="001D2614">
      <w:pPr>
        <w:ind w:right="47"/>
        <w:jc w:val="both"/>
        <w:rPr>
          <w:rFonts w:cstheme="minorHAnsi"/>
          <w:lang w:val="es-EC"/>
        </w:rPr>
      </w:pPr>
    </w:p>
    <w:p w14:paraId="16AAED65" w14:textId="77777777" w:rsidR="00C56FDE" w:rsidRPr="002D04BB" w:rsidRDefault="00C56FDE" w:rsidP="001D2614">
      <w:pPr>
        <w:ind w:right="47"/>
        <w:jc w:val="both"/>
        <w:rPr>
          <w:rFonts w:cstheme="minorHAnsi"/>
          <w:lang w:val="es-EC"/>
        </w:rPr>
      </w:pPr>
    </w:p>
    <w:p w14:paraId="366205A6" w14:textId="77777777" w:rsidR="00C56FDE" w:rsidRPr="001D2614" w:rsidRDefault="00C56FDE" w:rsidP="00A4790C">
      <w:pPr>
        <w:pStyle w:val="Ttulo5"/>
        <w:rPr>
          <w:lang w:val="es-ES"/>
        </w:rPr>
      </w:pPr>
      <w:r w:rsidRPr="001D2614">
        <w:rPr>
          <w:lang w:val="es-ES"/>
        </w:rPr>
        <w:t>ACCIONES PLANIFICADAS AÑO 2026</w:t>
      </w:r>
    </w:p>
    <w:p w14:paraId="697F6F7E" w14:textId="77777777" w:rsidR="00C56FDE" w:rsidRPr="001D2614" w:rsidRDefault="00C56FDE" w:rsidP="001D2614">
      <w:pPr>
        <w:jc w:val="both"/>
        <w:rPr>
          <w:rFonts w:cstheme="minorHAnsi"/>
        </w:rPr>
      </w:pPr>
    </w:p>
    <w:p w14:paraId="66CC8961" w14:textId="77777777" w:rsidR="00006DBE" w:rsidRPr="001D2614" w:rsidRDefault="00006DBE" w:rsidP="001D2614">
      <w:pPr>
        <w:pStyle w:val="Textodeglobo"/>
        <w:numPr>
          <w:ilvl w:val="0"/>
          <w:numId w:val="13"/>
        </w:numPr>
        <w:ind w:left="360"/>
        <w:jc w:val="both"/>
        <w:rPr>
          <w:rFonts w:asciiTheme="minorHAnsi" w:hAnsiTheme="minorHAnsi" w:cstheme="minorHAnsi"/>
          <w:sz w:val="24"/>
          <w:szCs w:val="24"/>
          <w:lang w:val="es-EC"/>
        </w:rPr>
      </w:pPr>
      <w:r w:rsidRPr="001D2614">
        <w:rPr>
          <w:rFonts w:asciiTheme="minorHAnsi" w:hAnsiTheme="minorHAnsi" w:cstheme="minorHAnsi"/>
          <w:sz w:val="24"/>
          <w:szCs w:val="24"/>
          <w:lang w:val="es-EC"/>
        </w:rPr>
        <w:t>Se trabajará junto al Servicio de Acreditación Ecuatoriano (SAE) y Servicio Ecuatoriano de Normalización (INEN) para supervisar que los equipos de pesaje utilizados en la actividad postal funcionen correctamente y se sujeten a la normativa legal y técnica correspondientes.</w:t>
      </w:r>
    </w:p>
    <w:p w14:paraId="6ACF7C45" w14:textId="77777777" w:rsidR="00C56FDE" w:rsidRPr="001D2614" w:rsidRDefault="00C56FDE" w:rsidP="001D2614">
      <w:pPr>
        <w:jc w:val="both"/>
        <w:rPr>
          <w:rFonts w:cstheme="minorHAnsi"/>
          <w:lang w:val="es-EC"/>
        </w:rPr>
      </w:pPr>
    </w:p>
    <w:p w14:paraId="34DF4081" w14:textId="09671091" w:rsidR="00C56FDE" w:rsidRPr="001D2614" w:rsidRDefault="00C56FDE" w:rsidP="001D2614">
      <w:pPr>
        <w:pStyle w:val="Textodeglobo"/>
        <w:numPr>
          <w:ilvl w:val="0"/>
          <w:numId w:val="13"/>
        </w:numPr>
        <w:ind w:left="360"/>
        <w:jc w:val="both"/>
        <w:rPr>
          <w:rFonts w:asciiTheme="minorHAnsi" w:hAnsiTheme="minorHAnsi" w:cstheme="minorHAnsi"/>
          <w:sz w:val="24"/>
          <w:szCs w:val="24"/>
        </w:rPr>
      </w:pPr>
      <w:r w:rsidRPr="001D2614">
        <w:rPr>
          <w:rFonts w:asciiTheme="minorHAnsi" w:hAnsiTheme="minorHAnsi" w:cstheme="minorHAnsi"/>
          <w:sz w:val="24"/>
          <w:szCs w:val="24"/>
          <w:lang w:val="es-EC"/>
        </w:rPr>
        <w:t>Se planificarán talleres sobre la normativa postal para facilitar el cumplimiento de los requisitos técnicos por parte de los operadores.</w:t>
      </w:r>
    </w:p>
    <w:p w14:paraId="73BA5BD1" w14:textId="77777777" w:rsidR="00C56FDE" w:rsidRPr="001D2614" w:rsidRDefault="00C56FDE" w:rsidP="001D2614">
      <w:pPr>
        <w:jc w:val="both"/>
        <w:rPr>
          <w:rFonts w:cstheme="minorHAnsi"/>
        </w:rPr>
      </w:pPr>
    </w:p>
    <w:p w14:paraId="4F6161A7" w14:textId="77777777" w:rsidR="00C56FDE" w:rsidRPr="001D2614" w:rsidRDefault="00C56FDE" w:rsidP="006152B2">
      <w:pPr>
        <w:pStyle w:val="Ttulo4"/>
      </w:pPr>
      <w:bookmarkStart w:id="74" w:name="_Toc129801829"/>
      <w:bookmarkStart w:id="75" w:name="_Toc220604829"/>
      <w:r w:rsidRPr="001D2614">
        <w:t>3.1.8.4 GENERACIÓN DE ESTADÍSTICA POSTAL</w:t>
      </w:r>
      <w:bookmarkEnd w:id="74"/>
      <w:bookmarkEnd w:id="75"/>
    </w:p>
    <w:p w14:paraId="65EC1FE7" w14:textId="77777777" w:rsidR="00C56FDE" w:rsidRPr="001D2614" w:rsidRDefault="00C56FDE" w:rsidP="001D2614">
      <w:pPr>
        <w:ind w:right="34"/>
        <w:jc w:val="both"/>
        <w:rPr>
          <w:rFonts w:cstheme="minorHAnsi"/>
          <w:sz w:val="20"/>
          <w:szCs w:val="20"/>
          <w:lang w:val="es-EC"/>
        </w:rPr>
      </w:pPr>
    </w:p>
    <w:p w14:paraId="5F166BC5" w14:textId="5124110C" w:rsidR="00D15F59" w:rsidRPr="001D2614" w:rsidRDefault="00D15F59" w:rsidP="001D2614">
      <w:pPr>
        <w:ind w:right="34"/>
        <w:jc w:val="both"/>
        <w:rPr>
          <w:rFonts w:cstheme="minorHAnsi"/>
          <w:lang w:val="es-EC"/>
        </w:rPr>
      </w:pPr>
      <w:r w:rsidRPr="001D2614">
        <w:rPr>
          <w:rFonts w:cstheme="minorHAnsi"/>
          <w:lang w:val="es-EC"/>
        </w:rPr>
        <w:t xml:space="preserve">La Dirección de Supervisión y Evaluación de Empresas de Telecomunicaciones y Asuntos Postales (DSEETAP), en cumplimiento a la atribución señalada en el </w:t>
      </w:r>
      <w:r w:rsidRPr="001D2614">
        <w:rPr>
          <w:rFonts w:cstheme="minorHAnsi"/>
          <w:b/>
          <w:bCs/>
          <w:lang w:val="es-EC"/>
        </w:rPr>
        <w:t>literal g) del numeral 1.2.2.1.2. del Estatuto Orgánico de MINTEL</w:t>
      </w:r>
      <w:r w:rsidRPr="001D2614">
        <w:rPr>
          <w:rFonts w:cstheme="minorHAnsi"/>
          <w:lang w:val="es-EC"/>
        </w:rPr>
        <w:t xml:space="preserve">, que dispone: </w:t>
      </w:r>
      <w:r w:rsidRPr="001D2614">
        <w:rPr>
          <w:rFonts w:cstheme="minorHAnsi"/>
          <w:i/>
          <w:iCs/>
          <w:lang w:val="es-EC"/>
        </w:rPr>
        <w:t>“</w:t>
      </w:r>
      <w:r w:rsidRPr="001D2614">
        <w:rPr>
          <w:rFonts w:cstheme="minorHAnsi"/>
          <w:lang w:val="es-EC"/>
        </w:rPr>
        <w:t xml:space="preserve">(…) </w:t>
      </w:r>
      <w:r w:rsidRPr="001D2614">
        <w:rPr>
          <w:rFonts w:cstheme="minorHAnsi"/>
          <w:i/>
          <w:iCs/>
          <w:lang w:val="es-EC"/>
        </w:rPr>
        <w:t xml:space="preserve">Elaborar estadísticas, estudios técnicos, económicos y sociales, así como proyectos relacionados a la unidad, que promuevan el desarrollo y fortalecimiento de las telecomunicaciones y del sector postal </w:t>
      </w:r>
      <w:r w:rsidRPr="001D2614">
        <w:rPr>
          <w:rFonts w:cstheme="minorHAnsi"/>
          <w:lang w:val="es-EC"/>
        </w:rPr>
        <w:t xml:space="preserve">(...)”, en el período de enero a diciembre de 2025, publicó en la página web institucional de Regulación dos boletines estadísticos del sector postal ecuatoriano (Boletín Anual 2024, y Boletín del Primer Semestre 2025). Cabe indicar que, el Boletín Anual 2025 se encuentra actualmente en fase de recopilación de datos y tabulación, para la emisión del Informe Anual correspondiente al 2025. </w:t>
      </w:r>
    </w:p>
    <w:p w14:paraId="04CBEE73" w14:textId="77777777" w:rsidR="00C56FDE" w:rsidRPr="001D2614" w:rsidRDefault="00C56FDE" w:rsidP="001D2614">
      <w:pPr>
        <w:ind w:right="34"/>
        <w:jc w:val="both"/>
        <w:rPr>
          <w:rFonts w:cstheme="minorHAnsi"/>
          <w:lang w:val="es-EC"/>
        </w:rPr>
      </w:pPr>
    </w:p>
    <w:p w14:paraId="79C04E9B" w14:textId="3510B605" w:rsidR="00B469D0" w:rsidRPr="001D2614" w:rsidRDefault="00C56FDE" w:rsidP="001D2614">
      <w:pPr>
        <w:ind w:right="34"/>
        <w:jc w:val="both"/>
        <w:rPr>
          <w:rFonts w:cstheme="minorHAnsi"/>
          <w:lang w:val="es-EC"/>
        </w:rPr>
      </w:pPr>
      <w:r w:rsidRPr="001D2614">
        <w:rPr>
          <w:rFonts w:cstheme="minorHAnsi"/>
          <w:lang w:val="es-EC"/>
        </w:rPr>
        <w:t xml:space="preserve">Las </w:t>
      </w:r>
      <w:r w:rsidR="00D15F59" w:rsidRPr="001D2614">
        <w:rPr>
          <w:rFonts w:cstheme="minorHAnsi"/>
          <w:lang w:val="es-EC"/>
        </w:rPr>
        <w:t xml:space="preserve">referidas </w:t>
      </w:r>
      <w:r w:rsidRPr="001D2614">
        <w:rPr>
          <w:rFonts w:cstheme="minorHAnsi"/>
          <w:lang w:val="es-EC"/>
        </w:rPr>
        <w:t xml:space="preserve">publicaciones, se encuentran disponibles en la página web institucional de Regulación Postal </w:t>
      </w:r>
    </w:p>
    <w:p w14:paraId="6F13324D" w14:textId="77777777" w:rsidR="00883005" w:rsidRPr="001D2614" w:rsidRDefault="00984ADE" w:rsidP="001D2614">
      <w:pPr>
        <w:ind w:right="34"/>
        <w:jc w:val="both"/>
        <w:rPr>
          <w:rStyle w:val="Ttulo6Car"/>
          <w:rFonts w:asciiTheme="minorHAnsi" w:eastAsiaTheme="minorHAnsi" w:hAnsiTheme="minorHAnsi" w:cstheme="minorHAnsi"/>
        </w:rPr>
      </w:pPr>
      <w:hyperlink r:id="rId29" w:history="1">
        <w:r w:rsidR="00883005" w:rsidRPr="001D2614">
          <w:rPr>
            <w:rStyle w:val="Hipervnculo"/>
            <w:rFonts w:cstheme="minorHAnsi"/>
            <w:lang w:val="es-EC" w:eastAsia="es-EC"/>
          </w:rPr>
          <w:t>https://regulacion.mintel.gob.ec/boletines-estadisticos-del-sector-postal-ecuatoriano/</w:t>
        </w:r>
      </w:hyperlink>
    </w:p>
    <w:p w14:paraId="4B529FA3" w14:textId="77777777" w:rsidR="00C56FDE" w:rsidRPr="001D2614" w:rsidRDefault="00C56FDE" w:rsidP="001D2614">
      <w:pPr>
        <w:ind w:left="720" w:right="34"/>
        <w:jc w:val="both"/>
        <w:rPr>
          <w:rFonts w:cstheme="minorHAnsi"/>
          <w:i/>
          <w:iCs/>
          <w:lang w:val="es-EC"/>
        </w:rPr>
      </w:pPr>
    </w:p>
    <w:p w14:paraId="3BC31B5D" w14:textId="77777777" w:rsidR="00C56FDE" w:rsidRPr="001D2614" w:rsidRDefault="00C56FDE" w:rsidP="00A4790C">
      <w:pPr>
        <w:pStyle w:val="Ttulo5"/>
      </w:pPr>
      <w:r w:rsidRPr="001D2614">
        <w:t>ACCIONES REALIZADAS AÑO 2025</w:t>
      </w:r>
    </w:p>
    <w:p w14:paraId="46FD8EE2" w14:textId="77777777" w:rsidR="00C56FDE" w:rsidRPr="001D2614" w:rsidRDefault="00C56FDE" w:rsidP="001D2614">
      <w:pPr>
        <w:ind w:right="34"/>
        <w:jc w:val="both"/>
        <w:rPr>
          <w:rFonts w:eastAsia="Batang" w:cstheme="minorHAnsi"/>
          <w:b/>
          <w:color w:val="2E74B5" w:themeColor="accent1" w:themeShade="BF"/>
          <w:lang w:eastAsia="ko-KR"/>
        </w:rPr>
      </w:pPr>
    </w:p>
    <w:p w14:paraId="11EEDB65" w14:textId="0C62F9E7" w:rsidR="00D15F59" w:rsidRPr="001D2614" w:rsidRDefault="00D15F59" w:rsidP="001D2614">
      <w:pPr>
        <w:jc w:val="both"/>
        <w:rPr>
          <w:rFonts w:cstheme="minorHAnsi"/>
        </w:rPr>
      </w:pPr>
      <w:r w:rsidRPr="001D2614">
        <w:rPr>
          <w:rFonts w:cstheme="minorHAnsi"/>
          <w:b/>
          <w:bCs/>
        </w:rPr>
        <w:t>Informe Anual 2024:</w:t>
      </w:r>
      <w:r w:rsidRPr="001D2614">
        <w:rPr>
          <w:rFonts w:cstheme="minorHAnsi"/>
        </w:rPr>
        <w:t xml:space="preserve"> Se concluyó con la revisión y consolidación de datos de los dos semestres, logrando la publicación oficial del Informe Anual Postal de</w:t>
      </w:r>
      <w:r w:rsidR="002D04BB">
        <w:rPr>
          <w:rFonts w:cstheme="minorHAnsi"/>
        </w:rPr>
        <w:t xml:space="preserve">l </w:t>
      </w:r>
      <w:r w:rsidRPr="001D2614">
        <w:rPr>
          <w:rFonts w:cstheme="minorHAnsi"/>
        </w:rPr>
        <w:t>2024.</w:t>
      </w:r>
    </w:p>
    <w:p w14:paraId="13635FED" w14:textId="77777777" w:rsidR="00D15F59" w:rsidRPr="001D2614" w:rsidRDefault="00D15F59" w:rsidP="001D2614">
      <w:pPr>
        <w:jc w:val="both"/>
        <w:rPr>
          <w:rFonts w:cstheme="minorHAnsi"/>
        </w:rPr>
      </w:pPr>
    </w:p>
    <w:p w14:paraId="6663BD58" w14:textId="324738F3" w:rsidR="00D15F59" w:rsidRPr="001D2614" w:rsidRDefault="00D15F59" w:rsidP="001D2614">
      <w:pPr>
        <w:jc w:val="both"/>
        <w:rPr>
          <w:rFonts w:cstheme="minorHAnsi"/>
        </w:rPr>
      </w:pPr>
      <w:r w:rsidRPr="001D2614">
        <w:rPr>
          <w:rFonts w:cstheme="minorHAnsi"/>
          <w:b/>
          <w:bCs/>
        </w:rPr>
        <w:t>Boletín 1er Semestre 2025:</w:t>
      </w:r>
      <w:r w:rsidRPr="001D2614">
        <w:rPr>
          <w:rFonts w:cstheme="minorHAnsi"/>
        </w:rPr>
        <w:t xml:space="preserve"> Se culminó la recopilación y tabulación de la información declarada por los Operadores Postales, logrando la emisión del Boletín Semestral de la Actividad Postal, correspondiente al Primer Semestre</w:t>
      </w:r>
      <w:r w:rsidR="002D04BB">
        <w:rPr>
          <w:rFonts w:cstheme="minorHAnsi"/>
        </w:rPr>
        <w:t xml:space="preserve"> de</w:t>
      </w:r>
      <w:r w:rsidRPr="001D2614">
        <w:rPr>
          <w:rFonts w:cstheme="minorHAnsi"/>
        </w:rPr>
        <w:t xml:space="preserve"> 2025. </w:t>
      </w:r>
    </w:p>
    <w:p w14:paraId="1B63C64B" w14:textId="77777777" w:rsidR="00D15F59" w:rsidRPr="001D2614" w:rsidRDefault="00D15F59" w:rsidP="001D2614">
      <w:pPr>
        <w:jc w:val="both"/>
        <w:rPr>
          <w:rFonts w:cstheme="minorHAnsi"/>
        </w:rPr>
      </w:pPr>
    </w:p>
    <w:p w14:paraId="5DBADF3F" w14:textId="77777777" w:rsidR="00D15F59" w:rsidRPr="001D2614" w:rsidRDefault="00D15F59" w:rsidP="001D2614">
      <w:pPr>
        <w:jc w:val="both"/>
        <w:rPr>
          <w:rFonts w:cstheme="minorHAnsi"/>
        </w:rPr>
      </w:pPr>
      <w:r w:rsidRPr="001D2614">
        <w:rPr>
          <w:rFonts w:cstheme="minorHAnsi"/>
          <w:b/>
          <w:bCs/>
        </w:rPr>
        <w:t>Boletín 2do Semestre 2025:</w:t>
      </w:r>
      <w:r w:rsidRPr="001D2614">
        <w:rPr>
          <w:rFonts w:cstheme="minorHAnsi"/>
        </w:rPr>
        <w:t xml:space="preserve"> Inició la fase de recolección de datos incorporando mejoras en la encuesta técnica, que incluyen nuevos insumos que permiten la agilización y eficiencia en el </w:t>
      </w:r>
      <w:r w:rsidRPr="001D2614">
        <w:rPr>
          <w:rFonts w:cstheme="minorHAnsi"/>
        </w:rPr>
        <w:lastRenderedPageBreak/>
        <w:t>reporte de información. Actualmente, se encuentra en proceso de elaboración del Informe Anual del Sector Postal 2025.</w:t>
      </w:r>
    </w:p>
    <w:p w14:paraId="71323BA9" w14:textId="77777777" w:rsidR="00C56FDE" w:rsidRPr="001D2614" w:rsidRDefault="00C56FDE" w:rsidP="001D2614">
      <w:pPr>
        <w:rPr>
          <w:rFonts w:cstheme="minorHAnsi"/>
        </w:rPr>
      </w:pPr>
    </w:p>
    <w:p w14:paraId="2F27AC6B" w14:textId="77777777" w:rsidR="00C56FDE" w:rsidRPr="001D2614" w:rsidRDefault="00C56FDE" w:rsidP="00A4790C">
      <w:pPr>
        <w:pStyle w:val="Ttulo5"/>
        <w:rPr>
          <w:lang w:val="es-ES"/>
        </w:rPr>
      </w:pPr>
      <w:r w:rsidRPr="001D2614">
        <w:rPr>
          <w:lang w:val="es-ES"/>
        </w:rPr>
        <w:t xml:space="preserve">ANÁLISIS COMPARATIVO – RESULTADOS </w:t>
      </w:r>
    </w:p>
    <w:p w14:paraId="3E9D8D78" w14:textId="77777777" w:rsidR="00B165EE" w:rsidRPr="001D2614" w:rsidRDefault="00B165EE" w:rsidP="001D2614">
      <w:pPr>
        <w:jc w:val="both"/>
        <w:rPr>
          <w:rFonts w:eastAsia="Batang" w:cstheme="minorHAnsi"/>
          <w:b/>
          <w:color w:val="2E74B5" w:themeColor="accent1" w:themeShade="BF"/>
          <w:lang w:val="es-ES" w:eastAsia="ko-KR"/>
        </w:rPr>
      </w:pPr>
    </w:p>
    <w:p w14:paraId="11F5B624" w14:textId="208A4123" w:rsidR="00CB270D" w:rsidRPr="001D2614" w:rsidRDefault="00C56FDE" w:rsidP="001D2614">
      <w:pPr>
        <w:keepNext/>
        <w:jc w:val="center"/>
        <w:rPr>
          <w:rFonts w:cstheme="minorHAnsi"/>
          <w:sz w:val="20"/>
          <w:szCs w:val="20"/>
        </w:rPr>
      </w:pPr>
      <w:r w:rsidRPr="001D2614">
        <w:rPr>
          <w:rFonts w:cstheme="minorHAnsi"/>
          <w:b/>
        </w:rPr>
        <w:tab/>
      </w:r>
      <w:bookmarkStart w:id="76" w:name="_Toc227226575"/>
      <w:r w:rsidRPr="001D2614">
        <w:rPr>
          <w:rFonts w:cstheme="minorHAnsi"/>
          <w:b/>
          <w:sz w:val="20"/>
          <w:szCs w:val="20"/>
        </w:rPr>
        <w:t xml:space="preserve">Tabla </w:t>
      </w:r>
      <w:r w:rsidRPr="001D2614">
        <w:rPr>
          <w:rFonts w:cstheme="minorHAnsi"/>
          <w:b/>
          <w:sz w:val="20"/>
          <w:szCs w:val="20"/>
        </w:rPr>
        <w:fldChar w:fldCharType="begin"/>
      </w:r>
      <w:r w:rsidRPr="001D2614">
        <w:rPr>
          <w:rFonts w:cstheme="minorHAnsi"/>
          <w:b/>
          <w:sz w:val="20"/>
          <w:szCs w:val="20"/>
        </w:rPr>
        <w:instrText xml:space="preserve"> SEQ Tabla \* ARABIC </w:instrText>
      </w:r>
      <w:r w:rsidRPr="001D2614">
        <w:rPr>
          <w:rFonts w:cstheme="minorHAnsi"/>
          <w:b/>
          <w:sz w:val="20"/>
          <w:szCs w:val="20"/>
        </w:rPr>
        <w:fldChar w:fldCharType="separate"/>
      </w:r>
      <w:r w:rsidR="00373DA5" w:rsidRPr="001D2614">
        <w:rPr>
          <w:rFonts w:cstheme="minorHAnsi"/>
          <w:b/>
          <w:noProof/>
          <w:sz w:val="20"/>
          <w:szCs w:val="20"/>
        </w:rPr>
        <w:t>2</w:t>
      </w:r>
      <w:r w:rsidRPr="001D2614">
        <w:rPr>
          <w:rFonts w:cstheme="minorHAnsi"/>
          <w:b/>
          <w:sz w:val="20"/>
          <w:szCs w:val="20"/>
        </w:rPr>
        <w:fldChar w:fldCharType="end"/>
      </w:r>
      <w:r w:rsidRPr="001D2614">
        <w:rPr>
          <w:rFonts w:cstheme="minorHAnsi"/>
          <w:b/>
          <w:sz w:val="20"/>
          <w:szCs w:val="20"/>
        </w:rPr>
        <w:t>:</w:t>
      </w:r>
      <w:r w:rsidRPr="001D2614">
        <w:rPr>
          <w:rFonts w:cstheme="minorHAnsi"/>
          <w:sz w:val="20"/>
          <w:szCs w:val="20"/>
        </w:rPr>
        <w:t xml:space="preserve"> Análisis comparativo resultados 2024 vs 2025</w:t>
      </w:r>
      <w:r w:rsidR="003E032E" w:rsidRPr="001D2614">
        <w:rPr>
          <w:rFonts w:cstheme="minorHAnsi"/>
          <w:sz w:val="20"/>
          <w:szCs w:val="20"/>
        </w:rPr>
        <w:t>.</w:t>
      </w:r>
      <w:bookmarkEnd w:id="76"/>
    </w:p>
    <w:tbl>
      <w:tblPr>
        <w:tblW w:w="5000"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874"/>
        <w:gridCol w:w="1207"/>
        <w:gridCol w:w="1313"/>
        <w:gridCol w:w="1512"/>
        <w:gridCol w:w="1148"/>
      </w:tblGrid>
      <w:tr w:rsidR="00C56FDE" w:rsidRPr="001D2614" w14:paraId="132A0C50" w14:textId="77777777" w:rsidTr="00E24580">
        <w:trPr>
          <w:trHeight w:val="300"/>
          <w:tblHeader/>
          <w:jc w:val="center"/>
        </w:trPr>
        <w:tc>
          <w:tcPr>
            <w:tcW w:w="1607" w:type="pct"/>
            <w:shd w:val="clear" w:color="auto" w:fill="002060"/>
            <w:noWrap/>
            <w:vAlign w:val="center"/>
            <w:hideMark/>
          </w:tcPr>
          <w:p w14:paraId="00203E77" w14:textId="77777777" w:rsidR="00C56FDE" w:rsidRPr="001D2614" w:rsidRDefault="00C56FDE" w:rsidP="001D2614">
            <w:pPr>
              <w:jc w:val="center"/>
              <w:rPr>
                <w:rFonts w:eastAsia="Times New Roman" w:cstheme="minorHAnsi"/>
                <w:b/>
                <w:bCs/>
                <w:color w:val="FFFFFF" w:themeColor="background1"/>
                <w:sz w:val="20"/>
                <w:szCs w:val="20"/>
              </w:rPr>
            </w:pPr>
            <w:r w:rsidRPr="001D2614">
              <w:rPr>
                <w:rFonts w:eastAsia="Times New Roman" w:cstheme="minorHAnsi"/>
                <w:b/>
                <w:bCs/>
                <w:color w:val="FFFFFF" w:themeColor="background1"/>
                <w:sz w:val="20"/>
                <w:szCs w:val="20"/>
              </w:rPr>
              <w:t>Descripción del resultado</w:t>
            </w:r>
          </w:p>
        </w:tc>
        <w:tc>
          <w:tcPr>
            <w:tcW w:w="825" w:type="pct"/>
            <w:shd w:val="clear" w:color="auto" w:fill="002060"/>
            <w:vAlign w:val="center"/>
          </w:tcPr>
          <w:p w14:paraId="70090796" w14:textId="77777777" w:rsidR="00C56FDE" w:rsidRPr="001D2614" w:rsidRDefault="00C56FDE" w:rsidP="001D2614">
            <w:pPr>
              <w:jc w:val="center"/>
              <w:rPr>
                <w:rFonts w:eastAsia="Times New Roman" w:cstheme="minorHAnsi"/>
                <w:b/>
                <w:bCs/>
                <w:color w:val="FFFFFF" w:themeColor="background1"/>
                <w:sz w:val="20"/>
                <w:szCs w:val="20"/>
              </w:rPr>
            </w:pPr>
            <w:r w:rsidRPr="001D2614">
              <w:rPr>
                <w:rFonts w:eastAsia="Times New Roman" w:cstheme="minorHAnsi"/>
                <w:b/>
                <w:bCs/>
                <w:color w:val="FFFFFF" w:themeColor="background1"/>
                <w:sz w:val="20"/>
                <w:szCs w:val="20"/>
              </w:rPr>
              <w:t>2023</w:t>
            </w:r>
            <w:r w:rsidRPr="001D2614">
              <w:rPr>
                <w:rFonts w:eastAsia="Times New Roman" w:cstheme="minorHAnsi"/>
                <w:b/>
                <w:bCs/>
                <w:color w:val="FFFFFF" w:themeColor="background1"/>
                <w:sz w:val="20"/>
                <w:szCs w:val="20"/>
              </w:rPr>
              <w:br/>
              <w:t>Informe anual</w:t>
            </w:r>
          </w:p>
        </w:tc>
        <w:tc>
          <w:tcPr>
            <w:tcW w:w="825" w:type="pct"/>
            <w:shd w:val="clear" w:color="auto" w:fill="002060"/>
            <w:noWrap/>
            <w:vAlign w:val="center"/>
            <w:hideMark/>
          </w:tcPr>
          <w:p w14:paraId="2574F3B7" w14:textId="77777777" w:rsidR="00C56FDE" w:rsidRPr="001D2614" w:rsidRDefault="00C56FDE" w:rsidP="001D2614">
            <w:pPr>
              <w:jc w:val="center"/>
              <w:rPr>
                <w:rFonts w:eastAsia="Times New Roman" w:cstheme="minorHAnsi"/>
                <w:b/>
                <w:bCs/>
                <w:color w:val="FFFFFF" w:themeColor="background1"/>
                <w:sz w:val="20"/>
                <w:szCs w:val="20"/>
              </w:rPr>
            </w:pPr>
            <w:r w:rsidRPr="001D2614">
              <w:rPr>
                <w:rFonts w:eastAsia="Times New Roman" w:cstheme="minorHAnsi"/>
                <w:b/>
                <w:bCs/>
                <w:color w:val="FFFFFF" w:themeColor="background1"/>
                <w:sz w:val="20"/>
                <w:szCs w:val="20"/>
              </w:rPr>
              <w:t>2024</w:t>
            </w:r>
            <w:r w:rsidRPr="001D2614">
              <w:rPr>
                <w:rFonts w:eastAsia="Times New Roman" w:cstheme="minorHAnsi"/>
                <w:b/>
                <w:bCs/>
                <w:color w:val="FFFFFF" w:themeColor="background1"/>
                <w:sz w:val="20"/>
                <w:szCs w:val="20"/>
              </w:rPr>
              <w:br/>
              <w:t>Informe anual</w:t>
            </w:r>
          </w:p>
        </w:tc>
        <w:tc>
          <w:tcPr>
            <w:tcW w:w="900" w:type="pct"/>
            <w:shd w:val="clear" w:color="auto" w:fill="002060"/>
            <w:noWrap/>
            <w:vAlign w:val="center"/>
            <w:hideMark/>
          </w:tcPr>
          <w:p w14:paraId="12B67CD7" w14:textId="77777777" w:rsidR="00C56FDE" w:rsidRPr="001D2614" w:rsidRDefault="00C56FDE" w:rsidP="001D2614">
            <w:pPr>
              <w:jc w:val="center"/>
              <w:rPr>
                <w:rFonts w:eastAsia="Times New Roman" w:cstheme="minorHAnsi"/>
                <w:b/>
                <w:bCs/>
                <w:color w:val="FFFFFF" w:themeColor="background1"/>
                <w:sz w:val="20"/>
                <w:szCs w:val="20"/>
              </w:rPr>
            </w:pPr>
            <w:r w:rsidRPr="001D2614">
              <w:rPr>
                <w:rFonts w:eastAsia="Times New Roman" w:cstheme="minorHAnsi"/>
                <w:b/>
                <w:bCs/>
                <w:color w:val="FFFFFF" w:themeColor="background1"/>
                <w:sz w:val="20"/>
                <w:szCs w:val="20"/>
              </w:rPr>
              <w:t>2025*</w:t>
            </w:r>
            <w:r w:rsidRPr="001D2614">
              <w:rPr>
                <w:rFonts w:eastAsia="Times New Roman" w:cstheme="minorHAnsi"/>
                <w:b/>
                <w:bCs/>
                <w:color w:val="FFFFFF" w:themeColor="background1"/>
                <w:sz w:val="20"/>
                <w:szCs w:val="20"/>
              </w:rPr>
              <w:br/>
              <w:t>primer semestre</w:t>
            </w:r>
          </w:p>
        </w:tc>
        <w:tc>
          <w:tcPr>
            <w:tcW w:w="844" w:type="pct"/>
            <w:shd w:val="clear" w:color="auto" w:fill="002060"/>
            <w:vAlign w:val="center"/>
          </w:tcPr>
          <w:p w14:paraId="7DDFF0E9" w14:textId="77777777" w:rsidR="00C56FDE" w:rsidRPr="001D2614" w:rsidRDefault="00C56FDE" w:rsidP="001D2614">
            <w:pPr>
              <w:jc w:val="center"/>
              <w:rPr>
                <w:rFonts w:eastAsia="Times New Roman" w:cstheme="minorHAnsi"/>
                <w:b/>
                <w:bCs/>
                <w:color w:val="FFFFFF" w:themeColor="background1"/>
                <w:sz w:val="20"/>
                <w:szCs w:val="20"/>
              </w:rPr>
            </w:pPr>
            <w:r w:rsidRPr="001D2614">
              <w:rPr>
                <w:rFonts w:eastAsia="Times New Roman" w:cstheme="minorHAnsi"/>
                <w:b/>
                <w:bCs/>
                <w:color w:val="FFFFFF" w:themeColor="background1"/>
                <w:sz w:val="20"/>
                <w:szCs w:val="20"/>
              </w:rPr>
              <w:t>% Crecimiento</w:t>
            </w:r>
            <w:r w:rsidRPr="001D2614">
              <w:rPr>
                <w:rFonts w:eastAsia="Times New Roman" w:cstheme="minorHAnsi"/>
                <w:b/>
                <w:bCs/>
                <w:color w:val="FFFFFF" w:themeColor="background1"/>
                <w:sz w:val="20"/>
                <w:szCs w:val="20"/>
              </w:rPr>
              <w:br/>
            </w:r>
            <w:r w:rsidRPr="001D2614">
              <w:rPr>
                <w:rFonts w:eastAsia="Times New Roman" w:cstheme="minorHAnsi"/>
                <w:color w:val="FFFFFF" w:themeColor="background1"/>
                <w:sz w:val="20"/>
                <w:szCs w:val="20"/>
              </w:rPr>
              <w:t>(2024 vs 2023)</w:t>
            </w:r>
          </w:p>
        </w:tc>
      </w:tr>
      <w:tr w:rsidR="00C56FDE" w:rsidRPr="001D2614" w14:paraId="22299C62" w14:textId="77777777" w:rsidTr="00E24580">
        <w:trPr>
          <w:trHeight w:val="340"/>
          <w:jc w:val="center"/>
        </w:trPr>
        <w:tc>
          <w:tcPr>
            <w:tcW w:w="1607" w:type="pct"/>
            <w:noWrap/>
            <w:vAlign w:val="center"/>
          </w:tcPr>
          <w:p w14:paraId="4F2721AB"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Número de operadores postales</w:t>
            </w:r>
          </w:p>
        </w:tc>
        <w:tc>
          <w:tcPr>
            <w:tcW w:w="825" w:type="pct"/>
            <w:vAlign w:val="center"/>
          </w:tcPr>
          <w:p w14:paraId="2B437756"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304</w:t>
            </w:r>
          </w:p>
        </w:tc>
        <w:tc>
          <w:tcPr>
            <w:tcW w:w="825" w:type="pct"/>
            <w:noWrap/>
            <w:vAlign w:val="center"/>
          </w:tcPr>
          <w:p w14:paraId="5645EC64"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358</w:t>
            </w:r>
          </w:p>
        </w:tc>
        <w:tc>
          <w:tcPr>
            <w:tcW w:w="900" w:type="pct"/>
            <w:noWrap/>
            <w:vAlign w:val="center"/>
          </w:tcPr>
          <w:p w14:paraId="538AA37A"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364</w:t>
            </w:r>
          </w:p>
        </w:tc>
        <w:tc>
          <w:tcPr>
            <w:tcW w:w="844" w:type="pct"/>
            <w:vAlign w:val="center"/>
          </w:tcPr>
          <w:p w14:paraId="08AE4F6C"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17,76%</w:t>
            </w:r>
          </w:p>
        </w:tc>
      </w:tr>
      <w:tr w:rsidR="00C56FDE" w:rsidRPr="001D2614" w14:paraId="5391BEA8" w14:textId="77777777" w:rsidTr="00E24580">
        <w:trPr>
          <w:trHeight w:val="340"/>
          <w:jc w:val="center"/>
        </w:trPr>
        <w:tc>
          <w:tcPr>
            <w:tcW w:w="1607" w:type="pct"/>
            <w:noWrap/>
            <w:vAlign w:val="center"/>
          </w:tcPr>
          <w:p w14:paraId="31610D48"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Monto facturado en millones</w:t>
            </w:r>
          </w:p>
        </w:tc>
        <w:tc>
          <w:tcPr>
            <w:tcW w:w="825" w:type="pct"/>
            <w:vAlign w:val="center"/>
          </w:tcPr>
          <w:p w14:paraId="7347470A"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$207,56</w:t>
            </w:r>
          </w:p>
        </w:tc>
        <w:tc>
          <w:tcPr>
            <w:tcW w:w="825" w:type="pct"/>
            <w:noWrap/>
            <w:vAlign w:val="center"/>
          </w:tcPr>
          <w:p w14:paraId="107D3A34"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$242,81</w:t>
            </w:r>
          </w:p>
        </w:tc>
        <w:tc>
          <w:tcPr>
            <w:tcW w:w="900" w:type="pct"/>
            <w:noWrap/>
            <w:vAlign w:val="center"/>
          </w:tcPr>
          <w:p w14:paraId="2F2EA233"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$95,47</w:t>
            </w:r>
          </w:p>
        </w:tc>
        <w:tc>
          <w:tcPr>
            <w:tcW w:w="844" w:type="pct"/>
            <w:vAlign w:val="center"/>
          </w:tcPr>
          <w:p w14:paraId="2B11590B"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16,98%</w:t>
            </w:r>
          </w:p>
        </w:tc>
      </w:tr>
      <w:tr w:rsidR="00C56FDE" w:rsidRPr="001D2614" w14:paraId="1D2E8394" w14:textId="77777777" w:rsidTr="00E24580">
        <w:trPr>
          <w:trHeight w:val="340"/>
          <w:jc w:val="center"/>
        </w:trPr>
        <w:tc>
          <w:tcPr>
            <w:tcW w:w="1607" w:type="pct"/>
            <w:noWrap/>
            <w:vAlign w:val="center"/>
          </w:tcPr>
          <w:p w14:paraId="194C0DB2"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Facturación por envíos nacionales en millones</w:t>
            </w:r>
          </w:p>
        </w:tc>
        <w:tc>
          <w:tcPr>
            <w:tcW w:w="825" w:type="pct"/>
            <w:vAlign w:val="center"/>
          </w:tcPr>
          <w:p w14:paraId="15B63744"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$132,61</w:t>
            </w:r>
          </w:p>
        </w:tc>
        <w:tc>
          <w:tcPr>
            <w:tcW w:w="825" w:type="pct"/>
            <w:noWrap/>
            <w:vAlign w:val="center"/>
          </w:tcPr>
          <w:p w14:paraId="0A72D7C4"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$151,88</w:t>
            </w:r>
          </w:p>
        </w:tc>
        <w:tc>
          <w:tcPr>
            <w:tcW w:w="900" w:type="pct"/>
            <w:noWrap/>
            <w:vAlign w:val="center"/>
          </w:tcPr>
          <w:p w14:paraId="72CC262F"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$56,19</w:t>
            </w:r>
          </w:p>
        </w:tc>
        <w:tc>
          <w:tcPr>
            <w:tcW w:w="844" w:type="pct"/>
            <w:vAlign w:val="center"/>
          </w:tcPr>
          <w:p w14:paraId="1CE1CAD1"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14,53%</w:t>
            </w:r>
          </w:p>
        </w:tc>
      </w:tr>
      <w:tr w:rsidR="00C56FDE" w:rsidRPr="001D2614" w14:paraId="4C5C0B61" w14:textId="77777777" w:rsidTr="00E24580">
        <w:trPr>
          <w:trHeight w:val="340"/>
          <w:jc w:val="center"/>
        </w:trPr>
        <w:tc>
          <w:tcPr>
            <w:tcW w:w="1607" w:type="pct"/>
            <w:noWrap/>
            <w:vAlign w:val="center"/>
          </w:tcPr>
          <w:p w14:paraId="1C7A7B77"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Piezas procesadas en millones</w:t>
            </w:r>
          </w:p>
        </w:tc>
        <w:tc>
          <w:tcPr>
            <w:tcW w:w="825" w:type="pct"/>
            <w:vAlign w:val="center"/>
          </w:tcPr>
          <w:p w14:paraId="21DF4EA3"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64,25</w:t>
            </w:r>
          </w:p>
        </w:tc>
        <w:tc>
          <w:tcPr>
            <w:tcW w:w="825" w:type="pct"/>
            <w:noWrap/>
            <w:vAlign w:val="center"/>
          </w:tcPr>
          <w:p w14:paraId="0ED884DB"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60,88</w:t>
            </w:r>
          </w:p>
        </w:tc>
        <w:tc>
          <w:tcPr>
            <w:tcW w:w="900" w:type="pct"/>
            <w:noWrap/>
            <w:vAlign w:val="center"/>
          </w:tcPr>
          <w:p w14:paraId="236D7D88"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35,67</w:t>
            </w:r>
          </w:p>
        </w:tc>
        <w:tc>
          <w:tcPr>
            <w:tcW w:w="844" w:type="pct"/>
            <w:vAlign w:val="center"/>
          </w:tcPr>
          <w:p w14:paraId="3A75982F"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(-5,25%)</w:t>
            </w:r>
          </w:p>
        </w:tc>
      </w:tr>
      <w:tr w:rsidR="00C56FDE" w:rsidRPr="001D2614" w14:paraId="335B5377" w14:textId="77777777" w:rsidTr="00E24580">
        <w:trPr>
          <w:trHeight w:val="340"/>
          <w:jc w:val="center"/>
        </w:trPr>
        <w:tc>
          <w:tcPr>
            <w:tcW w:w="1607" w:type="pct"/>
            <w:noWrap/>
            <w:vAlign w:val="center"/>
          </w:tcPr>
          <w:p w14:paraId="022D6CF2"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 xml:space="preserve">Envíos postales nacionales </w:t>
            </w:r>
          </w:p>
        </w:tc>
        <w:tc>
          <w:tcPr>
            <w:tcW w:w="825" w:type="pct"/>
            <w:vAlign w:val="center"/>
          </w:tcPr>
          <w:p w14:paraId="23B93830"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93,31%</w:t>
            </w:r>
          </w:p>
        </w:tc>
        <w:tc>
          <w:tcPr>
            <w:tcW w:w="825" w:type="pct"/>
            <w:noWrap/>
            <w:vAlign w:val="center"/>
          </w:tcPr>
          <w:p w14:paraId="13AD4CBA"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86,58%</w:t>
            </w:r>
          </w:p>
        </w:tc>
        <w:tc>
          <w:tcPr>
            <w:tcW w:w="900" w:type="pct"/>
            <w:noWrap/>
            <w:vAlign w:val="center"/>
          </w:tcPr>
          <w:p w14:paraId="7A654A64"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84,50%</w:t>
            </w:r>
          </w:p>
        </w:tc>
        <w:tc>
          <w:tcPr>
            <w:tcW w:w="844" w:type="pct"/>
            <w:vAlign w:val="center"/>
          </w:tcPr>
          <w:p w14:paraId="1AE3E1D4"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(-7,21%)</w:t>
            </w:r>
          </w:p>
        </w:tc>
      </w:tr>
      <w:tr w:rsidR="00C56FDE" w:rsidRPr="001D2614" w14:paraId="4E13DF55" w14:textId="77777777" w:rsidTr="00E24580">
        <w:trPr>
          <w:trHeight w:val="340"/>
          <w:jc w:val="center"/>
        </w:trPr>
        <w:tc>
          <w:tcPr>
            <w:tcW w:w="1607" w:type="pct"/>
            <w:noWrap/>
            <w:vAlign w:val="center"/>
          </w:tcPr>
          <w:p w14:paraId="519DC0B7"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Personas empleadas por el sector postal</w:t>
            </w:r>
          </w:p>
        </w:tc>
        <w:tc>
          <w:tcPr>
            <w:tcW w:w="825" w:type="pct"/>
            <w:vAlign w:val="center"/>
          </w:tcPr>
          <w:p w14:paraId="2BF70712"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7.416</w:t>
            </w:r>
          </w:p>
        </w:tc>
        <w:tc>
          <w:tcPr>
            <w:tcW w:w="825" w:type="pct"/>
            <w:noWrap/>
            <w:vAlign w:val="center"/>
          </w:tcPr>
          <w:p w14:paraId="3ED7082B"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8.088</w:t>
            </w:r>
          </w:p>
        </w:tc>
        <w:tc>
          <w:tcPr>
            <w:tcW w:w="900" w:type="pct"/>
            <w:noWrap/>
            <w:vAlign w:val="center"/>
          </w:tcPr>
          <w:p w14:paraId="5A613029"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9.437</w:t>
            </w:r>
          </w:p>
        </w:tc>
        <w:tc>
          <w:tcPr>
            <w:tcW w:w="844" w:type="pct"/>
            <w:vAlign w:val="center"/>
          </w:tcPr>
          <w:p w14:paraId="5D818D3A"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9,06%</w:t>
            </w:r>
          </w:p>
        </w:tc>
      </w:tr>
      <w:tr w:rsidR="00C56FDE" w:rsidRPr="001D2614" w14:paraId="49F282BC" w14:textId="77777777" w:rsidTr="00E24580">
        <w:trPr>
          <w:trHeight w:val="340"/>
          <w:jc w:val="center"/>
        </w:trPr>
        <w:tc>
          <w:tcPr>
            <w:tcW w:w="1607" w:type="pct"/>
            <w:noWrap/>
            <w:vAlign w:val="center"/>
          </w:tcPr>
          <w:p w14:paraId="6B6BA3FB" w14:textId="77777777" w:rsidR="00C56FDE" w:rsidRPr="001D2614" w:rsidRDefault="00C56FDE" w:rsidP="001D2614">
            <w:pPr>
              <w:rPr>
                <w:rFonts w:eastAsia="Times New Roman" w:cstheme="minorHAnsi"/>
                <w:color w:val="000000"/>
                <w:sz w:val="20"/>
                <w:szCs w:val="20"/>
              </w:rPr>
            </w:pPr>
            <w:r w:rsidRPr="001D2614">
              <w:rPr>
                <w:rFonts w:eastAsia="Times New Roman" w:cstheme="minorHAnsi"/>
                <w:color w:val="000000"/>
                <w:sz w:val="20"/>
                <w:szCs w:val="20"/>
              </w:rPr>
              <w:t>Flujo paquetería postal</w:t>
            </w:r>
          </w:p>
        </w:tc>
        <w:tc>
          <w:tcPr>
            <w:tcW w:w="825" w:type="pct"/>
            <w:vAlign w:val="center"/>
          </w:tcPr>
          <w:p w14:paraId="1B7EC7CD"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81,54%</w:t>
            </w:r>
          </w:p>
        </w:tc>
        <w:tc>
          <w:tcPr>
            <w:tcW w:w="825" w:type="pct"/>
            <w:noWrap/>
            <w:vAlign w:val="center"/>
          </w:tcPr>
          <w:p w14:paraId="69C3C170"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83,56%</w:t>
            </w:r>
          </w:p>
        </w:tc>
        <w:tc>
          <w:tcPr>
            <w:tcW w:w="900" w:type="pct"/>
            <w:noWrap/>
            <w:vAlign w:val="center"/>
          </w:tcPr>
          <w:p w14:paraId="15E0C7D9" w14:textId="77777777" w:rsidR="00C56FDE" w:rsidRPr="001D2614" w:rsidRDefault="00C56FDE" w:rsidP="001D2614">
            <w:pPr>
              <w:jc w:val="center"/>
              <w:rPr>
                <w:rFonts w:eastAsia="Times New Roman" w:cstheme="minorHAnsi"/>
                <w:i/>
                <w:iCs/>
                <w:color w:val="000000"/>
                <w:sz w:val="20"/>
                <w:szCs w:val="20"/>
              </w:rPr>
            </w:pPr>
            <w:r w:rsidRPr="001D2614">
              <w:rPr>
                <w:rFonts w:eastAsia="Times New Roman" w:cstheme="minorHAnsi"/>
                <w:i/>
                <w:iCs/>
                <w:color w:val="000000"/>
                <w:sz w:val="20"/>
                <w:szCs w:val="20"/>
              </w:rPr>
              <w:t>82,92%</w:t>
            </w:r>
          </w:p>
        </w:tc>
        <w:tc>
          <w:tcPr>
            <w:tcW w:w="844" w:type="pct"/>
            <w:vAlign w:val="center"/>
          </w:tcPr>
          <w:p w14:paraId="6B5F815B" w14:textId="77777777" w:rsidR="00C56FDE" w:rsidRPr="001D2614" w:rsidRDefault="00C56FDE" w:rsidP="001D2614">
            <w:pPr>
              <w:jc w:val="center"/>
              <w:rPr>
                <w:rFonts w:eastAsia="Times New Roman" w:cstheme="minorHAnsi"/>
                <w:color w:val="000000"/>
                <w:sz w:val="20"/>
                <w:szCs w:val="20"/>
              </w:rPr>
            </w:pPr>
            <w:r w:rsidRPr="001D2614">
              <w:rPr>
                <w:rFonts w:eastAsia="Times New Roman" w:cstheme="minorHAnsi"/>
                <w:color w:val="000000"/>
                <w:sz w:val="20"/>
                <w:szCs w:val="20"/>
              </w:rPr>
              <w:t>2,48%</w:t>
            </w:r>
          </w:p>
        </w:tc>
      </w:tr>
    </w:tbl>
    <w:p w14:paraId="778E37BE" w14:textId="77777777" w:rsidR="00C56FDE" w:rsidRPr="001D2614" w:rsidRDefault="00C56FDE" w:rsidP="001D2614">
      <w:pPr>
        <w:jc w:val="center"/>
        <w:rPr>
          <w:rFonts w:cstheme="minorHAnsi"/>
          <w:bCs/>
          <w:sz w:val="16"/>
          <w:szCs w:val="16"/>
        </w:rPr>
      </w:pPr>
      <w:r w:rsidRPr="001D2614">
        <w:rPr>
          <w:rFonts w:cstheme="minorHAnsi"/>
          <w:bCs/>
          <w:sz w:val="16"/>
          <w:szCs w:val="16"/>
        </w:rPr>
        <w:t>Elaborado: DSEETAP Fuente: Boletines estadísticos del sector postal, DSEETAP 2023 – 2024, 2025*</w:t>
      </w:r>
    </w:p>
    <w:p w14:paraId="27BD1923" w14:textId="77777777" w:rsidR="00D15F59" w:rsidRPr="001D2614" w:rsidRDefault="00D15F59" w:rsidP="001D2614">
      <w:pPr>
        <w:jc w:val="both"/>
        <w:rPr>
          <w:rFonts w:eastAsia="Times New Roman" w:cstheme="minorHAnsi"/>
          <w:lang w:eastAsia="es-EC"/>
        </w:rPr>
      </w:pPr>
    </w:p>
    <w:p w14:paraId="36BFEA4C" w14:textId="5B5D8173" w:rsidR="00F2379F" w:rsidRPr="001D2614" w:rsidRDefault="00F2379F" w:rsidP="001D2614">
      <w:pPr>
        <w:jc w:val="both"/>
        <w:rPr>
          <w:rFonts w:eastAsia="Times New Roman" w:cstheme="minorHAnsi"/>
          <w:lang w:eastAsia="es-EC"/>
        </w:rPr>
      </w:pPr>
      <w:r w:rsidRPr="001D2614">
        <w:rPr>
          <w:rFonts w:eastAsia="Times New Roman" w:cstheme="minorHAnsi"/>
          <w:lang w:eastAsia="es-EC"/>
        </w:rPr>
        <w:t>La tabla muestra información del 2023 y 2024 para evidenciar el comportamiento histórico de la actividad postal</w:t>
      </w:r>
      <w:r w:rsidR="002D04BB">
        <w:rPr>
          <w:rFonts w:eastAsia="Times New Roman" w:cstheme="minorHAnsi"/>
          <w:lang w:eastAsia="es-EC"/>
        </w:rPr>
        <w:t>;</w:t>
      </w:r>
      <w:r w:rsidRPr="001D2614">
        <w:rPr>
          <w:rFonts w:eastAsia="Times New Roman" w:cstheme="minorHAnsi"/>
          <w:lang w:eastAsia="es-EC"/>
        </w:rPr>
        <w:t xml:space="preserve"> en tanto</w:t>
      </w:r>
      <w:r w:rsidR="002D04BB">
        <w:rPr>
          <w:rFonts w:eastAsia="Times New Roman" w:cstheme="minorHAnsi"/>
          <w:lang w:eastAsia="es-EC"/>
        </w:rPr>
        <w:t xml:space="preserve"> que</w:t>
      </w:r>
      <w:r w:rsidR="00885BA0">
        <w:rPr>
          <w:rFonts w:eastAsia="Times New Roman" w:cstheme="minorHAnsi"/>
          <w:lang w:eastAsia="es-EC"/>
        </w:rPr>
        <w:t>,</w:t>
      </w:r>
      <w:r w:rsidRPr="001D2614">
        <w:rPr>
          <w:rFonts w:eastAsia="Times New Roman" w:cstheme="minorHAnsi"/>
          <w:lang w:eastAsia="es-EC"/>
        </w:rPr>
        <w:t xml:space="preserve"> la información correspondiente al segundo semestre del</w:t>
      </w:r>
      <w:r w:rsidR="00FD3BFD">
        <w:rPr>
          <w:rFonts w:eastAsia="Times New Roman" w:cstheme="minorHAnsi"/>
          <w:lang w:eastAsia="es-EC"/>
        </w:rPr>
        <w:t xml:space="preserve"> </w:t>
      </w:r>
      <w:r w:rsidRPr="001D2614">
        <w:rPr>
          <w:rFonts w:eastAsia="Times New Roman" w:cstheme="minorHAnsi"/>
          <w:lang w:eastAsia="es-EC"/>
        </w:rPr>
        <w:t xml:space="preserve"> 2025 se encuentra</w:t>
      </w:r>
      <w:r w:rsidR="002D04BB">
        <w:rPr>
          <w:rFonts w:eastAsia="Times New Roman" w:cstheme="minorHAnsi"/>
          <w:lang w:eastAsia="es-EC"/>
        </w:rPr>
        <w:t>,</w:t>
      </w:r>
      <w:r w:rsidRPr="001D2614">
        <w:rPr>
          <w:rFonts w:eastAsia="Times New Roman" w:cstheme="minorHAnsi"/>
          <w:lang w:eastAsia="es-EC"/>
        </w:rPr>
        <w:t xml:space="preserve"> al momento</w:t>
      </w:r>
      <w:r w:rsidR="002D04BB">
        <w:rPr>
          <w:rFonts w:eastAsia="Times New Roman" w:cstheme="minorHAnsi"/>
          <w:lang w:eastAsia="es-EC"/>
        </w:rPr>
        <w:t>,</w:t>
      </w:r>
      <w:r w:rsidRPr="001D2614">
        <w:rPr>
          <w:rFonts w:eastAsia="Times New Roman" w:cstheme="minorHAnsi"/>
          <w:lang w:eastAsia="es-EC"/>
        </w:rPr>
        <w:t xml:space="preserve"> en procesamiento para la elaboración del informe Anual del Sector Postal 2025.</w:t>
      </w:r>
    </w:p>
    <w:p w14:paraId="4B535ABA" w14:textId="77777777" w:rsidR="00C56FDE" w:rsidRPr="00885BA0" w:rsidRDefault="00C56FDE" w:rsidP="001D2614">
      <w:pPr>
        <w:jc w:val="both"/>
        <w:rPr>
          <w:rFonts w:eastAsia="Times New Roman" w:cstheme="minorHAnsi"/>
          <w:b/>
          <w:bCs/>
          <w:lang w:eastAsia="es-EC"/>
        </w:rPr>
      </w:pPr>
    </w:p>
    <w:p w14:paraId="57CC644A" w14:textId="77777777" w:rsidR="00C56FDE" w:rsidRPr="00885BA0" w:rsidRDefault="00C56FDE" w:rsidP="001D2614">
      <w:pPr>
        <w:jc w:val="both"/>
        <w:rPr>
          <w:rFonts w:eastAsia="Times New Roman" w:cstheme="minorHAnsi"/>
          <w:b/>
          <w:bCs/>
          <w:lang w:eastAsia="es-EC"/>
        </w:rPr>
      </w:pPr>
      <w:r w:rsidRPr="00885BA0">
        <w:rPr>
          <w:rFonts w:eastAsia="Times New Roman" w:cstheme="minorHAnsi"/>
          <w:b/>
          <w:bCs/>
          <w:lang w:eastAsia="es-EC"/>
        </w:rPr>
        <w:t>Puntos Determinantes del Desempeño:</w:t>
      </w:r>
    </w:p>
    <w:p w14:paraId="5730591A" w14:textId="77777777" w:rsidR="00C56FDE" w:rsidRPr="001D2614" w:rsidRDefault="00C56FDE" w:rsidP="001D2614">
      <w:pPr>
        <w:jc w:val="both"/>
        <w:rPr>
          <w:rFonts w:eastAsia="Times New Roman" w:cstheme="minorHAnsi"/>
          <w:u w:val="single"/>
          <w:lang w:eastAsia="es-EC"/>
        </w:rPr>
      </w:pPr>
    </w:p>
    <w:p w14:paraId="1104D0C7" w14:textId="0F662AB3" w:rsidR="00D15F59" w:rsidRPr="001D2614" w:rsidRDefault="00D15F59" w:rsidP="001D2614">
      <w:pPr>
        <w:pStyle w:val="Textodeglobo"/>
        <w:numPr>
          <w:ilvl w:val="0"/>
          <w:numId w:val="14"/>
        </w:numPr>
        <w:tabs>
          <w:tab w:val="left" w:pos="1905"/>
        </w:tabs>
        <w:ind w:left="360"/>
        <w:jc w:val="both"/>
        <w:rPr>
          <w:rFonts w:asciiTheme="minorHAnsi" w:hAnsiTheme="minorHAnsi" w:cstheme="minorHAnsi"/>
          <w:sz w:val="24"/>
          <w:szCs w:val="24"/>
        </w:rPr>
      </w:pPr>
      <w:r w:rsidRPr="001D2614">
        <w:rPr>
          <w:rFonts w:asciiTheme="minorHAnsi" w:hAnsiTheme="minorHAnsi" w:cstheme="minorHAnsi"/>
          <w:b/>
          <w:bCs/>
          <w:sz w:val="24"/>
          <w:szCs w:val="24"/>
        </w:rPr>
        <w:t>Crecimiento y Formalización del Mercado</w:t>
      </w:r>
      <w:r w:rsidRPr="001D2614">
        <w:rPr>
          <w:rFonts w:asciiTheme="minorHAnsi" w:hAnsiTheme="minorHAnsi" w:cstheme="minorHAnsi"/>
          <w:sz w:val="24"/>
          <w:szCs w:val="24"/>
        </w:rPr>
        <w:t xml:space="preserve">: El sector postal se consolida como un motor económico con 375 operadores activos (un alza del 19,7%) y un incremento del 27% en el empleo desde </w:t>
      </w:r>
      <w:r w:rsidR="002D04BB">
        <w:rPr>
          <w:rFonts w:asciiTheme="minorHAnsi" w:hAnsiTheme="minorHAnsi" w:cstheme="minorHAnsi"/>
          <w:sz w:val="24"/>
          <w:szCs w:val="24"/>
        </w:rPr>
        <w:t xml:space="preserve">el </w:t>
      </w:r>
      <w:r w:rsidRPr="001D2614">
        <w:rPr>
          <w:rFonts w:asciiTheme="minorHAnsi" w:hAnsiTheme="minorHAnsi" w:cstheme="minorHAnsi"/>
          <w:sz w:val="24"/>
          <w:szCs w:val="24"/>
        </w:rPr>
        <w:t>2023, esto en virtud del incremento de nuevos operadores postales que ofertan entregas directas al usuario (última milla).</w:t>
      </w:r>
    </w:p>
    <w:p w14:paraId="00CA158C" w14:textId="77777777" w:rsidR="00D15F59" w:rsidRPr="001D2614" w:rsidRDefault="00D15F59" w:rsidP="001D2614">
      <w:pPr>
        <w:tabs>
          <w:tab w:val="left" w:pos="1905"/>
        </w:tabs>
        <w:jc w:val="both"/>
        <w:rPr>
          <w:rFonts w:cstheme="minorHAnsi"/>
        </w:rPr>
      </w:pPr>
    </w:p>
    <w:p w14:paraId="63A958A0" w14:textId="70E87722" w:rsidR="00D15F59" w:rsidRPr="001D2614" w:rsidRDefault="00D15F59" w:rsidP="001D2614">
      <w:pPr>
        <w:pStyle w:val="Textodeglobo"/>
        <w:numPr>
          <w:ilvl w:val="0"/>
          <w:numId w:val="14"/>
        </w:numPr>
        <w:tabs>
          <w:tab w:val="left" w:pos="1905"/>
        </w:tabs>
        <w:ind w:left="360"/>
        <w:jc w:val="both"/>
        <w:rPr>
          <w:rFonts w:asciiTheme="minorHAnsi" w:hAnsiTheme="minorHAnsi" w:cstheme="minorHAnsi"/>
          <w:sz w:val="24"/>
          <w:szCs w:val="24"/>
        </w:rPr>
      </w:pPr>
      <w:r w:rsidRPr="001D2614">
        <w:rPr>
          <w:rFonts w:asciiTheme="minorHAnsi" w:hAnsiTheme="minorHAnsi" w:cstheme="minorHAnsi"/>
          <w:b/>
          <w:bCs/>
          <w:sz w:val="24"/>
          <w:szCs w:val="24"/>
        </w:rPr>
        <w:t>Evolución del Modelo de Negocio</w:t>
      </w:r>
      <w:r w:rsidRPr="001D2614">
        <w:rPr>
          <w:rFonts w:asciiTheme="minorHAnsi" w:hAnsiTheme="minorHAnsi" w:cstheme="minorHAnsi"/>
          <w:sz w:val="24"/>
          <w:szCs w:val="24"/>
        </w:rPr>
        <w:t xml:space="preserve">: Se observa un incremento en la facturación, misma que creció un 16,98%, debido a la incursión en servicios como </w:t>
      </w:r>
      <w:r w:rsidR="00885BA0">
        <w:rPr>
          <w:rFonts w:asciiTheme="minorHAnsi" w:hAnsiTheme="minorHAnsi" w:cstheme="minorHAnsi"/>
          <w:sz w:val="24"/>
          <w:szCs w:val="24"/>
        </w:rPr>
        <w:t>la</w:t>
      </w:r>
      <w:r w:rsidRPr="001D2614">
        <w:rPr>
          <w:rFonts w:asciiTheme="minorHAnsi" w:hAnsiTheme="minorHAnsi" w:cstheme="minorHAnsi"/>
          <w:sz w:val="24"/>
          <w:szCs w:val="24"/>
        </w:rPr>
        <w:t xml:space="preserve"> logística para el comercio electrónico, lo que ha generado mayores ingresos.</w:t>
      </w:r>
    </w:p>
    <w:p w14:paraId="72B9D7E0" w14:textId="77777777" w:rsidR="00D15F59" w:rsidRPr="001D2614" w:rsidRDefault="00D15F59" w:rsidP="001D2614">
      <w:pPr>
        <w:tabs>
          <w:tab w:val="left" w:pos="1905"/>
        </w:tabs>
        <w:jc w:val="both"/>
        <w:rPr>
          <w:rFonts w:cstheme="minorHAnsi"/>
        </w:rPr>
      </w:pPr>
    </w:p>
    <w:p w14:paraId="5E9BAB4D" w14:textId="77777777" w:rsidR="00D15F59" w:rsidRPr="001D2614" w:rsidRDefault="00D15F59" w:rsidP="001D2614">
      <w:pPr>
        <w:pStyle w:val="Textodeglobo"/>
        <w:numPr>
          <w:ilvl w:val="0"/>
          <w:numId w:val="14"/>
        </w:numPr>
        <w:tabs>
          <w:tab w:val="left" w:pos="1905"/>
        </w:tabs>
        <w:ind w:left="360"/>
        <w:jc w:val="both"/>
        <w:rPr>
          <w:rFonts w:asciiTheme="minorHAnsi" w:hAnsiTheme="minorHAnsi" w:cstheme="minorHAnsi"/>
          <w:sz w:val="24"/>
          <w:szCs w:val="24"/>
        </w:rPr>
      </w:pPr>
      <w:r w:rsidRPr="001D2614">
        <w:rPr>
          <w:rFonts w:asciiTheme="minorHAnsi" w:hAnsiTheme="minorHAnsi" w:cstheme="minorHAnsi"/>
          <w:b/>
          <w:bCs/>
          <w:sz w:val="24"/>
          <w:szCs w:val="24"/>
        </w:rPr>
        <w:t>Liderazgo de la Paquetería</w:t>
      </w:r>
      <w:r w:rsidRPr="001D2614">
        <w:rPr>
          <w:rFonts w:asciiTheme="minorHAnsi" w:hAnsiTheme="minorHAnsi" w:cstheme="minorHAnsi"/>
          <w:sz w:val="24"/>
          <w:szCs w:val="24"/>
        </w:rPr>
        <w:t>: El envío de paquetes representa actualmente el 82% del mercado total; sin embargo, la digitalización de trámites ha reducido el envío de documentos, impulsando a las empresas a optimizar sus redes para el transporte de bienes físicos.</w:t>
      </w:r>
    </w:p>
    <w:p w14:paraId="15079DCA" w14:textId="77777777" w:rsidR="00D15F59" w:rsidRPr="001D2614" w:rsidRDefault="00D15F59" w:rsidP="001D2614">
      <w:pPr>
        <w:tabs>
          <w:tab w:val="left" w:pos="1905"/>
        </w:tabs>
        <w:jc w:val="both"/>
        <w:rPr>
          <w:rFonts w:cstheme="minorHAnsi"/>
        </w:rPr>
      </w:pPr>
    </w:p>
    <w:p w14:paraId="603D08AD" w14:textId="5E5EBA62" w:rsidR="00D15F59" w:rsidRPr="001D2614" w:rsidRDefault="00D15F59" w:rsidP="001D2614">
      <w:pPr>
        <w:pStyle w:val="Textodeglobo"/>
        <w:numPr>
          <w:ilvl w:val="0"/>
          <w:numId w:val="14"/>
        </w:numPr>
        <w:tabs>
          <w:tab w:val="left" w:pos="1905"/>
        </w:tabs>
        <w:ind w:left="360"/>
        <w:jc w:val="both"/>
        <w:rPr>
          <w:rFonts w:asciiTheme="minorHAnsi" w:hAnsiTheme="minorHAnsi" w:cstheme="minorHAnsi"/>
          <w:sz w:val="24"/>
          <w:szCs w:val="24"/>
        </w:rPr>
      </w:pPr>
      <w:r w:rsidRPr="001D2614">
        <w:rPr>
          <w:rFonts w:asciiTheme="minorHAnsi" w:hAnsiTheme="minorHAnsi" w:cstheme="minorHAnsi"/>
          <w:b/>
          <w:bCs/>
          <w:sz w:val="24"/>
          <w:szCs w:val="24"/>
        </w:rPr>
        <w:lastRenderedPageBreak/>
        <w:t>Proyección al Cierre de 2025</w:t>
      </w:r>
      <w:r w:rsidRPr="001D2614">
        <w:rPr>
          <w:rFonts w:asciiTheme="minorHAnsi" w:hAnsiTheme="minorHAnsi" w:cstheme="minorHAnsi"/>
          <w:sz w:val="24"/>
          <w:szCs w:val="24"/>
        </w:rPr>
        <w:t>: Al primer semestre de 2025, la facturación alcanzó los $95,47 millones. Aunque esto es el 40% de lo recaudado en</w:t>
      </w:r>
      <w:r w:rsidR="00885BA0">
        <w:rPr>
          <w:rFonts w:asciiTheme="minorHAnsi" w:hAnsiTheme="minorHAnsi" w:cstheme="minorHAnsi"/>
          <w:sz w:val="24"/>
          <w:szCs w:val="24"/>
        </w:rPr>
        <w:t xml:space="preserve"> el</w:t>
      </w:r>
      <w:r w:rsidRPr="001D2614">
        <w:rPr>
          <w:rFonts w:asciiTheme="minorHAnsi" w:hAnsiTheme="minorHAnsi" w:cstheme="minorHAnsi"/>
          <w:sz w:val="24"/>
          <w:szCs w:val="24"/>
        </w:rPr>
        <w:t xml:space="preserve"> 2024, el volumen de paquetes registrado para el mismo periodo en el año anterior, es superior, lo que indica un mercado más eficiente, competitivo y con gran expectativa para el cierre del año.</w:t>
      </w:r>
    </w:p>
    <w:p w14:paraId="7A6E580E" w14:textId="77777777" w:rsidR="00C56FDE" w:rsidRPr="001D2614" w:rsidRDefault="00C56FDE" w:rsidP="001D2614">
      <w:pPr>
        <w:tabs>
          <w:tab w:val="left" w:pos="1905"/>
        </w:tabs>
        <w:jc w:val="both"/>
        <w:rPr>
          <w:rFonts w:cstheme="minorHAnsi"/>
        </w:rPr>
      </w:pPr>
    </w:p>
    <w:p w14:paraId="61E7DF45" w14:textId="557D5E88" w:rsidR="00EB6604" w:rsidRPr="001D2614" w:rsidRDefault="00EB6604" w:rsidP="001D2614">
      <w:pPr>
        <w:tabs>
          <w:tab w:val="left" w:pos="1905"/>
        </w:tabs>
        <w:jc w:val="both"/>
        <w:rPr>
          <w:rFonts w:cstheme="minorHAnsi"/>
        </w:rPr>
      </w:pPr>
      <w:r w:rsidRPr="001D2614">
        <w:rPr>
          <w:rFonts w:cstheme="minorHAnsi"/>
        </w:rPr>
        <w:t xml:space="preserve">En conclusión, el mercado postal se constituye en un motor económico relevante para el país, por lo que </w:t>
      </w:r>
      <w:r w:rsidR="00885BA0">
        <w:rPr>
          <w:rFonts w:cstheme="minorHAnsi"/>
        </w:rPr>
        <w:t xml:space="preserve">el MINTEL </w:t>
      </w:r>
      <w:r w:rsidRPr="001D2614">
        <w:rPr>
          <w:rFonts w:cstheme="minorHAnsi"/>
        </w:rPr>
        <w:t>garantiza permanentemente las condiciones necesarias para su fortalecimiento, tales resultados se observan de manera positiva en la información analizada</w:t>
      </w:r>
      <w:r w:rsidR="00885BA0">
        <w:rPr>
          <w:rFonts w:cstheme="minorHAnsi"/>
        </w:rPr>
        <w:t>,</w:t>
      </w:r>
      <w:r w:rsidRPr="001D2614">
        <w:rPr>
          <w:rFonts w:cstheme="minorHAnsi"/>
        </w:rPr>
        <w:t xml:space="preserve"> a través de las declaraciones estadísticas de los operadores postales cada semestre. </w:t>
      </w:r>
    </w:p>
    <w:p w14:paraId="6A361476" w14:textId="77777777" w:rsidR="00C56FDE" w:rsidRPr="001D2614" w:rsidRDefault="00C56FDE" w:rsidP="001D2614">
      <w:pPr>
        <w:ind w:right="47"/>
        <w:jc w:val="both"/>
        <w:rPr>
          <w:rFonts w:cstheme="minorHAnsi"/>
        </w:rPr>
      </w:pPr>
    </w:p>
    <w:p w14:paraId="37BBE62F" w14:textId="77777777" w:rsidR="00C56FDE" w:rsidRPr="001D2614" w:rsidRDefault="00C56FDE" w:rsidP="00A4790C">
      <w:pPr>
        <w:pStyle w:val="Ttulo5"/>
        <w:rPr>
          <w:lang w:val="es-ES"/>
        </w:rPr>
      </w:pPr>
      <w:r w:rsidRPr="001D2614">
        <w:rPr>
          <w:lang w:val="es-ES"/>
        </w:rPr>
        <w:t>ACCIONES PLANIFICADAS AÑO 2026</w:t>
      </w:r>
    </w:p>
    <w:p w14:paraId="3E7A6175" w14:textId="77777777" w:rsidR="00C56FDE" w:rsidRPr="001D2614" w:rsidRDefault="00C56FDE" w:rsidP="001D2614">
      <w:pPr>
        <w:rPr>
          <w:rFonts w:cstheme="minorHAnsi"/>
        </w:rPr>
      </w:pPr>
    </w:p>
    <w:p w14:paraId="4D6711C2" w14:textId="77777777" w:rsidR="00EB6604" w:rsidRPr="001D2614" w:rsidRDefault="00EB6604" w:rsidP="001D2614">
      <w:pPr>
        <w:jc w:val="both"/>
        <w:rPr>
          <w:rFonts w:cstheme="minorHAnsi"/>
          <w:b/>
          <w:bCs/>
        </w:rPr>
      </w:pPr>
      <w:r w:rsidRPr="001D2614">
        <w:rPr>
          <w:rFonts w:cstheme="minorHAnsi"/>
          <w:b/>
          <w:bCs/>
        </w:rPr>
        <w:t>Primer Semestre (Enero – Junio 2026):</w:t>
      </w:r>
    </w:p>
    <w:p w14:paraId="062110B4" w14:textId="77777777" w:rsidR="00EB6604" w:rsidRPr="001D2614" w:rsidRDefault="00EB6604" w:rsidP="001D2614">
      <w:pPr>
        <w:jc w:val="both"/>
        <w:rPr>
          <w:rFonts w:cstheme="minorHAnsi"/>
        </w:rPr>
      </w:pPr>
    </w:p>
    <w:p w14:paraId="3D8A78F8" w14:textId="45236018" w:rsidR="00EB6604" w:rsidRPr="001D2614" w:rsidRDefault="00EB6604" w:rsidP="001D2614">
      <w:pPr>
        <w:pStyle w:val="Textodeglobo"/>
        <w:numPr>
          <w:ilvl w:val="0"/>
          <w:numId w:val="16"/>
        </w:numPr>
        <w:jc w:val="both"/>
        <w:rPr>
          <w:rFonts w:asciiTheme="minorHAnsi" w:hAnsiTheme="minorHAnsi" w:cstheme="minorHAnsi"/>
          <w:sz w:val="24"/>
          <w:szCs w:val="24"/>
        </w:rPr>
      </w:pPr>
      <w:r w:rsidRPr="001D2614">
        <w:rPr>
          <w:rFonts w:asciiTheme="minorHAnsi" w:hAnsiTheme="minorHAnsi" w:cstheme="minorHAnsi"/>
          <w:sz w:val="24"/>
          <w:szCs w:val="24"/>
        </w:rPr>
        <w:t xml:space="preserve">El </w:t>
      </w:r>
      <w:r w:rsidR="00885BA0">
        <w:rPr>
          <w:rFonts w:asciiTheme="minorHAnsi" w:hAnsiTheme="minorHAnsi" w:cstheme="minorHAnsi"/>
          <w:sz w:val="24"/>
          <w:szCs w:val="24"/>
        </w:rPr>
        <w:t xml:space="preserve">2026 se </w:t>
      </w:r>
      <w:r w:rsidRPr="001D2614">
        <w:rPr>
          <w:rFonts w:asciiTheme="minorHAnsi" w:hAnsiTheme="minorHAnsi" w:cstheme="minorHAnsi"/>
          <w:sz w:val="24"/>
          <w:szCs w:val="24"/>
        </w:rPr>
        <w:t>habilita</w:t>
      </w:r>
      <w:r w:rsidR="00885BA0">
        <w:rPr>
          <w:rFonts w:asciiTheme="minorHAnsi" w:hAnsiTheme="minorHAnsi" w:cstheme="minorHAnsi"/>
          <w:sz w:val="24"/>
          <w:szCs w:val="24"/>
        </w:rPr>
        <w:t>rá</w:t>
      </w:r>
      <w:r w:rsidRPr="001D2614">
        <w:rPr>
          <w:rFonts w:asciiTheme="minorHAnsi" w:hAnsiTheme="minorHAnsi" w:cstheme="minorHAnsi"/>
          <w:sz w:val="24"/>
          <w:szCs w:val="24"/>
        </w:rPr>
        <w:t xml:space="preserve"> la plataforma para que los operadores reporten la declaración de su información estadística correspondiente al segundo semestre del 2025. Durante marzo, se prevé la tabulación y análisis de los datos proporcionados. Finalmente, en mayo, se procederá con la elaboración del Informe Anual 2025, para su posterior publicación en los medios oficiales disponibles.</w:t>
      </w:r>
    </w:p>
    <w:p w14:paraId="044FA90D" w14:textId="77777777" w:rsidR="00EB6604" w:rsidRPr="001D2614" w:rsidRDefault="00EB6604" w:rsidP="001D2614">
      <w:pPr>
        <w:jc w:val="both"/>
        <w:rPr>
          <w:rFonts w:cstheme="minorHAnsi"/>
        </w:rPr>
      </w:pPr>
    </w:p>
    <w:p w14:paraId="7F14FADC" w14:textId="77777777" w:rsidR="00EB6604" w:rsidRPr="001D2614" w:rsidRDefault="00EB6604" w:rsidP="001D2614">
      <w:pPr>
        <w:jc w:val="both"/>
        <w:rPr>
          <w:rFonts w:cstheme="minorHAnsi"/>
          <w:b/>
          <w:bCs/>
        </w:rPr>
      </w:pPr>
      <w:r w:rsidRPr="001D2614">
        <w:rPr>
          <w:rFonts w:cstheme="minorHAnsi"/>
          <w:b/>
          <w:bCs/>
        </w:rPr>
        <w:t>Segundo Semestre (Julio – Diciembre 2026):</w:t>
      </w:r>
    </w:p>
    <w:p w14:paraId="62E8D164" w14:textId="77777777" w:rsidR="00EB6604" w:rsidRPr="001D2614" w:rsidRDefault="00EB6604" w:rsidP="001D2614">
      <w:pPr>
        <w:jc w:val="both"/>
        <w:rPr>
          <w:rFonts w:cstheme="minorHAnsi"/>
        </w:rPr>
      </w:pPr>
    </w:p>
    <w:p w14:paraId="26DB38F4" w14:textId="5321696B" w:rsidR="00317358" w:rsidRPr="001D2614" w:rsidRDefault="00EB6604" w:rsidP="001D2614">
      <w:pPr>
        <w:pStyle w:val="Textodeglobo"/>
        <w:numPr>
          <w:ilvl w:val="0"/>
          <w:numId w:val="15"/>
        </w:numPr>
        <w:ind w:left="360"/>
        <w:jc w:val="both"/>
        <w:rPr>
          <w:rFonts w:asciiTheme="minorHAnsi" w:hAnsiTheme="minorHAnsi" w:cstheme="minorHAnsi"/>
          <w:sz w:val="24"/>
          <w:szCs w:val="24"/>
        </w:rPr>
      </w:pPr>
      <w:r w:rsidRPr="001D2614">
        <w:rPr>
          <w:rFonts w:asciiTheme="minorHAnsi" w:hAnsiTheme="minorHAnsi" w:cstheme="minorHAnsi"/>
          <w:sz w:val="24"/>
          <w:szCs w:val="24"/>
        </w:rPr>
        <w:t>En</w:t>
      </w:r>
      <w:r w:rsidR="00885BA0">
        <w:rPr>
          <w:rFonts w:asciiTheme="minorHAnsi" w:hAnsiTheme="minorHAnsi" w:cstheme="minorHAnsi"/>
          <w:sz w:val="24"/>
          <w:szCs w:val="24"/>
        </w:rPr>
        <w:t xml:space="preserve"> </w:t>
      </w:r>
      <w:r w:rsidRPr="001D2614">
        <w:rPr>
          <w:rFonts w:asciiTheme="minorHAnsi" w:hAnsiTheme="minorHAnsi" w:cstheme="minorHAnsi"/>
          <w:sz w:val="24"/>
          <w:szCs w:val="24"/>
        </w:rPr>
        <w:t>julio, tras la propuesta de actualización del cuestionario para la declaración de información estadística (propuesta de mejora), se abrirá la plataforma para recolectar la información del primer semestre de 2026. En septiembre, se prevé el procesamiento de la información proporcionada por los operadores postales, culminando en noviembre</w:t>
      </w:r>
      <w:r w:rsidR="00885BA0">
        <w:rPr>
          <w:rFonts w:asciiTheme="minorHAnsi" w:hAnsiTheme="minorHAnsi" w:cstheme="minorHAnsi"/>
          <w:sz w:val="24"/>
          <w:szCs w:val="24"/>
        </w:rPr>
        <w:t>,</w:t>
      </w:r>
      <w:r w:rsidRPr="001D2614">
        <w:rPr>
          <w:rFonts w:asciiTheme="minorHAnsi" w:hAnsiTheme="minorHAnsi" w:cstheme="minorHAnsi"/>
          <w:sz w:val="24"/>
          <w:szCs w:val="24"/>
        </w:rPr>
        <w:t xml:space="preserve"> con la elaboración y publicación del Boletín Semestral correspondiente al Primer Semestre de</w:t>
      </w:r>
      <w:r w:rsidR="00885BA0">
        <w:rPr>
          <w:rFonts w:asciiTheme="minorHAnsi" w:hAnsiTheme="minorHAnsi" w:cstheme="minorHAnsi"/>
          <w:sz w:val="24"/>
          <w:szCs w:val="24"/>
        </w:rPr>
        <w:t xml:space="preserve"> </w:t>
      </w:r>
      <w:r w:rsidRPr="001D2614">
        <w:rPr>
          <w:rFonts w:asciiTheme="minorHAnsi" w:hAnsiTheme="minorHAnsi" w:cstheme="minorHAnsi"/>
          <w:sz w:val="24"/>
          <w:szCs w:val="24"/>
        </w:rPr>
        <w:t>2026.</w:t>
      </w:r>
    </w:p>
    <w:p w14:paraId="476CC0A5" w14:textId="77777777" w:rsidR="007A7BAC" w:rsidRPr="001D2614" w:rsidRDefault="007A7BAC" w:rsidP="001D2614">
      <w:pPr>
        <w:jc w:val="both"/>
        <w:rPr>
          <w:rFonts w:cstheme="minorHAnsi"/>
        </w:rPr>
      </w:pPr>
    </w:p>
    <w:p w14:paraId="7AA44629" w14:textId="77777777" w:rsidR="00C56FDE" w:rsidRPr="001D2614" w:rsidRDefault="00C56FDE" w:rsidP="006152B2">
      <w:pPr>
        <w:pStyle w:val="Ttulo4"/>
      </w:pPr>
      <w:bookmarkStart w:id="77" w:name="_Toc220604830"/>
      <w:r w:rsidRPr="001D2614">
        <w:t>3.1.8.5 REFORMA DE INSTRUMENTOS NORMATIVOS POSTALES</w:t>
      </w:r>
      <w:bookmarkEnd w:id="77"/>
    </w:p>
    <w:p w14:paraId="0B248863" w14:textId="77777777" w:rsidR="00C56FDE" w:rsidRPr="00241746" w:rsidRDefault="00C56FDE" w:rsidP="001D2614">
      <w:pPr>
        <w:rPr>
          <w:rFonts w:cstheme="minorHAnsi"/>
          <w:lang w:val="es-EC" w:eastAsia="ko-KR"/>
        </w:rPr>
      </w:pPr>
    </w:p>
    <w:p w14:paraId="2DD3103B" w14:textId="0393F292" w:rsidR="00EB6604" w:rsidRPr="001D2614" w:rsidRDefault="00EB6604" w:rsidP="001D2614">
      <w:pPr>
        <w:jc w:val="both"/>
        <w:rPr>
          <w:rFonts w:cstheme="minorHAnsi"/>
        </w:rPr>
      </w:pPr>
      <w:r w:rsidRPr="001D2614">
        <w:rPr>
          <w:rFonts w:cstheme="minorHAnsi"/>
        </w:rPr>
        <w:t>La Reforma al Estatuto Orgánico del MINTEL  contenida en el Acuerdo Ministerial No. MINTEL-MINTEL-2022-0016</w:t>
      </w:r>
      <w:r w:rsidR="00885BA0">
        <w:rPr>
          <w:rFonts w:cstheme="minorHAnsi"/>
        </w:rPr>
        <w:t>,</w:t>
      </w:r>
      <w:r w:rsidRPr="001D2614">
        <w:rPr>
          <w:rFonts w:cstheme="minorHAnsi"/>
        </w:rPr>
        <w:t xml:space="preserve"> de</w:t>
      </w:r>
      <w:r w:rsidR="00885BA0">
        <w:rPr>
          <w:rFonts w:cstheme="minorHAnsi"/>
        </w:rPr>
        <w:t>l</w:t>
      </w:r>
      <w:r w:rsidRPr="001D2614">
        <w:rPr>
          <w:rFonts w:cstheme="minorHAnsi"/>
        </w:rPr>
        <w:t xml:space="preserve"> 13 de junio de 2022, establece como una de las atribuciones de la Dirección de Regulación y Títulos Habilitantes Postales la elaboración y evaluación de proyectos normativos e instrumentos regulatorios para la gestión postal.</w:t>
      </w:r>
    </w:p>
    <w:p w14:paraId="39775A23" w14:textId="77777777" w:rsidR="00C56FDE" w:rsidRPr="001D2614" w:rsidRDefault="00C56FDE" w:rsidP="001D2614">
      <w:pPr>
        <w:jc w:val="both"/>
        <w:rPr>
          <w:rFonts w:eastAsia="Batang" w:cstheme="minorHAnsi"/>
          <w:b/>
          <w:color w:val="2E74B5" w:themeColor="accent1" w:themeShade="BF"/>
          <w:lang w:eastAsia="ko-KR"/>
        </w:rPr>
      </w:pPr>
    </w:p>
    <w:p w14:paraId="3EFE1076" w14:textId="6E281657" w:rsidR="00AA46E5" w:rsidRDefault="00AA46E5" w:rsidP="00A4790C">
      <w:pPr>
        <w:pStyle w:val="Ttulo5"/>
      </w:pPr>
    </w:p>
    <w:p w14:paraId="73751809" w14:textId="4E587CD8" w:rsidR="00AA46E5" w:rsidRDefault="00AA46E5" w:rsidP="00A4790C">
      <w:pPr>
        <w:pStyle w:val="Ttulo5"/>
      </w:pPr>
    </w:p>
    <w:p w14:paraId="33BA5804" w14:textId="77777777" w:rsidR="00AA46E5" w:rsidRPr="00AA46E5" w:rsidRDefault="00AA46E5" w:rsidP="00AA46E5">
      <w:pPr>
        <w:rPr>
          <w:lang w:eastAsia="es-EC"/>
        </w:rPr>
      </w:pPr>
    </w:p>
    <w:p w14:paraId="32C9D618" w14:textId="33CA503E" w:rsidR="00C56FDE" w:rsidRPr="001D2614" w:rsidRDefault="00C56FDE" w:rsidP="00A4790C">
      <w:pPr>
        <w:pStyle w:val="Ttulo5"/>
      </w:pPr>
      <w:r w:rsidRPr="001D2614">
        <w:lastRenderedPageBreak/>
        <w:t>ACCIONES REALIZADAS AÑO 2025</w:t>
      </w:r>
    </w:p>
    <w:p w14:paraId="04272758" w14:textId="2A0A9030" w:rsidR="00C56FDE" w:rsidRPr="001D2614" w:rsidRDefault="00C56FDE" w:rsidP="001D2614">
      <w:pPr>
        <w:jc w:val="both"/>
        <w:rPr>
          <w:rFonts w:eastAsia="Carlito" w:cstheme="minorHAnsi"/>
          <w:b/>
        </w:rPr>
      </w:pPr>
    </w:p>
    <w:p w14:paraId="60F22885" w14:textId="77777777" w:rsidR="00EB6604" w:rsidRPr="001D2614" w:rsidRDefault="00EB6604" w:rsidP="001D2614">
      <w:pPr>
        <w:pStyle w:val="Textodeglobo"/>
        <w:numPr>
          <w:ilvl w:val="0"/>
          <w:numId w:val="10"/>
        </w:numPr>
        <w:jc w:val="both"/>
        <w:rPr>
          <w:rFonts w:asciiTheme="minorHAnsi" w:hAnsiTheme="minorHAnsi" w:cstheme="minorHAnsi"/>
          <w:sz w:val="24"/>
          <w:szCs w:val="24"/>
        </w:rPr>
      </w:pPr>
      <w:r w:rsidRPr="001D2614">
        <w:rPr>
          <w:rFonts w:asciiTheme="minorHAnsi" w:hAnsiTheme="minorHAnsi" w:cstheme="minorHAnsi"/>
          <w:b/>
          <w:bCs/>
          <w:sz w:val="24"/>
          <w:szCs w:val="24"/>
        </w:rPr>
        <w:t>Reforma al Reglamento Técnico para la Prestación del Servicio Postal Universal (SPU</w:t>
      </w:r>
      <w:r w:rsidRPr="001D2614">
        <w:rPr>
          <w:rFonts w:asciiTheme="minorHAnsi" w:hAnsiTheme="minorHAnsi" w:cstheme="minorHAnsi"/>
          <w:sz w:val="24"/>
          <w:szCs w:val="24"/>
        </w:rPr>
        <w:t>).</w:t>
      </w:r>
    </w:p>
    <w:p w14:paraId="103B6667" w14:textId="77777777" w:rsidR="00EB6604" w:rsidRPr="001D2614" w:rsidRDefault="00EB6604" w:rsidP="001D2614">
      <w:pPr>
        <w:pStyle w:val="Textodeglobo"/>
        <w:jc w:val="both"/>
        <w:rPr>
          <w:rFonts w:asciiTheme="minorHAnsi" w:hAnsiTheme="minorHAnsi" w:cstheme="minorHAnsi"/>
          <w:sz w:val="24"/>
          <w:szCs w:val="24"/>
        </w:rPr>
      </w:pPr>
    </w:p>
    <w:p w14:paraId="450964C3" w14:textId="5DCD821C" w:rsidR="00EB6604" w:rsidRPr="001D2614" w:rsidRDefault="00EB6604" w:rsidP="001D2614">
      <w:pPr>
        <w:pStyle w:val="Textodeglobo"/>
        <w:jc w:val="both"/>
        <w:rPr>
          <w:rFonts w:asciiTheme="minorHAnsi" w:hAnsiTheme="minorHAnsi" w:cstheme="minorHAnsi"/>
          <w:sz w:val="24"/>
          <w:szCs w:val="24"/>
        </w:rPr>
      </w:pPr>
      <w:r w:rsidRPr="001D2614">
        <w:rPr>
          <w:rFonts w:asciiTheme="minorHAnsi" w:hAnsiTheme="minorHAnsi" w:cstheme="minorHAnsi"/>
          <w:sz w:val="24"/>
          <w:szCs w:val="24"/>
        </w:rPr>
        <w:t>El objetivo principal del Reglamento Técnico para la Prestación del Servicio Postal Universal (SPU) es establecer normas claras y técnicas para que el Servicio Postal Universal sea prestado de forma eficaz, con calidad, cobertura nacional y bajo los principios de un servicio público universal, asegurando que todos los habitantes del país tengan acceso a los servicios postales básicos en condiciones equitativas. El instrumento legal fue publicado mediante segundo suplemento del Registro Oficial No.733, de</w:t>
      </w:r>
      <w:r w:rsidR="00885BA0">
        <w:rPr>
          <w:rFonts w:asciiTheme="minorHAnsi" w:hAnsiTheme="minorHAnsi" w:cstheme="minorHAnsi"/>
          <w:sz w:val="24"/>
          <w:szCs w:val="24"/>
        </w:rPr>
        <w:t>l</w:t>
      </w:r>
      <w:r w:rsidRPr="001D2614">
        <w:rPr>
          <w:rFonts w:asciiTheme="minorHAnsi" w:hAnsiTheme="minorHAnsi" w:cstheme="minorHAnsi"/>
          <w:sz w:val="24"/>
          <w:szCs w:val="24"/>
        </w:rPr>
        <w:t xml:space="preserve"> 30 de enero de 2025.</w:t>
      </w:r>
    </w:p>
    <w:p w14:paraId="146B5CA4" w14:textId="77777777" w:rsidR="00EB6604" w:rsidRPr="001D2614" w:rsidRDefault="00EB6604" w:rsidP="001D2614">
      <w:pPr>
        <w:pStyle w:val="Textodeglobo"/>
        <w:jc w:val="both"/>
        <w:rPr>
          <w:rFonts w:asciiTheme="minorHAnsi" w:hAnsiTheme="minorHAnsi" w:cstheme="minorHAnsi"/>
          <w:sz w:val="24"/>
          <w:szCs w:val="24"/>
        </w:rPr>
      </w:pPr>
    </w:p>
    <w:p w14:paraId="75CDC436" w14:textId="77777777" w:rsidR="00EB6604" w:rsidRPr="001D2614" w:rsidRDefault="00EB6604" w:rsidP="001D2614">
      <w:pPr>
        <w:pStyle w:val="Textodeglobo"/>
        <w:numPr>
          <w:ilvl w:val="0"/>
          <w:numId w:val="10"/>
        </w:numPr>
        <w:jc w:val="both"/>
        <w:rPr>
          <w:rFonts w:asciiTheme="minorHAnsi" w:hAnsiTheme="minorHAnsi" w:cstheme="minorHAnsi"/>
          <w:sz w:val="24"/>
          <w:szCs w:val="24"/>
        </w:rPr>
      </w:pPr>
      <w:r w:rsidRPr="001D2614">
        <w:rPr>
          <w:rFonts w:asciiTheme="minorHAnsi" w:hAnsiTheme="minorHAnsi" w:cstheme="minorHAnsi"/>
          <w:b/>
          <w:bCs/>
          <w:sz w:val="24"/>
          <w:szCs w:val="24"/>
        </w:rPr>
        <w:t>Reforma al Reglamento de Títulos Habilitantes y de la Gestión del Sector Postal</w:t>
      </w:r>
      <w:r w:rsidRPr="001D2614">
        <w:rPr>
          <w:rFonts w:asciiTheme="minorHAnsi" w:hAnsiTheme="minorHAnsi" w:cstheme="minorHAnsi"/>
          <w:sz w:val="24"/>
          <w:szCs w:val="24"/>
        </w:rPr>
        <w:t>.</w:t>
      </w:r>
    </w:p>
    <w:p w14:paraId="57BD2C53" w14:textId="77777777" w:rsidR="00EB6604" w:rsidRPr="001D2614" w:rsidRDefault="00EB6604" w:rsidP="001D2614">
      <w:pPr>
        <w:pStyle w:val="Textodeglobo"/>
        <w:jc w:val="both"/>
        <w:rPr>
          <w:rFonts w:asciiTheme="minorHAnsi" w:hAnsiTheme="minorHAnsi" w:cstheme="minorHAnsi"/>
          <w:sz w:val="24"/>
          <w:szCs w:val="24"/>
        </w:rPr>
      </w:pPr>
    </w:p>
    <w:p w14:paraId="71ED3424" w14:textId="50EB1046" w:rsidR="00EB6604" w:rsidRPr="001D2614" w:rsidRDefault="00EB6604" w:rsidP="001D2614">
      <w:pPr>
        <w:pStyle w:val="Textodeglobo"/>
        <w:jc w:val="both"/>
        <w:rPr>
          <w:rFonts w:asciiTheme="minorHAnsi" w:hAnsiTheme="minorHAnsi" w:cstheme="minorHAnsi"/>
          <w:sz w:val="24"/>
          <w:szCs w:val="24"/>
        </w:rPr>
      </w:pPr>
      <w:r w:rsidRPr="001D2614">
        <w:rPr>
          <w:rFonts w:asciiTheme="minorHAnsi" w:hAnsiTheme="minorHAnsi" w:cstheme="minorHAnsi"/>
          <w:sz w:val="24"/>
          <w:szCs w:val="24"/>
        </w:rPr>
        <w:t>Como parte del proceso de mejora y actualización del marco regulatorio del sector postal, se llevó a cabo la reforma al Reglamento de Títulos Habilitantes y de la Gestión del Sector Postal, cuyo objetivo es fortalecer la gestión, regulación y supervisión del sector postal, garantizando un adecuado otorgamiento y administración de los títulos habilitantes. Este instrumento fue elaborado de manera coordinada con la Dirección de Supervisión y Evaluación de Empresas de Telecomunicaciones y Asuntos Postales, la Dirección Financiera y la Coordinación General Jurídica del MINTEL,</w:t>
      </w:r>
      <w:r w:rsidR="00885BA0">
        <w:rPr>
          <w:rFonts w:asciiTheme="minorHAnsi" w:hAnsiTheme="minorHAnsi" w:cstheme="minorHAnsi"/>
          <w:sz w:val="24"/>
          <w:szCs w:val="24"/>
        </w:rPr>
        <w:t xml:space="preserve"> y se </w:t>
      </w:r>
      <w:r w:rsidRPr="001D2614">
        <w:rPr>
          <w:rFonts w:asciiTheme="minorHAnsi" w:hAnsiTheme="minorHAnsi" w:cstheme="minorHAnsi"/>
          <w:sz w:val="24"/>
          <w:szCs w:val="24"/>
        </w:rPr>
        <w:t>public</w:t>
      </w:r>
      <w:r w:rsidR="00885BA0">
        <w:rPr>
          <w:rFonts w:asciiTheme="minorHAnsi" w:hAnsiTheme="minorHAnsi" w:cstheme="minorHAnsi"/>
          <w:sz w:val="24"/>
          <w:szCs w:val="24"/>
        </w:rPr>
        <w:t xml:space="preserve">ó en el </w:t>
      </w:r>
      <w:r w:rsidRPr="001D2614">
        <w:rPr>
          <w:rFonts w:asciiTheme="minorHAnsi" w:hAnsiTheme="minorHAnsi" w:cstheme="minorHAnsi"/>
          <w:sz w:val="24"/>
          <w:szCs w:val="24"/>
        </w:rPr>
        <w:t>suplemento del Registro Oficial Nro. 107, de</w:t>
      </w:r>
      <w:r w:rsidR="00885BA0">
        <w:rPr>
          <w:rFonts w:asciiTheme="minorHAnsi" w:hAnsiTheme="minorHAnsi" w:cstheme="minorHAnsi"/>
          <w:sz w:val="24"/>
          <w:szCs w:val="24"/>
        </w:rPr>
        <w:t>l</w:t>
      </w:r>
      <w:r w:rsidRPr="001D2614">
        <w:rPr>
          <w:rFonts w:asciiTheme="minorHAnsi" w:hAnsiTheme="minorHAnsi" w:cstheme="minorHAnsi"/>
          <w:sz w:val="24"/>
          <w:szCs w:val="24"/>
        </w:rPr>
        <w:t xml:space="preserve"> 21 de agosto de 2025.</w:t>
      </w:r>
    </w:p>
    <w:p w14:paraId="33F631E7" w14:textId="77777777" w:rsidR="00EB6604" w:rsidRPr="001D2614" w:rsidRDefault="00EB6604" w:rsidP="001D2614">
      <w:pPr>
        <w:jc w:val="both"/>
        <w:rPr>
          <w:rFonts w:cstheme="minorHAnsi"/>
        </w:rPr>
      </w:pPr>
    </w:p>
    <w:p w14:paraId="745CE354" w14:textId="77777777" w:rsidR="00C56FDE" w:rsidRPr="001D2614" w:rsidRDefault="00C56FDE" w:rsidP="00A4790C">
      <w:pPr>
        <w:pStyle w:val="Ttulo5"/>
        <w:rPr>
          <w:lang w:val="es-ES"/>
        </w:rPr>
      </w:pPr>
      <w:r w:rsidRPr="001D2614">
        <w:rPr>
          <w:lang w:val="es-ES"/>
        </w:rPr>
        <w:t>ACCIONES PLANIFICADAS AÑO 2026</w:t>
      </w:r>
    </w:p>
    <w:p w14:paraId="2A8A131D" w14:textId="77777777" w:rsidR="00C56FDE" w:rsidRPr="001D2614" w:rsidRDefault="00C56FDE" w:rsidP="001D2614">
      <w:pPr>
        <w:jc w:val="both"/>
        <w:rPr>
          <w:rFonts w:cstheme="minorHAnsi"/>
        </w:rPr>
      </w:pPr>
    </w:p>
    <w:p w14:paraId="0E0C1448" w14:textId="269699C4" w:rsidR="00C56FDE" w:rsidRPr="001D2614" w:rsidRDefault="00C56FDE" w:rsidP="001D2614">
      <w:pPr>
        <w:jc w:val="both"/>
        <w:rPr>
          <w:rFonts w:cstheme="minorHAnsi"/>
        </w:rPr>
      </w:pPr>
      <w:r w:rsidRPr="001D2614">
        <w:rPr>
          <w:rFonts w:cstheme="minorHAnsi"/>
        </w:rPr>
        <w:t xml:space="preserve">Durante </w:t>
      </w:r>
      <w:r w:rsidR="0099377F">
        <w:rPr>
          <w:rFonts w:cstheme="minorHAnsi"/>
        </w:rPr>
        <w:t>e</w:t>
      </w:r>
      <w:r w:rsidRPr="001D2614">
        <w:rPr>
          <w:rFonts w:cstheme="minorHAnsi"/>
        </w:rPr>
        <w:t>l 2026</w:t>
      </w:r>
      <w:r w:rsidR="0099377F">
        <w:rPr>
          <w:rFonts w:cstheme="minorHAnsi"/>
        </w:rPr>
        <w:t>,</w:t>
      </w:r>
      <w:r w:rsidRPr="001D2614">
        <w:rPr>
          <w:rFonts w:cstheme="minorHAnsi"/>
        </w:rPr>
        <w:t xml:space="preserve"> se tiene planificado realizar dos reformas a instrumentos normativos, siendo estos los siguientes: Reglamento para Regular la Creación y Funcionamiento de la Mesa Técnica del Sector Postal; y, el Reglamento de Relación entre Operadores Postales y Agentes Postales.</w:t>
      </w:r>
    </w:p>
    <w:p w14:paraId="0072D258" w14:textId="77777777" w:rsidR="00C56FDE" w:rsidRPr="001D2614" w:rsidRDefault="00C56FDE" w:rsidP="001D2614">
      <w:pPr>
        <w:jc w:val="both"/>
        <w:rPr>
          <w:rFonts w:cstheme="minorHAnsi"/>
        </w:rPr>
      </w:pPr>
    </w:p>
    <w:p w14:paraId="4FFC38AF" w14:textId="77777777" w:rsidR="00C56FDE" w:rsidRPr="001D2614" w:rsidRDefault="00C56FDE" w:rsidP="0099377F">
      <w:pPr>
        <w:pStyle w:val="Ttulo4"/>
        <w:jc w:val="both"/>
      </w:pPr>
      <w:bookmarkStart w:id="78" w:name="_Toc220604831"/>
      <w:r w:rsidRPr="001D2614">
        <w:t>3.1.8.6 VALORES RECAUDADOS POR EMISIÓN DE PERMISO DE OPERACIÓN POSTAL, DERECHO ECONÓMICO Y CONTRIBUCIÓN DEL 1% DE LOS INGRESOS</w:t>
      </w:r>
      <w:bookmarkEnd w:id="78"/>
    </w:p>
    <w:p w14:paraId="1A176CB1" w14:textId="77777777" w:rsidR="00C56FDE" w:rsidRPr="001D2614" w:rsidRDefault="00C56FDE" w:rsidP="001D2614">
      <w:pPr>
        <w:ind w:left="708"/>
        <w:jc w:val="both"/>
        <w:rPr>
          <w:rFonts w:cstheme="minorHAnsi"/>
        </w:rPr>
      </w:pPr>
    </w:p>
    <w:p w14:paraId="0FB17C73" w14:textId="0ECF5A5D" w:rsidR="00C56FDE" w:rsidRDefault="00C56FDE" w:rsidP="001D2614">
      <w:pPr>
        <w:ind w:right="34"/>
        <w:jc w:val="both"/>
        <w:rPr>
          <w:rFonts w:cstheme="minorHAnsi"/>
          <w:lang w:val="es-EC"/>
        </w:rPr>
      </w:pPr>
      <w:r w:rsidRPr="001D2614">
        <w:rPr>
          <w:rFonts w:cstheme="minorHAnsi"/>
          <w:lang w:val="es-EC"/>
        </w:rPr>
        <w:t>En el 2025</w:t>
      </w:r>
      <w:r w:rsidR="0099377F">
        <w:rPr>
          <w:rFonts w:cstheme="minorHAnsi"/>
          <w:lang w:val="es-EC"/>
        </w:rPr>
        <w:t>,</w:t>
      </w:r>
      <w:r w:rsidRPr="001D2614">
        <w:rPr>
          <w:rFonts w:cstheme="minorHAnsi"/>
          <w:lang w:val="es-EC"/>
        </w:rPr>
        <w:t xml:space="preserve"> se recaudó USD. 2</w:t>
      </w:r>
      <w:r w:rsidR="0099377F">
        <w:rPr>
          <w:rFonts w:cstheme="minorHAnsi"/>
          <w:lang w:val="es-EC"/>
        </w:rPr>
        <w:t>’</w:t>
      </w:r>
      <w:r w:rsidRPr="001D2614">
        <w:rPr>
          <w:rFonts w:cstheme="minorHAnsi"/>
          <w:lang w:val="es-EC"/>
        </w:rPr>
        <w:t>408</w:t>
      </w:r>
      <w:r w:rsidR="0093363E" w:rsidRPr="001D2614">
        <w:rPr>
          <w:rFonts w:cstheme="minorHAnsi"/>
          <w:lang w:val="es-EC"/>
        </w:rPr>
        <w:t>.</w:t>
      </w:r>
      <w:r w:rsidRPr="001D2614">
        <w:rPr>
          <w:rFonts w:cstheme="minorHAnsi"/>
          <w:lang w:val="es-EC"/>
        </w:rPr>
        <w:t>036</w:t>
      </w:r>
      <w:r w:rsidR="0093363E" w:rsidRPr="001D2614">
        <w:rPr>
          <w:rFonts w:cstheme="minorHAnsi"/>
          <w:lang w:val="es-EC"/>
        </w:rPr>
        <w:t>,</w:t>
      </w:r>
      <w:r w:rsidRPr="001D2614">
        <w:rPr>
          <w:rFonts w:cstheme="minorHAnsi"/>
          <w:lang w:val="es-EC"/>
        </w:rPr>
        <w:t>06</w:t>
      </w:r>
      <w:r w:rsidR="0099377F">
        <w:rPr>
          <w:rFonts w:cstheme="minorHAnsi"/>
          <w:lang w:val="es-EC"/>
        </w:rPr>
        <w:t xml:space="preserve">, </w:t>
      </w:r>
      <w:r w:rsidRPr="001D2614">
        <w:rPr>
          <w:rFonts w:cstheme="minorHAnsi"/>
          <w:lang w:val="es-EC"/>
        </w:rPr>
        <w:t>que ingresan directamente al Presupuesto General del Estado.</w:t>
      </w:r>
    </w:p>
    <w:p w14:paraId="43CA4B25" w14:textId="42B1AE79" w:rsidR="00AA46E5" w:rsidRDefault="00AA46E5" w:rsidP="001D2614">
      <w:pPr>
        <w:ind w:right="34"/>
        <w:jc w:val="both"/>
        <w:rPr>
          <w:rFonts w:cstheme="minorHAnsi"/>
          <w:lang w:val="es-EC"/>
        </w:rPr>
      </w:pPr>
    </w:p>
    <w:p w14:paraId="357F1E3E" w14:textId="68B7F288" w:rsidR="00AA46E5" w:rsidRDefault="00AA46E5" w:rsidP="001D2614">
      <w:pPr>
        <w:ind w:right="34"/>
        <w:jc w:val="both"/>
        <w:rPr>
          <w:rFonts w:cstheme="minorHAnsi"/>
          <w:lang w:val="es-EC"/>
        </w:rPr>
      </w:pPr>
    </w:p>
    <w:p w14:paraId="73E04C94" w14:textId="77777777" w:rsidR="00AA46E5" w:rsidRPr="001D2614" w:rsidRDefault="00AA46E5" w:rsidP="001D2614">
      <w:pPr>
        <w:ind w:right="34"/>
        <w:jc w:val="both"/>
        <w:rPr>
          <w:rFonts w:cstheme="minorHAnsi"/>
          <w:lang w:val="es-EC"/>
        </w:rPr>
      </w:pPr>
    </w:p>
    <w:p w14:paraId="1DA0579D" w14:textId="77777777" w:rsidR="00CB270D" w:rsidRPr="0099377F" w:rsidRDefault="00CB270D" w:rsidP="006152B2">
      <w:pPr>
        <w:jc w:val="both"/>
        <w:rPr>
          <w:rFonts w:cstheme="minorHAnsi"/>
          <w:lang w:val="es-EC"/>
        </w:rPr>
      </w:pPr>
    </w:p>
    <w:p w14:paraId="4511C164" w14:textId="77777777" w:rsidR="00C56FDE" w:rsidRPr="001D2614" w:rsidRDefault="00C56FDE" w:rsidP="00A4790C">
      <w:pPr>
        <w:pStyle w:val="Ttulo5"/>
      </w:pPr>
      <w:r w:rsidRPr="001D2614">
        <w:lastRenderedPageBreak/>
        <w:t>ACCIONES REALIZADAS AÑO 2025</w:t>
      </w:r>
    </w:p>
    <w:p w14:paraId="5534E288" w14:textId="77777777" w:rsidR="00C56FDE" w:rsidRPr="001D2614" w:rsidRDefault="00C56FDE" w:rsidP="001D2614">
      <w:pPr>
        <w:jc w:val="both"/>
        <w:rPr>
          <w:rFonts w:cstheme="minorHAnsi"/>
        </w:rPr>
      </w:pPr>
    </w:p>
    <w:p w14:paraId="68E36700" w14:textId="77777777" w:rsidR="00C56FDE" w:rsidRPr="001D2614" w:rsidRDefault="00C56FDE" w:rsidP="001D2614">
      <w:pPr>
        <w:pStyle w:val="Textodeglobo"/>
        <w:numPr>
          <w:ilvl w:val="0"/>
          <w:numId w:val="11"/>
        </w:numPr>
        <w:autoSpaceDE w:val="0"/>
        <w:autoSpaceDN w:val="0"/>
        <w:adjustRightInd w:val="0"/>
        <w:ind w:left="360"/>
        <w:jc w:val="both"/>
        <w:rPr>
          <w:rFonts w:asciiTheme="minorHAnsi" w:hAnsiTheme="minorHAnsi" w:cstheme="minorHAnsi"/>
          <w:sz w:val="24"/>
          <w:szCs w:val="24"/>
          <w:lang w:val="es-EC"/>
        </w:rPr>
      </w:pPr>
      <w:r w:rsidRPr="001D2614">
        <w:rPr>
          <w:rFonts w:asciiTheme="minorHAnsi" w:hAnsiTheme="minorHAnsi" w:cstheme="minorHAnsi"/>
          <w:sz w:val="24"/>
          <w:szCs w:val="24"/>
          <w:lang w:val="es-EC"/>
        </w:rPr>
        <w:t>En el período 2025, se generó 17 permisos de operación postal para personas naturales y jurídicas, completando un total de 375 operadores postales registrados y activos, en el Registro General de los Operadores de los Servicios Postales.</w:t>
      </w:r>
    </w:p>
    <w:p w14:paraId="76F364E8" w14:textId="77777777" w:rsidR="00C56FDE" w:rsidRPr="001D2614" w:rsidRDefault="00C56FDE" w:rsidP="001D2614">
      <w:pPr>
        <w:ind w:left="348"/>
        <w:jc w:val="both"/>
        <w:rPr>
          <w:rFonts w:cstheme="minorHAnsi"/>
          <w:lang w:val="es-EC"/>
        </w:rPr>
      </w:pPr>
    </w:p>
    <w:p w14:paraId="7273066C" w14:textId="0631E890" w:rsidR="00C56FDE" w:rsidRPr="001D2614" w:rsidRDefault="00C56FDE" w:rsidP="001D2614">
      <w:pPr>
        <w:pStyle w:val="Textodeglobo"/>
        <w:numPr>
          <w:ilvl w:val="0"/>
          <w:numId w:val="11"/>
        </w:numPr>
        <w:autoSpaceDE w:val="0"/>
        <w:autoSpaceDN w:val="0"/>
        <w:adjustRightInd w:val="0"/>
        <w:ind w:left="360"/>
        <w:jc w:val="both"/>
        <w:rPr>
          <w:rFonts w:asciiTheme="minorHAnsi" w:hAnsiTheme="minorHAnsi" w:cstheme="minorHAnsi"/>
          <w:sz w:val="24"/>
          <w:szCs w:val="24"/>
          <w:lang w:val="es-EC"/>
        </w:rPr>
      </w:pPr>
      <w:r w:rsidRPr="001D2614">
        <w:rPr>
          <w:rFonts w:asciiTheme="minorHAnsi" w:hAnsiTheme="minorHAnsi" w:cstheme="minorHAnsi"/>
          <w:sz w:val="24"/>
          <w:szCs w:val="24"/>
          <w:lang w:val="es-EC"/>
        </w:rPr>
        <w:t xml:space="preserve">Estos operadores postales registrados en el período de enero a diciembre de 2025, generaron un valor de USD. </w:t>
      </w:r>
      <w:r w:rsidR="0093363E" w:rsidRPr="001D2614">
        <w:rPr>
          <w:rFonts w:asciiTheme="minorHAnsi" w:hAnsiTheme="minorHAnsi" w:cstheme="minorHAnsi"/>
          <w:sz w:val="24"/>
          <w:szCs w:val="24"/>
          <w:lang w:val="es-EC"/>
        </w:rPr>
        <w:t>2</w:t>
      </w:r>
      <w:r w:rsidR="002C6E29">
        <w:rPr>
          <w:rFonts w:asciiTheme="minorHAnsi" w:hAnsiTheme="minorHAnsi" w:cstheme="minorHAnsi"/>
          <w:sz w:val="24"/>
          <w:szCs w:val="24"/>
          <w:lang w:val="es-EC"/>
        </w:rPr>
        <w:t>’</w:t>
      </w:r>
      <w:r w:rsidR="0093363E" w:rsidRPr="001D2614">
        <w:rPr>
          <w:rFonts w:asciiTheme="minorHAnsi" w:hAnsiTheme="minorHAnsi" w:cstheme="minorHAnsi"/>
          <w:sz w:val="24"/>
          <w:szCs w:val="24"/>
          <w:lang w:val="es-EC"/>
        </w:rPr>
        <w:t>408.036,06</w:t>
      </w:r>
      <w:r w:rsidR="002C6E29">
        <w:rPr>
          <w:rFonts w:asciiTheme="minorHAnsi" w:hAnsiTheme="minorHAnsi" w:cstheme="minorHAnsi"/>
          <w:sz w:val="24"/>
          <w:szCs w:val="24"/>
          <w:lang w:val="es-EC"/>
        </w:rPr>
        <w:t>,</w:t>
      </w:r>
      <w:r w:rsidRPr="001D2614">
        <w:rPr>
          <w:rFonts w:asciiTheme="minorHAnsi" w:hAnsiTheme="minorHAnsi" w:cstheme="minorHAnsi"/>
          <w:sz w:val="24"/>
          <w:szCs w:val="24"/>
          <w:lang w:val="es-EC"/>
        </w:rPr>
        <w:t xml:space="preserve"> por la obtención del permiso de operación postal, Derechos Económicos y Contribución del 1% trimestral de sus ingresos postales.</w:t>
      </w:r>
    </w:p>
    <w:p w14:paraId="41CA5E09" w14:textId="77777777" w:rsidR="00C56FDE" w:rsidRPr="001D2614" w:rsidRDefault="00C56FDE" w:rsidP="001D2614">
      <w:pPr>
        <w:autoSpaceDE w:val="0"/>
        <w:autoSpaceDN w:val="0"/>
        <w:adjustRightInd w:val="0"/>
        <w:jc w:val="both"/>
        <w:rPr>
          <w:rFonts w:cstheme="minorHAnsi"/>
        </w:rPr>
      </w:pPr>
    </w:p>
    <w:p w14:paraId="0B866267" w14:textId="77777777" w:rsidR="00C56FDE" w:rsidRPr="001D2614" w:rsidRDefault="00C56FDE" w:rsidP="00A4790C">
      <w:pPr>
        <w:pStyle w:val="Ttulo5"/>
        <w:rPr>
          <w:lang w:val="es-ES"/>
        </w:rPr>
      </w:pPr>
      <w:r w:rsidRPr="001D2614">
        <w:rPr>
          <w:lang w:val="es-ES"/>
        </w:rPr>
        <w:t xml:space="preserve">ANÁLISIS COMPARATIVO – RESULTADOS </w:t>
      </w:r>
    </w:p>
    <w:p w14:paraId="5F2F9F39" w14:textId="77777777" w:rsidR="0093363E" w:rsidRPr="001D2614" w:rsidRDefault="0093363E" w:rsidP="001D2614">
      <w:pPr>
        <w:rPr>
          <w:rFonts w:cstheme="minorHAnsi"/>
          <w:lang w:val="es-ES" w:eastAsia="es-EC"/>
        </w:rPr>
      </w:pPr>
    </w:p>
    <w:p w14:paraId="04197A4E" w14:textId="19A4D161" w:rsidR="00C56FDE" w:rsidRPr="001D2614" w:rsidRDefault="00C56FDE" w:rsidP="001D2614">
      <w:pPr>
        <w:jc w:val="center"/>
        <w:rPr>
          <w:rFonts w:cstheme="minorHAnsi"/>
          <w:b/>
          <w:bCs/>
          <w:i/>
          <w:iCs/>
          <w:sz w:val="20"/>
          <w:szCs w:val="20"/>
        </w:rPr>
      </w:pPr>
      <w:bookmarkStart w:id="79" w:name="_Toc227242052"/>
      <w:r w:rsidRPr="001D2614">
        <w:rPr>
          <w:rFonts w:cstheme="minorHAnsi"/>
          <w:b/>
          <w:bCs/>
          <w:sz w:val="20"/>
          <w:szCs w:val="20"/>
        </w:rPr>
        <w:t xml:space="preserve">Gráfico </w:t>
      </w:r>
      <w:r w:rsidRPr="001D2614">
        <w:rPr>
          <w:rFonts w:cstheme="minorHAnsi"/>
          <w:b/>
          <w:bCs/>
          <w:i/>
          <w:iCs/>
          <w:sz w:val="20"/>
          <w:szCs w:val="20"/>
        </w:rPr>
        <w:fldChar w:fldCharType="begin"/>
      </w:r>
      <w:r w:rsidRPr="001D2614">
        <w:rPr>
          <w:rFonts w:cstheme="minorHAnsi"/>
          <w:b/>
          <w:bCs/>
          <w:sz w:val="20"/>
          <w:szCs w:val="20"/>
        </w:rPr>
        <w:instrText xml:space="preserve"> SEQ Gráfico \* ARABIC </w:instrText>
      </w:r>
      <w:r w:rsidRPr="001D2614">
        <w:rPr>
          <w:rFonts w:cstheme="minorHAnsi"/>
          <w:b/>
          <w:bCs/>
          <w:i/>
          <w:iCs/>
          <w:sz w:val="20"/>
          <w:szCs w:val="20"/>
        </w:rPr>
        <w:fldChar w:fldCharType="separate"/>
      </w:r>
      <w:r w:rsidR="00B02F78" w:rsidRPr="001D2614">
        <w:rPr>
          <w:rFonts w:cstheme="minorHAnsi"/>
          <w:b/>
          <w:bCs/>
          <w:noProof/>
          <w:sz w:val="20"/>
          <w:szCs w:val="20"/>
        </w:rPr>
        <w:t>15</w:t>
      </w:r>
      <w:r w:rsidRPr="001D2614">
        <w:rPr>
          <w:rFonts w:cstheme="minorHAnsi"/>
          <w:b/>
          <w:bCs/>
          <w:i/>
          <w:iCs/>
          <w:sz w:val="20"/>
          <w:szCs w:val="20"/>
        </w:rPr>
        <w:fldChar w:fldCharType="end"/>
      </w:r>
      <w:r w:rsidRPr="001D2614">
        <w:rPr>
          <w:rFonts w:cstheme="minorHAnsi"/>
          <w:b/>
          <w:bCs/>
          <w:sz w:val="20"/>
          <w:szCs w:val="20"/>
        </w:rPr>
        <w:t>.</w:t>
      </w:r>
      <w:r w:rsidRPr="001D2614">
        <w:rPr>
          <w:rFonts w:cstheme="minorHAnsi"/>
          <w:sz w:val="20"/>
          <w:szCs w:val="20"/>
        </w:rPr>
        <w:t xml:space="preserve"> Comparativo de resultados 2024 vs 2025</w:t>
      </w:r>
      <w:r w:rsidR="003E032E" w:rsidRPr="001D2614">
        <w:rPr>
          <w:rFonts w:cstheme="minorHAnsi"/>
          <w:sz w:val="20"/>
          <w:szCs w:val="20"/>
        </w:rPr>
        <w:t>.</w:t>
      </w:r>
      <w:bookmarkEnd w:id="79"/>
    </w:p>
    <w:p w14:paraId="6075B24A" w14:textId="77777777" w:rsidR="00C56FDE" w:rsidRPr="001D2614" w:rsidRDefault="00C56FDE" w:rsidP="001D2614">
      <w:pPr>
        <w:ind w:right="47"/>
        <w:jc w:val="center"/>
        <w:rPr>
          <w:rFonts w:cstheme="minorHAnsi"/>
          <w:b/>
          <w:bCs/>
          <w:sz w:val="16"/>
          <w:szCs w:val="18"/>
        </w:rPr>
      </w:pPr>
      <w:r w:rsidRPr="001D2614">
        <w:rPr>
          <w:rFonts w:cstheme="minorHAnsi"/>
          <w:noProof/>
          <w:lang w:val="es-EC" w:eastAsia="es-EC"/>
        </w:rPr>
        <w:drawing>
          <wp:inline distT="0" distB="0" distL="0" distR="0" wp14:anchorId="12D46557" wp14:editId="11B06B8F">
            <wp:extent cx="2743200" cy="1000760"/>
            <wp:effectExtent l="0" t="0" r="0" b="8890"/>
            <wp:docPr id="1117845609" name="Gráfico 1">
              <a:extLst xmlns:a="http://schemas.openxmlformats.org/drawingml/2006/main">
                <a:ext uri="{FF2B5EF4-FFF2-40B4-BE49-F238E27FC236}">
                  <a16:creationId xmlns:a16="http://schemas.microsoft.com/office/drawing/2014/main" id="{1AF057BE-3C68-4E77-8A3A-332DB2157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45A451"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DRTHP, febrero 2026</w:t>
      </w:r>
    </w:p>
    <w:p w14:paraId="70BD6C53" w14:textId="77777777" w:rsidR="00C56FDE" w:rsidRPr="001D2614" w:rsidRDefault="00C56FDE" w:rsidP="001D2614">
      <w:pPr>
        <w:ind w:right="47"/>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MINTEL, febrero 2026</w:t>
      </w:r>
    </w:p>
    <w:p w14:paraId="2DF18F22" w14:textId="77777777" w:rsidR="00C56FDE" w:rsidRPr="001D2614" w:rsidRDefault="00C56FDE" w:rsidP="001D2614">
      <w:pPr>
        <w:ind w:left="708" w:right="47"/>
        <w:jc w:val="both"/>
        <w:rPr>
          <w:rFonts w:cstheme="minorHAnsi"/>
        </w:rPr>
      </w:pPr>
    </w:p>
    <w:p w14:paraId="270CE33F" w14:textId="772E592F" w:rsidR="00C56FDE" w:rsidRPr="001D2614" w:rsidRDefault="00C56FDE" w:rsidP="001D2614">
      <w:pPr>
        <w:ind w:right="47"/>
        <w:jc w:val="both"/>
        <w:rPr>
          <w:rFonts w:cstheme="minorHAnsi"/>
        </w:rPr>
      </w:pPr>
      <w:r w:rsidRPr="001D2614">
        <w:rPr>
          <w:rFonts w:cstheme="minorHAnsi"/>
        </w:rPr>
        <w:t>Los valores recaudados por emisión de permiso de operación postal, derecho económico y contribución del 1% de los ingresos postales, en el período 2025 alcanzaron los USD. 2</w:t>
      </w:r>
      <w:r w:rsidR="002C6E29">
        <w:rPr>
          <w:rFonts w:cstheme="minorHAnsi"/>
        </w:rPr>
        <w:t>’</w:t>
      </w:r>
      <w:r w:rsidRPr="001D2614">
        <w:rPr>
          <w:rFonts w:cstheme="minorHAnsi"/>
        </w:rPr>
        <w:t>408.036,06</w:t>
      </w:r>
      <w:r w:rsidR="002C6E29">
        <w:rPr>
          <w:rFonts w:cstheme="minorHAnsi"/>
        </w:rPr>
        <w:t>,</w:t>
      </w:r>
      <w:r w:rsidRPr="001D2614">
        <w:rPr>
          <w:rFonts w:eastAsia="Times New Roman" w:cstheme="minorHAnsi"/>
          <w:color w:val="000000"/>
        </w:rPr>
        <w:t xml:space="preserve"> </w:t>
      </w:r>
      <w:r w:rsidRPr="001D2614">
        <w:rPr>
          <w:rFonts w:cstheme="minorHAnsi"/>
        </w:rPr>
        <w:t>incrementándose la recaudación en un 3,93%</w:t>
      </w:r>
      <w:r w:rsidR="002C6E29">
        <w:rPr>
          <w:rFonts w:cstheme="minorHAnsi"/>
        </w:rPr>
        <w:t>,</w:t>
      </w:r>
      <w:r w:rsidRPr="001D2614">
        <w:rPr>
          <w:rFonts w:cstheme="minorHAnsi"/>
        </w:rPr>
        <w:t xml:space="preserve"> respecto de 2024.</w:t>
      </w:r>
    </w:p>
    <w:p w14:paraId="34769DD6" w14:textId="77777777" w:rsidR="00C56FDE" w:rsidRPr="001D2614" w:rsidRDefault="00C56FDE" w:rsidP="001D2614">
      <w:pPr>
        <w:ind w:right="47"/>
        <w:jc w:val="both"/>
        <w:rPr>
          <w:rFonts w:cstheme="minorHAnsi"/>
        </w:rPr>
      </w:pPr>
    </w:p>
    <w:p w14:paraId="4591EC30" w14:textId="77777777" w:rsidR="00C56FDE" w:rsidRPr="001D2614" w:rsidRDefault="00C56FDE" w:rsidP="00A4790C">
      <w:pPr>
        <w:pStyle w:val="Ttulo5"/>
        <w:rPr>
          <w:lang w:val="es-ES"/>
        </w:rPr>
      </w:pPr>
      <w:r w:rsidRPr="001D2614">
        <w:rPr>
          <w:lang w:val="es-ES"/>
        </w:rPr>
        <w:t>ACCIONES PLANIFICADAS AÑO 2026</w:t>
      </w:r>
    </w:p>
    <w:p w14:paraId="0A1ED84A" w14:textId="77777777" w:rsidR="00C56FDE" w:rsidRPr="001D2614" w:rsidRDefault="00C56FDE" w:rsidP="001D2614">
      <w:pPr>
        <w:rPr>
          <w:rFonts w:eastAsia="Batang" w:cstheme="minorHAnsi"/>
          <w:b/>
          <w:color w:val="2E74B5" w:themeColor="accent1" w:themeShade="BF"/>
          <w:lang w:val="es-ES" w:eastAsia="ko-KR"/>
        </w:rPr>
      </w:pPr>
    </w:p>
    <w:p w14:paraId="5C5C431B" w14:textId="5379A82B" w:rsidR="00C56FDE" w:rsidRPr="001D2614" w:rsidRDefault="00C56FDE" w:rsidP="001D2614">
      <w:pPr>
        <w:jc w:val="both"/>
        <w:rPr>
          <w:rFonts w:cstheme="minorHAnsi"/>
          <w:lang w:val="es-MX"/>
        </w:rPr>
      </w:pPr>
      <w:r w:rsidRPr="001D2614">
        <w:rPr>
          <w:rFonts w:cstheme="minorHAnsi"/>
          <w:lang w:val="es-MX"/>
        </w:rPr>
        <w:t xml:space="preserve">Un hito clave para este año es la puesta en producción de </w:t>
      </w:r>
      <w:r w:rsidRPr="001D2614">
        <w:rPr>
          <w:rFonts w:cstheme="minorHAnsi"/>
          <w:b/>
          <w:bCs/>
          <w:lang w:val="es-MX"/>
        </w:rPr>
        <w:t>POSTALESEC</w:t>
      </w:r>
      <w:r w:rsidRPr="001D2614">
        <w:rPr>
          <w:rFonts w:cstheme="minorHAnsi"/>
          <w:lang w:val="es-MX"/>
        </w:rPr>
        <w:t xml:space="preserve">. Este nuevo sistema digital permitirá sistematizar los procesos postales con mayor eficiencia, dando respuesta a las </w:t>
      </w:r>
      <w:r w:rsidR="00EB6604" w:rsidRPr="001D2614">
        <w:rPr>
          <w:rFonts w:cstheme="minorHAnsi"/>
          <w:lang w:val="es-MX"/>
        </w:rPr>
        <w:t xml:space="preserve">recomendaciones </w:t>
      </w:r>
      <w:r w:rsidRPr="001D2614">
        <w:rPr>
          <w:rFonts w:cstheme="minorHAnsi"/>
          <w:lang w:val="es-MX"/>
        </w:rPr>
        <w:t>de la Contraloría General del Estado y elevando los estándares de transparencia en la gestión.</w:t>
      </w:r>
    </w:p>
    <w:p w14:paraId="4EDAB989" w14:textId="77777777" w:rsidR="007A7BAC" w:rsidRPr="001D2614" w:rsidRDefault="007A7BAC" w:rsidP="001D2614">
      <w:pPr>
        <w:jc w:val="both"/>
        <w:rPr>
          <w:rFonts w:cstheme="minorHAnsi"/>
        </w:rPr>
      </w:pPr>
    </w:p>
    <w:p w14:paraId="5AA1896C" w14:textId="77777777" w:rsidR="00C56FDE" w:rsidRPr="001D2614" w:rsidRDefault="00C56FDE" w:rsidP="002C6E29">
      <w:pPr>
        <w:pStyle w:val="Ttulo3"/>
        <w:jc w:val="both"/>
      </w:pPr>
      <w:bookmarkStart w:id="80" w:name="_Toc194497666"/>
      <w:bookmarkStart w:id="81" w:name="_Toc221111448"/>
      <w:bookmarkStart w:id="82" w:name="_Toc227226436"/>
      <w:r w:rsidRPr="001D2614">
        <w:t>3.1.9 ACCIONES REALIZADAS POR LAS ENTIDADES ADSCRITAS EN EL EJE DE CONECTIVIDAD</w:t>
      </w:r>
      <w:bookmarkEnd w:id="80"/>
      <w:bookmarkEnd w:id="81"/>
      <w:bookmarkEnd w:id="82"/>
      <w:r w:rsidRPr="001D2614">
        <w:t xml:space="preserve"> </w:t>
      </w:r>
    </w:p>
    <w:p w14:paraId="0221E980" w14:textId="77777777" w:rsidR="00C56FDE" w:rsidRPr="001D2614" w:rsidRDefault="00C56FDE" w:rsidP="001D2614">
      <w:pPr>
        <w:jc w:val="both"/>
        <w:rPr>
          <w:rFonts w:cstheme="minorHAnsi"/>
        </w:rPr>
      </w:pPr>
    </w:p>
    <w:p w14:paraId="3F5BC4C7" w14:textId="2B4DEA91" w:rsidR="00C56FDE" w:rsidRPr="001D2614" w:rsidRDefault="00C56FDE" w:rsidP="002C6E29">
      <w:pPr>
        <w:pStyle w:val="Ttulo4"/>
        <w:jc w:val="both"/>
      </w:pPr>
      <w:bookmarkStart w:id="83" w:name="_Toc194497667"/>
      <w:bookmarkStart w:id="84" w:name="_Toc221111449"/>
      <w:r w:rsidRPr="001D2614">
        <w:t>3.1.9.1 AGENCIA DE REGULACIÓN Y CONTROL DE LAS TELECOMUNICACIONES (ARCOTEL)</w:t>
      </w:r>
      <w:bookmarkEnd w:id="83"/>
      <w:bookmarkEnd w:id="84"/>
    </w:p>
    <w:p w14:paraId="339A2302" w14:textId="77777777" w:rsidR="00CB270D" w:rsidRPr="001D2614" w:rsidRDefault="00CB270D" w:rsidP="001D2614">
      <w:pPr>
        <w:jc w:val="both"/>
        <w:rPr>
          <w:rFonts w:eastAsia="Batang" w:cstheme="minorHAnsi"/>
          <w:b/>
          <w:bCs/>
          <w:i/>
          <w:iCs/>
          <w:color w:val="2E74B5" w:themeColor="accent1" w:themeShade="BF"/>
          <w:sz w:val="28"/>
          <w:szCs w:val="28"/>
          <w:lang w:val="es-ES" w:eastAsia="ko-KR"/>
        </w:rPr>
      </w:pPr>
    </w:p>
    <w:p w14:paraId="3E98DB30" w14:textId="77777777" w:rsidR="00C56FDE" w:rsidRPr="001D2614" w:rsidRDefault="00C56FDE" w:rsidP="001D2614">
      <w:pPr>
        <w:jc w:val="both"/>
        <w:rPr>
          <w:rFonts w:cstheme="minorHAnsi"/>
        </w:rPr>
      </w:pPr>
      <w:r w:rsidRPr="001D2614">
        <w:rPr>
          <w:rFonts w:cstheme="minorHAnsi"/>
        </w:rPr>
        <w:t xml:space="preserve">La Agencia de Regulación y Control de las Telecomunicaciones (ARCOTEL) garantiza que los servicios de telecomunicaciones en Ecuador se presten con calidad, seguridad y bajo el </w:t>
      </w:r>
      <w:r w:rsidRPr="001D2614">
        <w:rPr>
          <w:rFonts w:cstheme="minorHAnsi"/>
        </w:rPr>
        <w:lastRenderedPageBreak/>
        <w:t>estricto cumplimiento de la ley. Durante 2025, el enfoque principal fue la protección del usuario y la modernización de los mecanismos de control técnico.</w:t>
      </w:r>
    </w:p>
    <w:p w14:paraId="091D9290" w14:textId="77777777" w:rsidR="00C56FDE" w:rsidRPr="001D2614" w:rsidRDefault="00C56FDE" w:rsidP="001D2614">
      <w:pPr>
        <w:jc w:val="both"/>
        <w:rPr>
          <w:rFonts w:cstheme="minorHAnsi"/>
        </w:rPr>
      </w:pPr>
    </w:p>
    <w:p w14:paraId="4E8C54C9" w14:textId="77777777" w:rsidR="00C56FDE" w:rsidRPr="001D2614" w:rsidRDefault="00C56FDE" w:rsidP="00A4790C">
      <w:pPr>
        <w:pStyle w:val="Ttulo5"/>
      </w:pPr>
      <w:r w:rsidRPr="001D2614">
        <w:rPr>
          <w:lang w:val="es-ES"/>
        </w:rPr>
        <w:t>ACCIONES REALIZADAS AÑO 2025</w:t>
      </w:r>
    </w:p>
    <w:p w14:paraId="789D7EE1" w14:textId="77777777" w:rsidR="00C56FDE" w:rsidRPr="001D2614" w:rsidRDefault="00C56FDE" w:rsidP="001D2614">
      <w:pPr>
        <w:jc w:val="both"/>
        <w:rPr>
          <w:rFonts w:cstheme="minorHAnsi"/>
        </w:rPr>
      </w:pPr>
    </w:p>
    <w:p w14:paraId="4D19721A" w14:textId="77777777" w:rsidR="00C56FDE" w:rsidRPr="001D2614" w:rsidRDefault="00C56FDE" w:rsidP="001D2614">
      <w:pPr>
        <w:jc w:val="both"/>
        <w:rPr>
          <w:rFonts w:cstheme="minorHAnsi"/>
          <w:b/>
          <w:bCs/>
        </w:rPr>
      </w:pPr>
      <w:r w:rsidRPr="001D2614">
        <w:rPr>
          <w:rFonts w:cstheme="minorHAnsi"/>
          <w:b/>
          <w:bCs/>
        </w:rPr>
        <w:t>Hitos de Impacto Social y Seguridad (2024 - 2025)</w:t>
      </w:r>
    </w:p>
    <w:p w14:paraId="4C33BA56" w14:textId="77777777" w:rsidR="00CB270D" w:rsidRPr="001D2614" w:rsidRDefault="00CB270D" w:rsidP="001D2614">
      <w:pPr>
        <w:jc w:val="both"/>
        <w:rPr>
          <w:rFonts w:cstheme="minorHAnsi"/>
          <w:b/>
          <w:bCs/>
        </w:rPr>
      </w:pPr>
    </w:p>
    <w:p w14:paraId="0EBD3D72" w14:textId="1E0BF53B" w:rsidR="00CB270D" w:rsidRPr="001D2614" w:rsidRDefault="00C56FDE" w:rsidP="001D2614">
      <w:pPr>
        <w:jc w:val="center"/>
        <w:rPr>
          <w:rFonts w:cstheme="minorHAnsi"/>
          <w:iCs/>
        </w:rPr>
      </w:pPr>
      <w:bookmarkStart w:id="85" w:name="_Toc227226576"/>
      <w:r w:rsidRPr="001D2614">
        <w:rPr>
          <w:rFonts w:cstheme="minorHAnsi"/>
          <w:b/>
          <w:iCs/>
          <w:sz w:val="20"/>
          <w:szCs w:val="20"/>
        </w:rPr>
        <w:t xml:space="preserve">Tabla </w:t>
      </w:r>
      <w:r w:rsidRPr="001D2614">
        <w:rPr>
          <w:rFonts w:cstheme="minorHAnsi"/>
          <w:b/>
          <w:iCs/>
          <w:sz w:val="20"/>
          <w:szCs w:val="20"/>
        </w:rPr>
        <w:fldChar w:fldCharType="begin"/>
      </w:r>
      <w:r w:rsidRPr="001D2614">
        <w:rPr>
          <w:rFonts w:cstheme="minorHAnsi"/>
          <w:b/>
          <w:iCs/>
          <w:sz w:val="20"/>
          <w:szCs w:val="20"/>
        </w:rPr>
        <w:instrText xml:space="preserve"> SEQ Tabla \* ARABIC </w:instrText>
      </w:r>
      <w:r w:rsidRPr="001D2614">
        <w:rPr>
          <w:rFonts w:cstheme="minorHAnsi"/>
          <w:b/>
          <w:iCs/>
          <w:sz w:val="20"/>
          <w:szCs w:val="20"/>
        </w:rPr>
        <w:fldChar w:fldCharType="separate"/>
      </w:r>
      <w:r w:rsidR="00373DA5" w:rsidRPr="001D2614">
        <w:rPr>
          <w:rFonts w:cstheme="minorHAnsi"/>
          <w:b/>
          <w:iCs/>
          <w:noProof/>
          <w:sz w:val="20"/>
          <w:szCs w:val="20"/>
        </w:rPr>
        <w:t>3</w:t>
      </w:r>
      <w:r w:rsidRPr="001D2614">
        <w:rPr>
          <w:rFonts w:cstheme="minorHAnsi"/>
          <w:b/>
          <w:iCs/>
          <w:sz w:val="20"/>
          <w:szCs w:val="20"/>
        </w:rPr>
        <w:fldChar w:fldCharType="end"/>
      </w:r>
      <w:r w:rsidRPr="001D2614">
        <w:rPr>
          <w:rFonts w:cstheme="minorHAnsi"/>
          <w:b/>
          <w:iCs/>
          <w:sz w:val="20"/>
          <w:szCs w:val="20"/>
        </w:rPr>
        <w:t>:</w:t>
      </w:r>
      <w:r w:rsidRPr="001D2614">
        <w:rPr>
          <w:rFonts w:cstheme="minorHAnsi"/>
          <w:iCs/>
          <w:sz w:val="20"/>
          <w:szCs w:val="20"/>
        </w:rPr>
        <w:t xml:space="preserve"> Análisis comparativo resultados 2024 vs 2025</w:t>
      </w:r>
      <w:r w:rsidR="003E032E" w:rsidRPr="001D2614">
        <w:rPr>
          <w:rFonts w:cstheme="minorHAnsi"/>
          <w:iCs/>
          <w:sz w:val="20"/>
          <w:szCs w:val="20"/>
        </w:rPr>
        <w:t>.</w:t>
      </w:r>
      <w:bookmarkEnd w:id="85"/>
    </w:p>
    <w:tbl>
      <w:tblPr>
        <w:tblW w:w="4242"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887"/>
        <w:gridCol w:w="1260"/>
        <w:gridCol w:w="1227"/>
        <w:gridCol w:w="1307"/>
      </w:tblGrid>
      <w:tr w:rsidR="00C56FDE" w:rsidRPr="001D2614" w14:paraId="43CCE77B" w14:textId="77777777" w:rsidTr="00E24580">
        <w:trPr>
          <w:trHeight w:val="397"/>
          <w:tblHeader/>
          <w:jc w:val="center"/>
        </w:trPr>
        <w:tc>
          <w:tcPr>
            <w:tcW w:w="2530" w:type="pct"/>
            <w:shd w:val="clear" w:color="auto" w:fill="002060"/>
            <w:vAlign w:val="center"/>
            <w:hideMark/>
          </w:tcPr>
          <w:p w14:paraId="40E0E329"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Indicador de Gestión</w:t>
            </w:r>
          </w:p>
        </w:tc>
        <w:tc>
          <w:tcPr>
            <w:tcW w:w="820" w:type="pct"/>
            <w:shd w:val="clear" w:color="auto" w:fill="002060"/>
            <w:vAlign w:val="center"/>
            <w:hideMark/>
          </w:tcPr>
          <w:p w14:paraId="0E777B5B"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2024</w:t>
            </w:r>
          </w:p>
        </w:tc>
        <w:tc>
          <w:tcPr>
            <w:tcW w:w="799" w:type="pct"/>
            <w:shd w:val="clear" w:color="auto" w:fill="002060"/>
            <w:vAlign w:val="center"/>
            <w:hideMark/>
          </w:tcPr>
          <w:p w14:paraId="18C41546"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2025</w:t>
            </w:r>
          </w:p>
        </w:tc>
        <w:tc>
          <w:tcPr>
            <w:tcW w:w="851" w:type="pct"/>
            <w:shd w:val="clear" w:color="auto" w:fill="002060"/>
            <w:vAlign w:val="center"/>
            <w:hideMark/>
          </w:tcPr>
          <w:p w14:paraId="3570CF49"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Variación (%)</w:t>
            </w:r>
          </w:p>
        </w:tc>
      </w:tr>
      <w:tr w:rsidR="00C56FDE" w:rsidRPr="001D2614" w14:paraId="2815C27F" w14:textId="77777777" w:rsidTr="00E24580">
        <w:trPr>
          <w:trHeight w:val="340"/>
          <w:jc w:val="center"/>
        </w:trPr>
        <w:tc>
          <w:tcPr>
            <w:tcW w:w="2530" w:type="pct"/>
            <w:vAlign w:val="center"/>
            <w:hideMark/>
          </w:tcPr>
          <w:p w14:paraId="26D929DC" w14:textId="77777777" w:rsidR="00C56FDE" w:rsidRPr="001D2614" w:rsidRDefault="00C56FDE" w:rsidP="001D2614">
            <w:pPr>
              <w:jc w:val="both"/>
              <w:rPr>
                <w:rFonts w:eastAsia="Times New Roman" w:cstheme="minorHAnsi"/>
                <w:color w:val="000000"/>
                <w:sz w:val="20"/>
                <w:szCs w:val="20"/>
                <w:lang w:eastAsia="es-EC"/>
              </w:rPr>
            </w:pPr>
            <w:r w:rsidRPr="001D2614">
              <w:rPr>
                <w:rFonts w:eastAsia="Times New Roman" w:cstheme="minorHAnsi"/>
                <w:color w:val="000000"/>
                <w:sz w:val="20"/>
                <w:szCs w:val="20"/>
                <w:lang w:eastAsia="es-EC"/>
              </w:rPr>
              <w:t>Beneficiarios adultos mayores (descuentos)</w:t>
            </w:r>
          </w:p>
        </w:tc>
        <w:tc>
          <w:tcPr>
            <w:tcW w:w="820" w:type="pct"/>
            <w:vAlign w:val="center"/>
            <w:hideMark/>
          </w:tcPr>
          <w:p w14:paraId="74279E08"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125.248</w:t>
            </w:r>
          </w:p>
        </w:tc>
        <w:tc>
          <w:tcPr>
            <w:tcW w:w="799" w:type="pct"/>
            <w:vAlign w:val="center"/>
            <w:hideMark/>
          </w:tcPr>
          <w:p w14:paraId="2EE69331"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163.450</w:t>
            </w:r>
          </w:p>
        </w:tc>
        <w:tc>
          <w:tcPr>
            <w:tcW w:w="851" w:type="pct"/>
            <w:vAlign w:val="center"/>
            <w:hideMark/>
          </w:tcPr>
          <w:p w14:paraId="5EA9830F"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30,50%</w:t>
            </w:r>
          </w:p>
        </w:tc>
      </w:tr>
      <w:tr w:rsidR="00C56FDE" w:rsidRPr="001D2614" w14:paraId="3C46E3B9" w14:textId="77777777" w:rsidTr="00E24580">
        <w:trPr>
          <w:trHeight w:val="340"/>
          <w:jc w:val="center"/>
        </w:trPr>
        <w:tc>
          <w:tcPr>
            <w:tcW w:w="2530" w:type="pct"/>
            <w:vAlign w:val="center"/>
            <w:hideMark/>
          </w:tcPr>
          <w:p w14:paraId="65D35920" w14:textId="77777777" w:rsidR="00C56FDE" w:rsidRPr="001D2614" w:rsidRDefault="00C56FDE" w:rsidP="001D2614">
            <w:pPr>
              <w:jc w:val="both"/>
              <w:rPr>
                <w:rFonts w:eastAsia="Times New Roman" w:cstheme="minorHAnsi"/>
                <w:color w:val="000000"/>
                <w:sz w:val="20"/>
                <w:szCs w:val="20"/>
                <w:lang w:eastAsia="es-EC"/>
              </w:rPr>
            </w:pPr>
            <w:r w:rsidRPr="001D2614">
              <w:rPr>
                <w:rFonts w:eastAsia="Times New Roman" w:cstheme="minorHAnsi"/>
                <w:color w:val="000000"/>
                <w:sz w:val="20"/>
                <w:szCs w:val="20"/>
                <w:lang w:eastAsia="es-EC"/>
              </w:rPr>
              <w:t>Atención de reclamos de usuarios</w:t>
            </w:r>
          </w:p>
        </w:tc>
        <w:tc>
          <w:tcPr>
            <w:tcW w:w="820" w:type="pct"/>
            <w:vAlign w:val="center"/>
            <w:hideMark/>
          </w:tcPr>
          <w:p w14:paraId="780F1C67"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4.400</w:t>
            </w:r>
          </w:p>
        </w:tc>
        <w:tc>
          <w:tcPr>
            <w:tcW w:w="799" w:type="pct"/>
            <w:vAlign w:val="center"/>
            <w:hideMark/>
          </w:tcPr>
          <w:p w14:paraId="76C19E51"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5.171</w:t>
            </w:r>
          </w:p>
        </w:tc>
        <w:tc>
          <w:tcPr>
            <w:tcW w:w="851" w:type="pct"/>
            <w:vAlign w:val="center"/>
            <w:hideMark/>
          </w:tcPr>
          <w:p w14:paraId="7CE36FD9"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17,50%</w:t>
            </w:r>
          </w:p>
        </w:tc>
      </w:tr>
      <w:tr w:rsidR="00C56FDE" w:rsidRPr="001D2614" w14:paraId="75A82E1C" w14:textId="77777777" w:rsidTr="00E24580">
        <w:trPr>
          <w:trHeight w:val="340"/>
          <w:jc w:val="center"/>
        </w:trPr>
        <w:tc>
          <w:tcPr>
            <w:tcW w:w="2530" w:type="pct"/>
            <w:vAlign w:val="center"/>
            <w:hideMark/>
          </w:tcPr>
          <w:p w14:paraId="069B0ED8" w14:textId="41963B9F" w:rsidR="00C56FDE" w:rsidRPr="001D2614" w:rsidRDefault="00F2379F" w:rsidP="001D2614">
            <w:pPr>
              <w:jc w:val="both"/>
              <w:rPr>
                <w:rFonts w:eastAsia="Times New Roman" w:cstheme="minorHAnsi"/>
                <w:color w:val="000000"/>
                <w:sz w:val="20"/>
                <w:szCs w:val="20"/>
                <w:lang w:eastAsia="es-EC"/>
              </w:rPr>
            </w:pPr>
            <w:r w:rsidRPr="001D2614">
              <w:rPr>
                <w:rFonts w:eastAsia="Times New Roman" w:cstheme="minorHAnsi"/>
                <w:color w:val="000000"/>
                <w:sz w:val="20"/>
                <w:szCs w:val="20"/>
                <w:lang w:eastAsia="es-EC"/>
              </w:rPr>
              <w:t>Concientización a funcionarios de Instituciones Públicas en ciberseguridad</w:t>
            </w:r>
            <w:r w:rsidRPr="001D2614" w:rsidDel="007D3E32">
              <w:rPr>
                <w:rFonts w:eastAsia="Times New Roman" w:cstheme="minorHAnsi"/>
                <w:color w:val="000000"/>
                <w:sz w:val="20"/>
                <w:szCs w:val="20"/>
                <w:lang w:eastAsia="es-EC"/>
              </w:rPr>
              <w:t xml:space="preserve"> </w:t>
            </w:r>
            <w:r w:rsidRPr="001D2614">
              <w:rPr>
                <w:rFonts w:eastAsia="Times New Roman" w:cstheme="minorHAnsi"/>
                <w:color w:val="000000"/>
                <w:sz w:val="20"/>
                <w:szCs w:val="20"/>
                <w:lang w:eastAsia="es-EC"/>
              </w:rPr>
              <w:t xml:space="preserve"> </w:t>
            </w:r>
            <w:r w:rsidR="00C56FDE" w:rsidRPr="001D2614">
              <w:rPr>
                <w:rFonts w:eastAsia="Times New Roman" w:cstheme="minorHAnsi"/>
                <w:color w:val="000000"/>
                <w:sz w:val="20"/>
                <w:szCs w:val="20"/>
                <w:lang w:eastAsia="es-EC"/>
              </w:rPr>
              <w:t>(charlas)</w:t>
            </w:r>
          </w:p>
        </w:tc>
        <w:tc>
          <w:tcPr>
            <w:tcW w:w="820" w:type="pct"/>
            <w:vAlign w:val="center"/>
            <w:hideMark/>
          </w:tcPr>
          <w:p w14:paraId="059537C2"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1.874</w:t>
            </w:r>
          </w:p>
        </w:tc>
        <w:tc>
          <w:tcPr>
            <w:tcW w:w="799" w:type="pct"/>
            <w:vAlign w:val="center"/>
            <w:hideMark/>
          </w:tcPr>
          <w:p w14:paraId="4888C54C"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5.340</w:t>
            </w:r>
          </w:p>
        </w:tc>
        <w:tc>
          <w:tcPr>
            <w:tcW w:w="851" w:type="pct"/>
            <w:vAlign w:val="center"/>
            <w:hideMark/>
          </w:tcPr>
          <w:p w14:paraId="4205DAD0"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185%</w:t>
            </w:r>
          </w:p>
        </w:tc>
      </w:tr>
      <w:tr w:rsidR="00C56FDE" w:rsidRPr="001D2614" w14:paraId="16D91B72" w14:textId="77777777" w:rsidTr="00E24580">
        <w:trPr>
          <w:trHeight w:val="340"/>
          <w:jc w:val="center"/>
        </w:trPr>
        <w:tc>
          <w:tcPr>
            <w:tcW w:w="2530" w:type="pct"/>
            <w:vAlign w:val="center"/>
            <w:hideMark/>
          </w:tcPr>
          <w:p w14:paraId="4FFDCC20" w14:textId="46F8AF80" w:rsidR="00C56FDE" w:rsidRPr="001D2614" w:rsidRDefault="00F2379F" w:rsidP="001D2614">
            <w:pPr>
              <w:rPr>
                <w:rFonts w:eastAsia="Times New Roman" w:cstheme="minorHAnsi"/>
                <w:color w:val="000000"/>
                <w:sz w:val="20"/>
                <w:szCs w:val="20"/>
                <w:lang w:eastAsia="es-EC"/>
              </w:rPr>
            </w:pPr>
            <w:r w:rsidRPr="001D2614">
              <w:rPr>
                <w:rFonts w:cstheme="minorHAnsi"/>
                <w:sz w:val="20"/>
                <w:szCs w:val="20"/>
              </w:rPr>
              <w:t>Notificaciones de incidentes y vulnerabilidades a los prestadores de servicios de telecomunicaciones</w:t>
            </w:r>
          </w:p>
        </w:tc>
        <w:tc>
          <w:tcPr>
            <w:tcW w:w="820" w:type="pct"/>
            <w:vAlign w:val="center"/>
            <w:hideMark/>
          </w:tcPr>
          <w:p w14:paraId="568CCD74"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30.179</w:t>
            </w:r>
          </w:p>
        </w:tc>
        <w:tc>
          <w:tcPr>
            <w:tcW w:w="799" w:type="pct"/>
            <w:vAlign w:val="center"/>
            <w:hideMark/>
          </w:tcPr>
          <w:p w14:paraId="72B2AF35"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35.433</w:t>
            </w:r>
          </w:p>
        </w:tc>
        <w:tc>
          <w:tcPr>
            <w:tcW w:w="851" w:type="pct"/>
            <w:vAlign w:val="center"/>
            <w:hideMark/>
          </w:tcPr>
          <w:p w14:paraId="4BF87CD0"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17%</w:t>
            </w:r>
          </w:p>
        </w:tc>
      </w:tr>
      <w:tr w:rsidR="00C56FDE" w:rsidRPr="001D2614" w14:paraId="4DA1BAD3" w14:textId="77777777" w:rsidTr="00E24580">
        <w:trPr>
          <w:trHeight w:val="340"/>
          <w:jc w:val="center"/>
        </w:trPr>
        <w:tc>
          <w:tcPr>
            <w:tcW w:w="2530" w:type="pct"/>
            <w:vAlign w:val="center"/>
            <w:hideMark/>
          </w:tcPr>
          <w:p w14:paraId="21FE9CC3" w14:textId="2A6705FD" w:rsidR="00C56FDE" w:rsidRPr="001D2614" w:rsidRDefault="00F2379F" w:rsidP="001D2614">
            <w:pPr>
              <w:jc w:val="both"/>
              <w:rPr>
                <w:rFonts w:eastAsia="Times New Roman" w:cstheme="minorHAnsi"/>
                <w:color w:val="000000"/>
                <w:sz w:val="20"/>
                <w:szCs w:val="20"/>
                <w:lang w:eastAsia="es-EC"/>
              </w:rPr>
            </w:pPr>
            <w:r w:rsidRPr="001D2614">
              <w:rPr>
                <w:rFonts w:cstheme="minorHAnsi"/>
                <w:sz w:val="20"/>
                <w:szCs w:val="20"/>
              </w:rPr>
              <w:t>Servicio de análisis de vulnerabilidades a Instituciones del Estado</w:t>
            </w:r>
          </w:p>
        </w:tc>
        <w:tc>
          <w:tcPr>
            <w:tcW w:w="820" w:type="pct"/>
            <w:vAlign w:val="center"/>
            <w:hideMark/>
          </w:tcPr>
          <w:p w14:paraId="3FD0AF18"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15</w:t>
            </w:r>
          </w:p>
        </w:tc>
        <w:tc>
          <w:tcPr>
            <w:tcW w:w="799" w:type="pct"/>
            <w:vAlign w:val="center"/>
            <w:hideMark/>
          </w:tcPr>
          <w:p w14:paraId="43DA05C8"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34</w:t>
            </w:r>
          </w:p>
        </w:tc>
        <w:tc>
          <w:tcPr>
            <w:tcW w:w="851" w:type="pct"/>
            <w:vAlign w:val="center"/>
            <w:hideMark/>
          </w:tcPr>
          <w:p w14:paraId="1E1CB03C"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127%</w:t>
            </w:r>
          </w:p>
        </w:tc>
      </w:tr>
    </w:tbl>
    <w:p w14:paraId="50890000"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w:t>
      </w:r>
      <w:proofErr w:type="spellStart"/>
      <w:r w:rsidRPr="001D2614">
        <w:rPr>
          <w:rFonts w:cstheme="minorHAnsi"/>
          <w:sz w:val="16"/>
          <w:szCs w:val="18"/>
        </w:rPr>
        <w:t>Arcotel</w:t>
      </w:r>
      <w:proofErr w:type="spellEnd"/>
    </w:p>
    <w:p w14:paraId="32D1E78D" w14:textId="77777777" w:rsidR="00C56FDE" w:rsidRPr="001D2614" w:rsidRDefault="00C56FDE" w:rsidP="001D2614">
      <w:pPr>
        <w:ind w:right="47"/>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w:t>
      </w:r>
      <w:proofErr w:type="spellStart"/>
      <w:r w:rsidRPr="001D2614">
        <w:rPr>
          <w:rFonts w:cstheme="minorHAnsi"/>
          <w:sz w:val="16"/>
          <w:szCs w:val="18"/>
        </w:rPr>
        <w:t>Arcotel</w:t>
      </w:r>
      <w:proofErr w:type="spellEnd"/>
    </w:p>
    <w:p w14:paraId="352559BD" w14:textId="0BC68C19" w:rsidR="00EA41B3" w:rsidRPr="001D2614" w:rsidRDefault="00EA41B3" w:rsidP="001D2614">
      <w:pPr>
        <w:jc w:val="both"/>
        <w:rPr>
          <w:rFonts w:cstheme="minorHAnsi"/>
          <w:b/>
          <w:bCs/>
        </w:rPr>
      </w:pPr>
    </w:p>
    <w:p w14:paraId="3FAFB9F2" w14:textId="77777777" w:rsidR="00EA41B3" w:rsidRPr="001D2614" w:rsidRDefault="00EA41B3" w:rsidP="001D2614">
      <w:pPr>
        <w:jc w:val="both"/>
        <w:rPr>
          <w:rFonts w:cstheme="minorHAnsi"/>
          <w:b/>
          <w:bCs/>
        </w:rPr>
      </w:pPr>
      <w:r w:rsidRPr="001D2614">
        <w:rPr>
          <w:rFonts w:cstheme="minorHAnsi"/>
          <w:b/>
          <w:bCs/>
        </w:rPr>
        <w:t xml:space="preserve">Gestión de control </w:t>
      </w:r>
    </w:p>
    <w:p w14:paraId="08FF31BF" w14:textId="77777777" w:rsidR="00EA41B3" w:rsidRPr="001D2614" w:rsidRDefault="00EA41B3" w:rsidP="001D2614">
      <w:pPr>
        <w:jc w:val="both"/>
        <w:rPr>
          <w:rFonts w:cstheme="minorHAnsi"/>
          <w:b/>
          <w:bCs/>
        </w:rPr>
      </w:pPr>
    </w:p>
    <w:p w14:paraId="56E55725" w14:textId="537D4CFC" w:rsidR="00EA41B3" w:rsidRPr="001D2614" w:rsidRDefault="00EA41B3" w:rsidP="001D2614">
      <w:pPr>
        <w:jc w:val="both"/>
        <w:rPr>
          <w:rFonts w:cstheme="minorHAnsi"/>
        </w:rPr>
      </w:pPr>
      <w:r w:rsidRPr="001D2614">
        <w:rPr>
          <w:rFonts w:cstheme="minorHAnsi"/>
        </w:rPr>
        <w:t>A través de esta gestión se coordina, planifica y evalúa la ejecución de los procesos de control técnico al espectro radioeléctrico; servicios y redes de telecomunicaciones; y, homologación de equipos, para que los servicios del régimen general de telecomunicaciones se presten con calidad, legalidad, seguridad, cobertura y continuidad.</w:t>
      </w:r>
    </w:p>
    <w:p w14:paraId="374CF8F0" w14:textId="77777777" w:rsidR="00EA41B3" w:rsidRPr="001D2614" w:rsidRDefault="00EA41B3" w:rsidP="001D2614">
      <w:pPr>
        <w:jc w:val="both"/>
        <w:rPr>
          <w:rFonts w:cstheme="minorHAnsi"/>
        </w:rPr>
      </w:pPr>
    </w:p>
    <w:p w14:paraId="1EF6E881" w14:textId="328B0C27" w:rsidR="00EA41B3" w:rsidRPr="001D2614" w:rsidRDefault="00EA41B3" w:rsidP="001D2614">
      <w:pPr>
        <w:jc w:val="both"/>
        <w:rPr>
          <w:rFonts w:cstheme="minorHAnsi"/>
        </w:rPr>
      </w:pPr>
      <w:r w:rsidRPr="001D2614">
        <w:rPr>
          <w:rFonts w:cstheme="minorHAnsi"/>
        </w:rPr>
        <w:t xml:space="preserve">La ARCOTEL, de manera anual elabora el Plan Anual de Control Técnico, instrumento que contiene la planificación de las acciones de control para ser ejecutadas por las Direcciones Técnicas de Control y los </w:t>
      </w:r>
      <w:r w:rsidR="00EB6604" w:rsidRPr="001D2614">
        <w:rPr>
          <w:rFonts w:cstheme="minorHAnsi"/>
        </w:rPr>
        <w:t>órganos d</w:t>
      </w:r>
      <w:r w:rsidRPr="001D2614">
        <w:rPr>
          <w:rFonts w:cstheme="minorHAnsi"/>
        </w:rPr>
        <w:t>esconcentrados de la ARCOTEL; para verificar el cumplimiento normativo y las obligaciones establecidas en los títulos habilitantes de Régimen General de las Telecomunicaciones.</w:t>
      </w:r>
    </w:p>
    <w:p w14:paraId="01426420" w14:textId="77777777" w:rsidR="00EA41B3" w:rsidRPr="001D2614" w:rsidRDefault="00EA41B3" w:rsidP="001D2614">
      <w:pPr>
        <w:autoSpaceDE w:val="0"/>
        <w:autoSpaceDN w:val="0"/>
        <w:adjustRightInd w:val="0"/>
        <w:jc w:val="both"/>
        <w:rPr>
          <w:rFonts w:cstheme="minorHAnsi"/>
        </w:rPr>
      </w:pPr>
    </w:p>
    <w:p w14:paraId="392B03AD" w14:textId="4BA09D73" w:rsidR="00C56FDE" w:rsidRPr="001D2614" w:rsidRDefault="00C56FDE" w:rsidP="001D2614">
      <w:pPr>
        <w:jc w:val="both"/>
        <w:rPr>
          <w:rFonts w:cstheme="minorHAnsi"/>
          <w:b/>
          <w:bCs/>
        </w:rPr>
      </w:pPr>
      <w:r w:rsidRPr="001D2614">
        <w:rPr>
          <w:rFonts w:cstheme="minorHAnsi"/>
          <w:b/>
          <w:bCs/>
        </w:rPr>
        <w:t>Gestión de regulación: Modernizando el marco jurídico</w:t>
      </w:r>
    </w:p>
    <w:p w14:paraId="4238C9E8" w14:textId="77777777" w:rsidR="00C56FDE" w:rsidRPr="001D2614" w:rsidRDefault="00C56FDE" w:rsidP="001D2614">
      <w:pPr>
        <w:jc w:val="both"/>
        <w:rPr>
          <w:rFonts w:cstheme="minorHAnsi"/>
        </w:rPr>
      </w:pPr>
    </w:p>
    <w:p w14:paraId="332523EF" w14:textId="74968087" w:rsidR="00F2379F" w:rsidRPr="001D2614" w:rsidRDefault="00F2379F" w:rsidP="001D2614">
      <w:pPr>
        <w:jc w:val="both"/>
        <w:rPr>
          <w:rFonts w:cstheme="minorHAnsi"/>
        </w:rPr>
      </w:pPr>
      <w:r w:rsidRPr="001D2614">
        <w:rPr>
          <w:rFonts w:cstheme="minorHAnsi"/>
        </w:rPr>
        <w:t>Durante el</w:t>
      </w:r>
      <w:r w:rsidR="00FD3BFD">
        <w:rPr>
          <w:rFonts w:cstheme="minorHAnsi"/>
        </w:rPr>
        <w:t xml:space="preserve"> </w:t>
      </w:r>
      <w:r w:rsidRPr="001D2614">
        <w:rPr>
          <w:rFonts w:cstheme="minorHAnsi"/>
        </w:rPr>
        <w:t>2025, la ARCOTEL ejecutó una agenda regulatoria orientada a fortalecer la calidad de los servicios, promover la inversión, mejorar la coordinación interinstitucional y garantizar los derechos de los usuarios, en coherencia con las políticas públicas lideradas por el Ministerio de Telecomunicaciones y de la Sociedad de la Información (MINTEL).</w:t>
      </w:r>
    </w:p>
    <w:p w14:paraId="14EC3181" w14:textId="77777777" w:rsidR="00F2379F" w:rsidRPr="001D2614" w:rsidRDefault="00F2379F" w:rsidP="001D2614">
      <w:pPr>
        <w:jc w:val="both"/>
        <w:rPr>
          <w:rFonts w:cstheme="minorHAnsi"/>
        </w:rPr>
      </w:pPr>
    </w:p>
    <w:p w14:paraId="1FD85A82" w14:textId="77777777" w:rsidR="00C56FDE" w:rsidRPr="001D2614" w:rsidRDefault="00C56FDE" w:rsidP="001D2614">
      <w:pPr>
        <w:jc w:val="both"/>
        <w:rPr>
          <w:rFonts w:cstheme="minorHAnsi"/>
          <w:b/>
          <w:bCs/>
        </w:rPr>
      </w:pPr>
      <w:r w:rsidRPr="001D2614">
        <w:rPr>
          <w:rFonts w:cstheme="minorHAnsi"/>
          <w:b/>
          <w:bCs/>
        </w:rPr>
        <w:t>Reformas y Normas del 2025</w:t>
      </w:r>
    </w:p>
    <w:p w14:paraId="4A1501F8" w14:textId="77777777" w:rsidR="00C56FDE" w:rsidRPr="001D2614" w:rsidRDefault="00C56FDE" w:rsidP="001D2614">
      <w:pPr>
        <w:jc w:val="both"/>
        <w:rPr>
          <w:rFonts w:cstheme="minorHAnsi"/>
          <w:b/>
          <w:bCs/>
        </w:rPr>
      </w:pPr>
    </w:p>
    <w:p w14:paraId="22F971A5" w14:textId="77777777" w:rsidR="00C56FDE" w:rsidRPr="001D2614" w:rsidRDefault="00C56FDE" w:rsidP="001D2614">
      <w:pPr>
        <w:numPr>
          <w:ilvl w:val="0"/>
          <w:numId w:val="17"/>
        </w:numPr>
        <w:jc w:val="both"/>
        <w:rPr>
          <w:rFonts w:cstheme="minorHAnsi"/>
        </w:rPr>
      </w:pPr>
      <w:r w:rsidRPr="001D2614">
        <w:rPr>
          <w:rFonts w:cstheme="minorHAnsi"/>
          <w:b/>
          <w:bCs/>
        </w:rPr>
        <w:t>Seguridad Ciudadana:</w:t>
      </w:r>
      <w:r w:rsidRPr="001D2614">
        <w:rPr>
          <w:rFonts w:cstheme="minorHAnsi"/>
        </w:rPr>
        <w:t xml:space="preserve"> Se emitió la normativa para que los prestadores de servicios articulen sus sistemas de videovigilancia con las instituciones de seguridad (junio 2025).</w:t>
      </w:r>
    </w:p>
    <w:p w14:paraId="568985A8" w14:textId="77777777" w:rsidR="00C56FDE" w:rsidRPr="001D2614" w:rsidRDefault="00C56FDE" w:rsidP="001D2614">
      <w:pPr>
        <w:numPr>
          <w:ilvl w:val="0"/>
          <w:numId w:val="17"/>
        </w:numPr>
        <w:jc w:val="both"/>
        <w:rPr>
          <w:rFonts w:cstheme="minorHAnsi"/>
        </w:rPr>
      </w:pPr>
      <w:r w:rsidRPr="001D2614">
        <w:rPr>
          <w:rFonts w:cstheme="minorHAnsi"/>
          <w:b/>
          <w:bCs/>
        </w:rPr>
        <w:t>Protección al Consumidor:</w:t>
      </w:r>
      <w:r w:rsidRPr="001D2614">
        <w:rPr>
          <w:rFonts w:cstheme="minorHAnsi"/>
        </w:rPr>
        <w:t xml:space="preserve"> Reforma a los contratos de adhesión para mejorar la identificación de usuarios y transparencia en las condiciones comerciales (Julio 2025).</w:t>
      </w:r>
    </w:p>
    <w:p w14:paraId="74D95924" w14:textId="77777777" w:rsidR="00C56FDE" w:rsidRPr="001D2614" w:rsidRDefault="00C56FDE" w:rsidP="001D2614">
      <w:pPr>
        <w:numPr>
          <w:ilvl w:val="0"/>
          <w:numId w:val="17"/>
        </w:numPr>
        <w:jc w:val="both"/>
        <w:rPr>
          <w:rFonts w:cstheme="minorHAnsi"/>
        </w:rPr>
      </w:pPr>
      <w:r w:rsidRPr="001D2614">
        <w:rPr>
          <w:rFonts w:cstheme="minorHAnsi"/>
          <w:b/>
          <w:bCs/>
        </w:rPr>
        <w:t>Inclusión Digital:</w:t>
      </w:r>
      <w:r w:rsidRPr="001D2614">
        <w:rPr>
          <w:rFonts w:cstheme="minorHAnsi"/>
        </w:rPr>
        <w:t xml:space="preserve"> Emisión de la Norma para la Operación de Redes Comunitarias, permitiendo modelos alternativos de conectividad en zonas rurales (diciembre 2025).</w:t>
      </w:r>
    </w:p>
    <w:p w14:paraId="513DB57C" w14:textId="77777777" w:rsidR="00C56FDE" w:rsidRPr="001D2614" w:rsidRDefault="00C56FDE" w:rsidP="001D2614">
      <w:pPr>
        <w:numPr>
          <w:ilvl w:val="0"/>
          <w:numId w:val="17"/>
        </w:numPr>
        <w:jc w:val="both"/>
        <w:rPr>
          <w:rFonts w:cstheme="minorHAnsi"/>
        </w:rPr>
      </w:pPr>
      <w:r w:rsidRPr="001D2614">
        <w:rPr>
          <w:rFonts w:cstheme="minorHAnsi"/>
          <w:b/>
          <w:bCs/>
        </w:rPr>
        <w:t>Eficiencia en Inversión:</w:t>
      </w:r>
      <w:r w:rsidRPr="001D2614">
        <w:rPr>
          <w:rFonts w:cstheme="minorHAnsi"/>
        </w:rPr>
        <w:t xml:space="preserve"> Se elaboraron 28 informes técnicos para facilitar la interconexión y compartición de infraestructura, acelerando la expansión de redes en el país.</w:t>
      </w:r>
    </w:p>
    <w:p w14:paraId="4768362E" w14:textId="77777777" w:rsidR="00C56FDE" w:rsidRPr="001D2614" w:rsidRDefault="00C56FDE" w:rsidP="001D2614">
      <w:pPr>
        <w:jc w:val="both"/>
        <w:rPr>
          <w:rFonts w:cstheme="minorHAnsi"/>
        </w:rPr>
      </w:pPr>
    </w:p>
    <w:p w14:paraId="03F35E47" w14:textId="77777777" w:rsidR="00C56FDE" w:rsidRPr="001D2614" w:rsidRDefault="00C56FDE" w:rsidP="001D2614">
      <w:pPr>
        <w:jc w:val="both"/>
        <w:rPr>
          <w:rFonts w:cstheme="minorHAnsi"/>
          <w:b/>
          <w:bCs/>
        </w:rPr>
      </w:pPr>
      <w:r w:rsidRPr="001D2614">
        <w:rPr>
          <w:rFonts w:cstheme="minorHAnsi"/>
          <w:b/>
          <w:bCs/>
        </w:rPr>
        <w:t>Títulos habilitantes: expansión de la conectividad</w:t>
      </w:r>
    </w:p>
    <w:p w14:paraId="2A747BEC" w14:textId="77777777" w:rsidR="00C56FDE" w:rsidRPr="001D2614" w:rsidRDefault="00C56FDE" w:rsidP="001D2614">
      <w:pPr>
        <w:jc w:val="both"/>
        <w:rPr>
          <w:rFonts w:cstheme="minorHAnsi"/>
        </w:rPr>
      </w:pPr>
    </w:p>
    <w:p w14:paraId="51C2D411" w14:textId="77777777" w:rsidR="00C56FDE" w:rsidRPr="001D2614" w:rsidRDefault="00C56FDE" w:rsidP="001D2614">
      <w:pPr>
        <w:jc w:val="both"/>
        <w:rPr>
          <w:rFonts w:cstheme="minorHAnsi"/>
        </w:rPr>
      </w:pPr>
      <w:r w:rsidRPr="001D2614">
        <w:rPr>
          <w:rFonts w:cstheme="minorHAnsi"/>
        </w:rPr>
        <w:t>La gestión de títulos habilitantes permite la entrada de nuevos servicios y la expansión de los existentes.</w:t>
      </w:r>
    </w:p>
    <w:p w14:paraId="3A4E6705" w14:textId="77777777" w:rsidR="00C56FDE" w:rsidRPr="001D2614" w:rsidRDefault="00C56FDE" w:rsidP="001D2614">
      <w:pPr>
        <w:jc w:val="both"/>
        <w:rPr>
          <w:rFonts w:cstheme="minorHAnsi"/>
        </w:rPr>
      </w:pPr>
    </w:p>
    <w:p w14:paraId="6CD2F24C" w14:textId="77777777" w:rsidR="00C56FDE" w:rsidRPr="001D2614" w:rsidRDefault="00C56FDE" w:rsidP="001D2614">
      <w:pPr>
        <w:jc w:val="both"/>
        <w:rPr>
          <w:rFonts w:cstheme="minorHAnsi"/>
          <w:b/>
          <w:bCs/>
        </w:rPr>
      </w:pPr>
      <w:r w:rsidRPr="001D2614">
        <w:rPr>
          <w:rFonts w:cstheme="minorHAnsi"/>
          <w:b/>
          <w:bCs/>
        </w:rPr>
        <w:t>Crecimiento de Infraestructura y Servicios</w:t>
      </w:r>
    </w:p>
    <w:p w14:paraId="73A63263" w14:textId="77777777" w:rsidR="00C56FDE" w:rsidRPr="001D2614" w:rsidRDefault="00C56FDE" w:rsidP="001D2614">
      <w:pPr>
        <w:jc w:val="both"/>
        <w:rPr>
          <w:rFonts w:cstheme="minorHAnsi"/>
        </w:rPr>
      </w:pPr>
    </w:p>
    <w:p w14:paraId="49E7E5A4" w14:textId="5763FD26" w:rsidR="00C56FDE" w:rsidRPr="001D2614" w:rsidRDefault="00C56FDE" w:rsidP="001D2614">
      <w:pPr>
        <w:jc w:val="center"/>
        <w:rPr>
          <w:rFonts w:cstheme="minorHAnsi"/>
          <w:iCs/>
        </w:rPr>
      </w:pPr>
      <w:bookmarkStart w:id="86" w:name="_Toc227226577"/>
      <w:r w:rsidRPr="001D2614">
        <w:rPr>
          <w:rFonts w:cstheme="minorHAnsi"/>
          <w:b/>
          <w:iCs/>
          <w:sz w:val="20"/>
          <w:szCs w:val="20"/>
        </w:rPr>
        <w:t xml:space="preserve">Tabla </w:t>
      </w:r>
      <w:r w:rsidRPr="001D2614">
        <w:rPr>
          <w:rFonts w:cstheme="minorHAnsi"/>
          <w:b/>
          <w:iCs/>
          <w:sz w:val="20"/>
          <w:szCs w:val="20"/>
        </w:rPr>
        <w:fldChar w:fldCharType="begin"/>
      </w:r>
      <w:r w:rsidRPr="001D2614">
        <w:rPr>
          <w:rFonts w:cstheme="minorHAnsi"/>
          <w:b/>
          <w:iCs/>
          <w:sz w:val="20"/>
          <w:szCs w:val="20"/>
        </w:rPr>
        <w:instrText xml:space="preserve"> SEQ Tabla \* ARABIC </w:instrText>
      </w:r>
      <w:r w:rsidRPr="001D2614">
        <w:rPr>
          <w:rFonts w:cstheme="minorHAnsi"/>
          <w:b/>
          <w:iCs/>
          <w:sz w:val="20"/>
          <w:szCs w:val="20"/>
        </w:rPr>
        <w:fldChar w:fldCharType="separate"/>
      </w:r>
      <w:r w:rsidR="00373DA5" w:rsidRPr="001D2614">
        <w:rPr>
          <w:rFonts w:cstheme="minorHAnsi"/>
          <w:b/>
          <w:iCs/>
          <w:noProof/>
          <w:sz w:val="20"/>
          <w:szCs w:val="20"/>
        </w:rPr>
        <w:t>4</w:t>
      </w:r>
      <w:r w:rsidRPr="001D2614">
        <w:rPr>
          <w:rFonts w:cstheme="minorHAnsi"/>
          <w:b/>
          <w:iCs/>
          <w:sz w:val="20"/>
          <w:szCs w:val="20"/>
        </w:rPr>
        <w:fldChar w:fldCharType="end"/>
      </w:r>
      <w:r w:rsidRPr="001D2614">
        <w:rPr>
          <w:rFonts w:cstheme="minorHAnsi"/>
          <w:b/>
          <w:iCs/>
          <w:sz w:val="20"/>
          <w:szCs w:val="20"/>
        </w:rPr>
        <w:t>:</w:t>
      </w:r>
      <w:r w:rsidRPr="001D2614">
        <w:rPr>
          <w:rFonts w:cstheme="minorHAnsi"/>
          <w:iCs/>
          <w:sz w:val="20"/>
          <w:szCs w:val="20"/>
        </w:rPr>
        <w:t xml:space="preserve"> Análisis comparativo resultados 2024 vs 2025</w:t>
      </w:r>
      <w:r w:rsidR="003E032E" w:rsidRPr="001D2614">
        <w:rPr>
          <w:rFonts w:cstheme="minorHAnsi"/>
          <w:iCs/>
          <w:sz w:val="20"/>
          <w:szCs w:val="20"/>
        </w:rPr>
        <w:t>.</w:t>
      </w:r>
      <w:bookmarkEnd w:id="86"/>
    </w:p>
    <w:tbl>
      <w:tblPr>
        <w:tblW w:w="830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080"/>
        <w:gridCol w:w="1440"/>
        <w:gridCol w:w="1320"/>
        <w:gridCol w:w="1460"/>
      </w:tblGrid>
      <w:tr w:rsidR="00C56FDE" w:rsidRPr="001D2614" w14:paraId="1AB6034E" w14:textId="77777777" w:rsidTr="00E24580">
        <w:trPr>
          <w:trHeight w:val="397"/>
          <w:tblHeader/>
          <w:jc w:val="center"/>
        </w:trPr>
        <w:tc>
          <w:tcPr>
            <w:tcW w:w="4080" w:type="dxa"/>
            <w:shd w:val="clear" w:color="auto" w:fill="002060"/>
            <w:vAlign w:val="center"/>
            <w:hideMark/>
          </w:tcPr>
          <w:p w14:paraId="6061B126"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Resultado</w:t>
            </w:r>
          </w:p>
        </w:tc>
        <w:tc>
          <w:tcPr>
            <w:tcW w:w="1440" w:type="dxa"/>
            <w:shd w:val="clear" w:color="auto" w:fill="002060"/>
            <w:vAlign w:val="center"/>
            <w:hideMark/>
          </w:tcPr>
          <w:p w14:paraId="1ED5E037"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2024</w:t>
            </w:r>
          </w:p>
        </w:tc>
        <w:tc>
          <w:tcPr>
            <w:tcW w:w="1320" w:type="dxa"/>
            <w:shd w:val="clear" w:color="auto" w:fill="002060"/>
            <w:vAlign w:val="center"/>
            <w:hideMark/>
          </w:tcPr>
          <w:p w14:paraId="0E07568E"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2025</w:t>
            </w:r>
          </w:p>
        </w:tc>
        <w:tc>
          <w:tcPr>
            <w:tcW w:w="1460" w:type="dxa"/>
            <w:shd w:val="clear" w:color="auto" w:fill="002060"/>
            <w:vAlign w:val="center"/>
            <w:hideMark/>
          </w:tcPr>
          <w:p w14:paraId="4A903E62"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Variación (%)</w:t>
            </w:r>
          </w:p>
        </w:tc>
      </w:tr>
      <w:tr w:rsidR="00C56FDE" w:rsidRPr="001D2614" w14:paraId="2A56E5C7" w14:textId="77777777" w:rsidTr="00E24580">
        <w:trPr>
          <w:trHeight w:val="340"/>
          <w:jc w:val="center"/>
        </w:trPr>
        <w:tc>
          <w:tcPr>
            <w:tcW w:w="4080" w:type="dxa"/>
            <w:vAlign w:val="center"/>
            <w:hideMark/>
          </w:tcPr>
          <w:p w14:paraId="53A988AC" w14:textId="77777777" w:rsidR="00C56FDE" w:rsidRPr="003E3F14" w:rsidRDefault="00C56FDE" w:rsidP="001D2614">
            <w:pPr>
              <w:rPr>
                <w:rFonts w:eastAsia="Times New Roman" w:cstheme="minorHAnsi"/>
                <w:color w:val="000000"/>
                <w:sz w:val="20"/>
                <w:szCs w:val="20"/>
                <w:lang w:val="pt-PT" w:eastAsia="es-EC"/>
              </w:rPr>
            </w:pPr>
            <w:r w:rsidRPr="003E3F14">
              <w:rPr>
                <w:rFonts w:eastAsia="Times New Roman" w:cstheme="minorHAnsi"/>
                <w:color w:val="000000"/>
                <w:sz w:val="20"/>
                <w:szCs w:val="20"/>
                <w:lang w:val="pt-PT" w:eastAsia="es-EC"/>
              </w:rPr>
              <w:t>Radio bases destinadas a servicio móvil (SMA)</w:t>
            </w:r>
          </w:p>
        </w:tc>
        <w:tc>
          <w:tcPr>
            <w:tcW w:w="1440" w:type="dxa"/>
            <w:vAlign w:val="center"/>
            <w:hideMark/>
          </w:tcPr>
          <w:p w14:paraId="29ED1750"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1.063</w:t>
            </w:r>
          </w:p>
        </w:tc>
        <w:tc>
          <w:tcPr>
            <w:tcW w:w="1320" w:type="dxa"/>
            <w:vAlign w:val="center"/>
            <w:hideMark/>
          </w:tcPr>
          <w:p w14:paraId="07A40FF6"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1.501</w:t>
            </w:r>
          </w:p>
        </w:tc>
        <w:tc>
          <w:tcPr>
            <w:tcW w:w="1460" w:type="dxa"/>
            <w:vAlign w:val="center"/>
            <w:hideMark/>
          </w:tcPr>
          <w:p w14:paraId="3C05172D"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41,20%</w:t>
            </w:r>
          </w:p>
        </w:tc>
      </w:tr>
      <w:tr w:rsidR="00C56FDE" w:rsidRPr="001D2614" w14:paraId="45919030" w14:textId="77777777" w:rsidTr="00E24580">
        <w:trPr>
          <w:trHeight w:val="340"/>
          <w:jc w:val="center"/>
        </w:trPr>
        <w:tc>
          <w:tcPr>
            <w:tcW w:w="4080" w:type="dxa"/>
            <w:vAlign w:val="center"/>
            <w:hideMark/>
          </w:tcPr>
          <w:p w14:paraId="62B9C142" w14:textId="544F6E6F" w:rsidR="00C56FDE" w:rsidRPr="001D2614" w:rsidRDefault="00F2379F" w:rsidP="001D2614">
            <w:pPr>
              <w:rPr>
                <w:rFonts w:eastAsia="Times New Roman" w:cstheme="minorHAnsi"/>
                <w:color w:val="000000"/>
                <w:sz w:val="20"/>
                <w:szCs w:val="20"/>
                <w:lang w:eastAsia="es-EC"/>
              </w:rPr>
            </w:pPr>
            <w:r w:rsidRPr="001D2614">
              <w:rPr>
                <w:rFonts w:eastAsia="MS Mincho" w:cstheme="minorHAnsi"/>
                <w:sz w:val="18"/>
                <w:szCs w:val="20"/>
              </w:rPr>
              <w:t>Títulos Habilitantes para la prestación de servicios y redes de telecomunicaciones</w:t>
            </w:r>
          </w:p>
        </w:tc>
        <w:tc>
          <w:tcPr>
            <w:tcW w:w="1440" w:type="dxa"/>
            <w:vAlign w:val="center"/>
            <w:hideMark/>
          </w:tcPr>
          <w:p w14:paraId="0B37E323"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231</w:t>
            </w:r>
          </w:p>
        </w:tc>
        <w:tc>
          <w:tcPr>
            <w:tcW w:w="1320" w:type="dxa"/>
            <w:vAlign w:val="center"/>
            <w:hideMark/>
          </w:tcPr>
          <w:p w14:paraId="7A11673D"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177</w:t>
            </w:r>
          </w:p>
        </w:tc>
        <w:tc>
          <w:tcPr>
            <w:tcW w:w="1460" w:type="dxa"/>
            <w:vAlign w:val="center"/>
            <w:hideMark/>
          </w:tcPr>
          <w:p w14:paraId="08B291D7" w14:textId="6081ED2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-23,3</w:t>
            </w:r>
            <w:r w:rsidR="00F2379F" w:rsidRPr="001D2614">
              <w:rPr>
                <w:rFonts w:eastAsia="Times New Roman" w:cstheme="minorHAnsi"/>
                <w:color w:val="000000"/>
                <w:sz w:val="20"/>
                <w:szCs w:val="20"/>
                <w:lang w:eastAsia="es-EC"/>
              </w:rPr>
              <w:t>8</w:t>
            </w:r>
            <w:r w:rsidRPr="001D2614">
              <w:rPr>
                <w:rFonts w:eastAsia="Times New Roman" w:cstheme="minorHAnsi"/>
                <w:color w:val="000000"/>
                <w:sz w:val="20"/>
                <w:szCs w:val="20"/>
                <w:lang w:eastAsia="es-EC"/>
              </w:rPr>
              <w:t>%*</w:t>
            </w:r>
          </w:p>
        </w:tc>
      </w:tr>
      <w:tr w:rsidR="00C56FDE" w:rsidRPr="001D2614" w14:paraId="7D05A72F" w14:textId="77777777" w:rsidTr="00F2379F">
        <w:trPr>
          <w:trHeight w:val="340"/>
          <w:jc w:val="center"/>
        </w:trPr>
        <w:tc>
          <w:tcPr>
            <w:tcW w:w="4080" w:type="dxa"/>
            <w:vAlign w:val="center"/>
          </w:tcPr>
          <w:p w14:paraId="7C556C48" w14:textId="0B79ED9C" w:rsidR="00C56FDE" w:rsidRPr="001D2614" w:rsidRDefault="00F2379F" w:rsidP="001D2614">
            <w:pPr>
              <w:rPr>
                <w:rFonts w:eastAsia="Times New Roman" w:cstheme="minorHAnsi"/>
                <w:color w:val="000000"/>
                <w:sz w:val="20"/>
                <w:szCs w:val="20"/>
                <w:lang w:eastAsia="es-EC"/>
              </w:rPr>
            </w:pPr>
            <w:r w:rsidRPr="001D2614">
              <w:rPr>
                <w:rFonts w:eastAsia="MS Mincho" w:cstheme="minorHAnsi"/>
                <w:sz w:val="18"/>
                <w:szCs w:val="20"/>
              </w:rPr>
              <w:t>Reliquidaciones técnicas por cambios y/o modificaciones de infraestructura o datos de telecomunicaciones</w:t>
            </w:r>
          </w:p>
        </w:tc>
        <w:tc>
          <w:tcPr>
            <w:tcW w:w="1440" w:type="dxa"/>
            <w:vAlign w:val="center"/>
            <w:hideMark/>
          </w:tcPr>
          <w:p w14:paraId="7428071B"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126</w:t>
            </w:r>
          </w:p>
        </w:tc>
        <w:tc>
          <w:tcPr>
            <w:tcW w:w="1320" w:type="dxa"/>
            <w:vAlign w:val="center"/>
            <w:hideMark/>
          </w:tcPr>
          <w:p w14:paraId="3EA587E0" w14:textId="77777777" w:rsidR="00C56FDE" w:rsidRPr="001D2614" w:rsidRDefault="00C56FDE" w:rsidP="001D2614">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227</w:t>
            </w:r>
          </w:p>
        </w:tc>
        <w:tc>
          <w:tcPr>
            <w:tcW w:w="1460" w:type="dxa"/>
            <w:vAlign w:val="center"/>
            <w:hideMark/>
          </w:tcPr>
          <w:p w14:paraId="6F5A79F5"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80,16%</w:t>
            </w:r>
          </w:p>
        </w:tc>
      </w:tr>
    </w:tbl>
    <w:p w14:paraId="5CEBA797" w14:textId="77777777"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w:t>
      </w:r>
      <w:proofErr w:type="spellStart"/>
      <w:r w:rsidRPr="001D2614">
        <w:rPr>
          <w:rFonts w:cstheme="minorHAnsi"/>
          <w:sz w:val="16"/>
          <w:szCs w:val="18"/>
        </w:rPr>
        <w:t>Arcotel</w:t>
      </w:r>
      <w:proofErr w:type="spellEnd"/>
    </w:p>
    <w:p w14:paraId="57892CE3" w14:textId="77777777" w:rsidR="00C56FDE" w:rsidRPr="001D2614" w:rsidRDefault="00C56FDE" w:rsidP="001D2614">
      <w:pPr>
        <w:ind w:right="47"/>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w:t>
      </w:r>
      <w:proofErr w:type="spellStart"/>
      <w:r w:rsidRPr="001D2614">
        <w:rPr>
          <w:rFonts w:cstheme="minorHAnsi"/>
          <w:sz w:val="16"/>
          <w:szCs w:val="18"/>
        </w:rPr>
        <w:t>Arcotel</w:t>
      </w:r>
      <w:proofErr w:type="spellEnd"/>
    </w:p>
    <w:p w14:paraId="448BE2EC" w14:textId="77777777" w:rsidR="00C56FDE" w:rsidRPr="001D2614" w:rsidRDefault="00C56FDE" w:rsidP="001D2614">
      <w:pPr>
        <w:jc w:val="both"/>
        <w:rPr>
          <w:rFonts w:cstheme="minorHAnsi"/>
          <w:sz w:val="20"/>
          <w:szCs w:val="20"/>
        </w:rPr>
      </w:pPr>
      <w:r w:rsidRPr="001D2614">
        <w:rPr>
          <w:rFonts w:cstheme="minorHAnsi"/>
          <w:sz w:val="20"/>
          <w:szCs w:val="20"/>
        </w:rPr>
        <w:t>*</w:t>
      </w:r>
      <w:r w:rsidRPr="001D2614">
        <w:rPr>
          <w:rFonts w:cstheme="minorHAnsi"/>
          <w:b/>
          <w:bCs/>
          <w:sz w:val="20"/>
          <w:szCs w:val="20"/>
        </w:rPr>
        <w:t>Nota:</w:t>
      </w:r>
      <w:r w:rsidRPr="001D2614">
        <w:rPr>
          <w:rFonts w:cstheme="minorHAnsi"/>
          <w:sz w:val="20"/>
          <w:szCs w:val="20"/>
        </w:rPr>
        <w:t xml:space="preserve"> El otorgamiento de títulos se gestiona bajo demanda; la cifra de 2025 refleja el 100% de las solicitudes recibidas</w:t>
      </w:r>
      <w:r w:rsidRPr="001D2614">
        <w:rPr>
          <w:rFonts w:cstheme="minorHAnsi"/>
          <w:i/>
          <w:iCs/>
          <w:sz w:val="20"/>
          <w:szCs w:val="20"/>
        </w:rPr>
        <w:t>.</w:t>
      </w:r>
    </w:p>
    <w:p w14:paraId="458D4523" w14:textId="77777777" w:rsidR="00C56FDE" w:rsidRPr="001D2614" w:rsidRDefault="00C56FDE" w:rsidP="001D2614">
      <w:pPr>
        <w:jc w:val="both"/>
        <w:rPr>
          <w:rFonts w:cstheme="minorHAnsi"/>
        </w:rPr>
      </w:pPr>
    </w:p>
    <w:p w14:paraId="57A21B8B" w14:textId="77777777" w:rsidR="00C56FDE" w:rsidRPr="001D2614" w:rsidRDefault="00C56FDE" w:rsidP="001D2614">
      <w:pPr>
        <w:jc w:val="both"/>
        <w:rPr>
          <w:rFonts w:cstheme="minorHAnsi"/>
          <w:b/>
          <w:bCs/>
        </w:rPr>
      </w:pPr>
      <w:r w:rsidRPr="001D2614">
        <w:rPr>
          <w:rFonts w:cstheme="minorHAnsi"/>
          <w:b/>
          <w:bCs/>
        </w:rPr>
        <w:t>Hitos Históricos del 2025</w:t>
      </w:r>
    </w:p>
    <w:p w14:paraId="01077672" w14:textId="77777777" w:rsidR="00C56FDE" w:rsidRPr="001D2614" w:rsidRDefault="00C56FDE" w:rsidP="001D2614">
      <w:pPr>
        <w:jc w:val="both"/>
        <w:rPr>
          <w:rFonts w:cstheme="minorHAnsi"/>
          <w:b/>
          <w:bCs/>
        </w:rPr>
      </w:pPr>
    </w:p>
    <w:p w14:paraId="1657A9D1" w14:textId="42649B56" w:rsidR="00C56FDE" w:rsidRDefault="00C56FDE" w:rsidP="001D2614">
      <w:pPr>
        <w:numPr>
          <w:ilvl w:val="0"/>
          <w:numId w:val="18"/>
        </w:numPr>
        <w:jc w:val="both"/>
        <w:rPr>
          <w:rFonts w:cstheme="minorHAnsi"/>
        </w:rPr>
      </w:pPr>
      <w:r w:rsidRPr="001D2614">
        <w:rPr>
          <w:rFonts w:cstheme="minorHAnsi"/>
          <w:b/>
          <w:bCs/>
        </w:rPr>
        <w:t>Renovación Móvil:</w:t>
      </w:r>
      <w:r w:rsidRPr="001D2614">
        <w:rPr>
          <w:rFonts w:cstheme="minorHAnsi"/>
        </w:rPr>
        <w:t xml:space="preserve"> </w:t>
      </w:r>
      <w:r w:rsidR="00EA41B3" w:rsidRPr="001D2614">
        <w:rPr>
          <w:rFonts w:cstheme="minorHAnsi"/>
        </w:rPr>
        <w:t xml:space="preserve">la ARCOTEL </w:t>
      </w:r>
      <w:r w:rsidRPr="001D2614">
        <w:rPr>
          <w:rFonts w:cstheme="minorHAnsi"/>
        </w:rPr>
        <w:t>lideró la renovación histórica de los títulos de Servicio Móvil Avanzado para CONECEL y OTECEL, garantizando la continuidad de la telefonía móvil en el país.</w:t>
      </w:r>
      <w:r w:rsidR="00742261">
        <w:rPr>
          <w:rFonts w:cstheme="minorHAnsi"/>
        </w:rPr>
        <w:t xml:space="preserve"> </w:t>
      </w:r>
    </w:p>
    <w:p w14:paraId="28A81081" w14:textId="528DEBAB" w:rsidR="00742261" w:rsidRDefault="00742261" w:rsidP="00742261">
      <w:pPr>
        <w:ind w:left="360"/>
        <w:jc w:val="both"/>
        <w:rPr>
          <w:rFonts w:cstheme="minorHAnsi"/>
          <w:b/>
          <w:bCs/>
        </w:rPr>
      </w:pPr>
    </w:p>
    <w:p w14:paraId="2996F1EA" w14:textId="6029B7F0" w:rsidR="00742261" w:rsidRPr="00742261" w:rsidRDefault="00742261" w:rsidP="00742261">
      <w:pPr>
        <w:ind w:left="360"/>
        <w:jc w:val="both"/>
        <w:rPr>
          <w:rFonts w:cstheme="minorHAnsi"/>
        </w:rPr>
      </w:pPr>
      <w:r w:rsidRPr="00742261">
        <w:rPr>
          <w:rFonts w:cstheme="minorHAnsi"/>
        </w:rPr>
        <w:t xml:space="preserve">El Gobierno del Nuevo Ecuador concretó la firma de los contratos de renovación de los títulos habilitantes con los operadores privados del servicio móvil avanzado, marcando un </w:t>
      </w:r>
      <w:r w:rsidRPr="00742261">
        <w:rPr>
          <w:rFonts w:cstheme="minorHAnsi"/>
        </w:rPr>
        <w:lastRenderedPageBreak/>
        <w:t>hito histórico en el fortalecimiento del sector de telecomunicaciones del país; como resultado de estos acuerdos, el Gobierno Ecuatoriano percibirá más de 1.500 millones.</w:t>
      </w:r>
    </w:p>
    <w:p w14:paraId="541C2D4D" w14:textId="77777777" w:rsidR="00742261" w:rsidRPr="001D2614" w:rsidRDefault="00742261" w:rsidP="00742261">
      <w:pPr>
        <w:ind w:left="360"/>
        <w:jc w:val="both"/>
        <w:rPr>
          <w:rFonts w:cstheme="minorHAnsi"/>
        </w:rPr>
      </w:pPr>
    </w:p>
    <w:p w14:paraId="3C1A6575" w14:textId="77777777" w:rsidR="00C56FDE" w:rsidRPr="001D2614" w:rsidRDefault="00C56FDE" w:rsidP="001D2614">
      <w:pPr>
        <w:numPr>
          <w:ilvl w:val="0"/>
          <w:numId w:val="18"/>
        </w:numPr>
        <w:jc w:val="both"/>
        <w:rPr>
          <w:rFonts w:cstheme="minorHAnsi"/>
        </w:rPr>
      </w:pPr>
      <w:r w:rsidRPr="001D2614">
        <w:rPr>
          <w:rFonts w:cstheme="minorHAnsi"/>
          <w:b/>
          <w:bCs/>
        </w:rPr>
        <w:t>Soberanía Digital:</w:t>
      </w:r>
      <w:r w:rsidRPr="001D2614">
        <w:rPr>
          <w:rFonts w:cstheme="minorHAnsi"/>
        </w:rPr>
        <w:t xml:space="preserve"> Adjudicación del título para el sistema de cable submarino (CABLE ANDINO S.A.), lo que aumenta la capacidad de tráfico de datos del Ecuador hacia el mundo.</w:t>
      </w:r>
    </w:p>
    <w:p w14:paraId="5BB31720" w14:textId="77777777" w:rsidR="00C56FDE" w:rsidRPr="001D2614" w:rsidRDefault="00C56FDE" w:rsidP="001D2614">
      <w:pPr>
        <w:jc w:val="both"/>
        <w:rPr>
          <w:rFonts w:cstheme="minorHAnsi"/>
        </w:rPr>
      </w:pPr>
    </w:p>
    <w:p w14:paraId="008B1214" w14:textId="77777777" w:rsidR="00C56FDE" w:rsidRPr="001D2614" w:rsidRDefault="00C56FDE" w:rsidP="00A4790C">
      <w:pPr>
        <w:pStyle w:val="Ttulo5"/>
        <w:rPr>
          <w:lang w:val="es-ES"/>
        </w:rPr>
      </w:pPr>
      <w:r w:rsidRPr="001D2614">
        <w:rPr>
          <w:lang w:val="es-ES"/>
        </w:rPr>
        <w:t>ACCIONES PLANIFICADAS AÑO 2026</w:t>
      </w:r>
    </w:p>
    <w:p w14:paraId="72412882" w14:textId="77777777" w:rsidR="00C56FDE" w:rsidRPr="001D2614" w:rsidRDefault="00C56FDE" w:rsidP="001D2614">
      <w:pPr>
        <w:jc w:val="both"/>
        <w:rPr>
          <w:rFonts w:cstheme="minorHAnsi"/>
        </w:rPr>
      </w:pPr>
    </w:p>
    <w:p w14:paraId="48BBF99D" w14:textId="77777777" w:rsidR="00C56FDE" w:rsidRPr="001D2614" w:rsidRDefault="00C56FDE" w:rsidP="001D2614">
      <w:pPr>
        <w:jc w:val="both"/>
        <w:rPr>
          <w:rFonts w:cstheme="minorHAnsi"/>
        </w:rPr>
      </w:pPr>
      <w:r w:rsidRPr="001D2614">
        <w:rPr>
          <w:rFonts w:cstheme="minorHAnsi"/>
        </w:rPr>
        <w:t>ARCOTEL proyecta un 2026 enfocado en la simplificación administrativa y el despliegue de nuevas tecnologías; a continuación, una descripción de lo más relevante:</w:t>
      </w:r>
    </w:p>
    <w:p w14:paraId="6E63E11C" w14:textId="77777777" w:rsidR="00C56FDE" w:rsidRPr="001D2614" w:rsidRDefault="00C56FDE" w:rsidP="001D2614">
      <w:pPr>
        <w:jc w:val="both"/>
        <w:rPr>
          <w:rFonts w:cstheme="minorHAnsi"/>
          <w:b/>
          <w:bCs/>
        </w:rPr>
      </w:pPr>
    </w:p>
    <w:p w14:paraId="08BFF0A7" w14:textId="77777777" w:rsidR="00C56FDE" w:rsidRPr="001D2614" w:rsidRDefault="00C56FDE" w:rsidP="001D2614">
      <w:pPr>
        <w:numPr>
          <w:ilvl w:val="0"/>
          <w:numId w:val="19"/>
        </w:numPr>
        <w:jc w:val="both"/>
        <w:rPr>
          <w:rFonts w:cstheme="minorHAnsi"/>
        </w:rPr>
      </w:pPr>
      <w:r w:rsidRPr="001D2614">
        <w:rPr>
          <w:rFonts w:cstheme="minorHAnsi"/>
          <w:b/>
          <w:bCs/>
        </w:rPr>
        <w:t>Despliegue 5G:</w:t>
      </w:r>
      <w:r w:rsidRPr="001D2614">
        <w:rPr>
          <w:rFonts w:cstheme="minorHAnsi"/>
        </w:rPr>
        <w:t xml:space="preserve"> Impulso al crecimiento de radio bases para tecnologías 4G y el inicio del despliegue de 5G en el territorio nacional.</w:t>
      </w:r>
    </w:p>
    <w:p w14:paraId="467FE559" w14:textId="77777777" w:rsidR="00C56FDE" w:rsidRPr="001D2614" w:rsidRDefault="00C56FDE" w:rsidP="001D2614">
      <w:pPr>
        <w:numPr>
          <w:ilvl w:val="0"/>
          <w:numId w:val="19"/>
        </w:numPr>
        <w:jc w:val="both"/>
        <w:rPr>
          <w:rFonts w:cstheme="minorHAnsi"/>
        </w:rPr>
      </w:pPr>
      <w:r w:rsidRPr="001D2614">
        <w:rPr>
          <w:rFonts w:cstheme="minorHAnsi"/>
          <w:b/>
          <w:bCs/>
        </w:rPr>
        <w:t>Proceso Público Competitivo y Equitativo:</w:t>
      </w:r>
      <w:r w:rsidRPr="001D2614">
        <w:rPr>
          <w:rFonts w:cstheme="minorHAnsi"/>
        </w:rPr>
        <w:t xml:space="preserve"> Ejecución de los Procesos Públicos Competitivos para la adjudicación de frecuencias de Televisión y Radio FM.</w:t>
      </w:r>
    </w:p>
    <w:p w14:paraId="338E6764" w14:textId="09E170F3" w:rsidR="00C56FDE" w:rsidRPr="001D2614" w:rsidRDefault="00C56FDE" w:rsidP="001D2614">
      <w:pPr>
        <w:numPr>
          <w:ilvl w:val="0"/>
          <w:numId w:val="19"/>
        </w:numPr>
        <w:jc w:val="both"/>
        <w:rPr>
          <w:rFonts w:cstheme="minorHAnsi"/>
        </w:rPr>
      </w:pPr>
      <w:r w:rsidRPr="001D2614">
        <w:rPr>
          <w:rFonts w:cstheme="minorHAnsi"/>
          <w:b/>
          <w:bCs/>
        </w:rPr>
        <w:t>Estándares de Calidad:</w:t>
      </w:r>
      <w:r w:rsidRPr="001D2614">
        <w:rPr>
          <w:rFonts w:cstheme="minorHAnsi"/>
        </w:rPr>
        <w:t xml:space="preserve"> Elaboración de Normas Técnicas de Calidad específicas para Internet Fijo y Servicio Móvil, asegurando que el usuario reciba la velocidad y estabilidad contratada.</w:t>
      </w:r>
    </w:p>
    <w:p w14:paraId="79213BEB" w14:textId="77777777" w:rsidR="00C56FDE" w:rsidRPr="001D2614" w:rsidRDefault="00C56FDE" w:rsidP="001D2614">
      <w:pPr>
        <w:numPr>
          <w:ilvl w:val="0"/>
          <w:numId w:val="19"/>
        </w:numPr>
        <w:jc w:val="both"/>
        <w:rPr>
          <w:rFonts w:cstheme="minorHAnsi"/>
        </w:rPr>
      </w:pPr>
      <w:r w:rsidRPr="001D2614">
        <w:rPr>
          <w:rFonts w:cstheme="minorHAnsi"/>
          <w:b/>
          <w:bCs/>
        </w:rPr>
        <w:t>Simplificación de Trámites:</w:t>
      </w:r>
      <w:r w:rsidRPr="001D2614">
        <w:rPr>
          <w:rFonts w:cstheme="minorHAnsi"/>
        </w:rPr>
        <w:t xml:space="preserve"> Reforma integral para reducir la carga de reportes que presentan las operadoras, promoviendo un sector más ágil y menos burocrático.</w:t>
      </w:r>
    </w:p>
    <w:p w14:paraId="05E9FCFA" w14:textId="1802C72A" w:rsidR="00EA41B3" w:rsidRPr="001D2614" w:rsidRDefault="00C56FDE" w:rsidP="001D2614">
      <w:pPr>
        <w:numPr>
          <w:ilvl w:val="0"/>
          <w:numId w:val="19"/>
        </w:numPr>
        <w:jc w:val="both"/>
        <w:rPr>
          <w:rFonts w:cstheme="minorHAnsi"/>
        </w:rPr>
      </w:pPr>
      <w:r w:rsidRPr="001D2614">
        <w:rPr>
          <w:rFonts w:cstheme="minorHAnsi"/>
          <w:b/>
          <w:bCs/>
        </w:rPr>
        <w:t>Seguridad y Empadronamiento:</w:t>
      </w:r>
      <w:r w:rsidRPr="001D2614">
        <w:rPr>
          <w:rFonts w:cstheme="minorHAnsi"/>
        </w:rPr>
        <w:t xml:space="preserve"> Actualización de la norma de registro de abonados</w:t>
      </w:r>
      <w:r w:rsidR="00EA41B3" w:rsidRPr="001D2614">
        <w:rPr>
          <w:rFonts w:cstheme="minorHAnsi"/>
        </w:rPr>
        <w:t xml:space="preserve"> </w:t>
      </w:r>
    </w:p>
    <w:p w14:paraId="47EA6322" w14:textId="380C9C9B" w:rsidR="00EA41B3" w:rsidRPr="001D2614" w:rsidRDefault="00EA41B3" w:rsidP="001D2614">
      <w:pPr>
        <w:ind w:left="720" w:firstLine="708"/>
        <w:jc w:val="both"/>
        <w:rPr>
          <w:rFonts w:cstheme="minorHAnsi"/>
        </w:rPr>
      </w:pPr>
    </w:p>
    <w:p w14:paraId="02502B40" w14:textId="2101FA01" w:rsidR="00C56FDE" w:rsidRPr="001D2614" w:rsidRDefault="00C56FDE" w:rsidP="00AA6DDC">
      <w:pPr>
        <w:pStyle w:val="Ttulo4"/>
      </w:pPr>
      <w:bookmarkStart w:id="87" w:name="_Toc69805142"/>
      <w:bookmarkStart w:id="88" w:name="_Toc99379526"/>
      <w:bookmarkStart w:id="89" w:name="_Toc133488805"/>
      <w:bookmarkStart w:id="90" w:name="_Toc194497668"/>
      <w:bookmarkStart w:id="91" w:name="_Toc221111450"/>
      <w:r w:rsidRPr="001D2614">
        <w:t xml:space="preserve">3.1.9.2 CORPORACIÓN NACIONAL DE TELECOMUNICACIONES CNT </w:t>
      </w:r>
      <w:r w:rsidR="00442BCE" w:rsidRPr="001D2614">
        <w:t>EP</w:t>
      </w:r>
      <w:bookmarkEnd w:id="87"/>
      <w:bookmarkEnd w:id="88"/>
      <w:bookmarkEnd w:id="89"/>
      <w:bookmarkEnd w:id="90"/>
      <w:bookmarkEnd w:id="91"/>
    </w:p>
    <w:p w14:paraId="5897EBF9" w14:textId="77777777" w:rsidR="00C56FDE" w:rsidRPr="001D2614" w:rsidRDefault="00C56FDE" w:rsidP="001D2614">
      <w:pPr>
        <w:rPr>
          <w:rFonts w:cstheme="minorHAnsi"/>
          <w:lang w:val="es-CL"/>
        </w:rPr>
      </w:pPr>
    </w:p>
    <w:p w14:paraId="5744925D" w14:textId="77777777" w:rsidR="00C56FDE" w:rsidRPr="001D2614" w:rsidRDefault="00C56FDE" w:rsidP="001D2614">
      <w:pPr>
        <w:jc w:val="both"/>
        <w:rPr>
          <w:rFonts w:cstheme="minorHAnsi"/>
        </w:rPr>
      </w:pPr>
      <w:r w:rsidRPr="001D2614">
        <w:rPr>
          <w:rFonts w:cstheme="minorHAnsi"/>
        </w:rPr>
        <w:t>La CNT EP centró su estrategia en la expansión de su infraestructura de fibra óptica y la optimización de su red móvil para mejorar la experiencia del cliente.</w:t>
      </w:r>
    </w:p>
    <w:p w14:paraId="7CAFE1A2" w14:textId="77777777" w:rsidR="00C56FDE" w:rsidRPr="001D2614" w:rsidRDefault="00C56FDE" w:rsidP="001D2614">
      <w:pPr>
        <w:rPr>
          <w:rFonts w:cstheme="minorHAnsi"/>
        </w:rPr>
      </w:pPr>
    </w:p>
    <w:p w14:paraId="026FFA9E" w14:textId="77777777" w:rsidR="00C56FDE" w:rsidRPr="001D2614" w:rsidRDefault="00C56FDE" w:rsidP="00A4790C">
      <w:pPr>
        <w:pStyle w:val="Ttulo5"/>
      </w:pPr>
      <w:r w:rsidRPr="001D2614">
        <w:rPr>
          <w:lang w:val="es-ES"/>
        </w:rPr>
        <w:t>ACCIONES REALIZADAS AÑO 2025</w:t>
      </w:r>
    </w:p>
    <w:p w14:paraId="1CEE2F21" w14:textId="77777777" w:rsidR="00C56FDE" w:rsidRPr="001D2614" w:rsidRDefault="00C56FDE" w:rsidP="001D2614">
      <w:pPr>
        <w:rPr>
          <w:rFonts w:cstheme="minorHAnsi"/>
        </w:rPr>
      </w:pPr>
    </w:p>
    <w:p w14:paraId="7892D383" w14:textId="77777777" w:rsidR="00C56FDE" w:rsidRPr="001D2614" w:rsidRDefault="00C56FDE" w:rsidP="001D2614">
      <w:pPr>
        <w:rPr>
          <w:rFonts w:cstheme="minorHAnsi"/>
          <w:b/>
          <w:bCs/>
        </w:rPr>
      </w:pPr>
      <w:r w:rsidRPr="001D2614">
        <w:rPr>
          <w:rFonts w:cstheme="minorHAnsi"/>
          <w:b/>
          <w:bCs/>
        </w:rPr>
        <w:t>Infraestructura y Redes</w:t>
      </w:r>
    </w:p>
    <w:p w14:paraId="33C94738" w14:textId="7D1A7B1D" w:rsidR="00C56FDE" w:rsidRPr="001D2614" w:rsidRDefault="00C56FDE" w:rsidP="001D2614">
      <w:pPr>
        <w:jc w:val="center"/>
        <w:rPr>
          <w:rFonts w:cstheme="minorHAnsi"/>
          <w:iCs/>
        </w:rPr>
      </w:pPr>
      <w:bookmarkStart w:id="92" w:name="_Toc227226578"/>
      <w:r w:rsidRPr="001D2614">
        <w:rPr>
          <w:rFonts w:cstheme="minorHAnsi"/>
          <w:b/>
          <w:iCs/>
          <w:sz w:val="20"/>
          <w:szCs w:val="20"/>
        </w:rPr>
        <w:t xml:space="preserve">Tabla </w:t>
      </w:r>
      <w:r w:rsidRPr="001D2614">
        <w:rPr>
          <w:rFonts w:cstheme="minorHAnsi"/>
          <w:b/>
          <w:iCs/>
          <w:sz w:val="20"/>
          <w:szCs w:val="20"/>
        </w:rPr>
        <w:fldChar w:fldCharType="begin"/>
      </w:r>
      <w:r w:rsidRPr="001D2614">
        <w:rPr>
          <w:rFonts w:cstheme="minorHAnsi"/>
          <w:b/>
          <w:iCs/>
          <w:sz w:val="20"/>
          <w:szCs w:val="20"/>
        </w:rPr>
        <w:instrText xml:space="preserve"> SEQ Tabla \* ARABIC </w:instrText>
      </w:r>
      <w:r w:rsidRPr="001D2614">
        <w:rPr>
          <w:rFonts w:cstheme="minorHAnsi"/>
          <w:b/>
          <w:iCs/>
          <w:sz w:val="20"/>
          <w:szCs w:val="20"/>
        </w:rPr>
        <w:fldChar w:fldCharType="separate"/>
      </w:r>
      <w:r w:rsidR="00373DA5" w:rsidRPr="001D2614">
        <w:rPr>
          <w:rFonts w:cstheme="minorHAnsi"/>
          <w:b/>
          <w:iCs/>
          <w:noProof/>
          <w:sz w:val="20"/>
          <w:szCs w:val="20"/>
        </w:rPr>
        <w:t>5</w:t>
      </w:r>
      <w:r w:rsidRPr="001D2614">
        <w:rPr>
          <w:rFonts w:cstheme="minorHAnsi"/>
          <w:b/>
          <w:iCs/>
          <w:sz w:val="20"/>
          <w:szCs w:val="20"/>
        </w:rPr>
        <w:fldChar w:fldCharType="end"/>
      </w:r>
      <w:r w:rsidRPr="001D2614">
        <w:rPr>
          <w:rFonts w:cstheme="minorHAnsi"/>
          <w:b/>
          <w:iCs/>
          <w:sz w:val="20"/>
          <w:szCs w:val="20"/>
        </w:rPr>
        <w:t>:</w:t>
      </w:r>
      <w:r w:rsidRPr="001D2614">
        <w:rPr>
          <w:rFonts w:cstheme="minorHAnsi"/>
          <w:iCs/>
          <w:sz w:val="20"/>
          <w:szCs w:val="20"/>
        </w:rPr>
        <w:t xml:space="preserve"> Crecimiento en Infraestructura y Redes</w:t>
      </w:r>
      <w:r w:rsidR="003E032E" w:rsidRPr="001D2614">
        <w:rPr>
          <w:rFonts w:cstheme="minorHAnsi"/>
          <w:iCs/>
          <w:sz w:val="20"/>
          <w:szCs w:val="20"/>
        </w:rPr>
        <w:t>.</w:t>
      </w:r>
      <w:bookmarkEnd w:id="92"/>
    </w:p>
    <w:tbl>
      <w:tblPr>
        <w:tblW w:w="698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972"/>
        <w:gridCol w:w="2548"/>
        <w:gridCol w:w="1460"/>
      </w:tblGrid>
      <w:tr w:rsidR="00C56FDE" w:rsidRPr="001D2614" w14:paraId="66395F15" w14:textId="77777777" w:rsidTr="00E24580">
        <w:trPr>
          <w:trHeight w:val="397"/>
          <w:tblHeader/>
          <w:jc w:val="center"/>
        </w:trPr>
        <w:tc>
          <w:tcPr>
            <w:tcW w:w="2972" w:type="dxa"/>
            <w:shd w:val="clear" w:color="auto" w:fill="002060"/>
            <w:vAlign w:val="center"/>
            <w:hideMark/>
          </w:tcPr>
          <w:p w14:paraId="4BBE0849"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Área de Gestión</w:t>
            </w:r>
          </w:p>
        </w:tc>
        <w:tc>
          <w:tcPr>
            <w:tcW w:w="2548" w:type="dxa"/>
            <w:shd w:val="clear" w:color="auto" w:fill="002060"/>
            <w:vAlign w:val="center"/>
            <w:hideMark/>
          </w:tcPr>
          <w:p w14:paraId="5450A34C"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Logro 2025</w:t>
            </w:r>
          </w:p>
        </w:tc>
        <w:tc>
          <w:tcPr>
            <w:tcW w:w="1460" w:type="dxa"/>
            <w:shd w:val="clear" w:color="auto" w:fill="002060"/>
            <w:vAlign w:val="center"/>
            <w:hideMark/>
          </w:tcPr>
          <w:p w14:paraId="34957F17" w14:textId="77777777" w:rsidR="00C56FDE" w:rsidRPr="001D2614" w:rsidRDefault="00C56FDE" w:rsidP="001D2614">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Crecimiento</w:t>
            </w:r>
          </w:p>
        </w:tc>
      </w:tr>
      <w:tr w:rsidR="00C56FDE" w:rsidRPr="001D2614" w14:paraId="4F20542F" w14:textId="77777777" w:rsidTr="00E24580">
        <w:trPr>
          <w:trHeight w:val="340"/>
          <w:jc w:val="center"/>
        </w:trPr>
        <w:tc>
          <w:tcPr>
            <w:tcW w:w="2972" w:type="dxa"/>
            <w:vAlign w:val="center"/>
            <w:hideMark/>
          </w:tcPr>
          <w:p w14:paraId="42019EA4" w14:textId="77777777" w:rsidR="00C56FDE" w:rsidRPr="001D2614" w:rsidRDefault="00C56FDE" w:rsidP="001D2614">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Red Móvil</w:t>
            </w:r>
          </w:p>
        </w:tc>
        <w:tc>
          <w:tcPr>
            <w:tcW w:w="2548" w:type="dxa"/>
            <w:vAlign w:val="center"/>
            <w:hideMark/>
          </w:tcPr>
          <w:p w14:paraId="532FD6A3"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+135 radio bases</w:t>
            </w:r>
          </w:p>
        </w:tc>
        <w:tc>
          <w:tcPr>
            <w:tcW w:w="1460" w:type="dxa"/>
            <w:vAlign w:val="center"/>
            <w:hideMark/>
          </w:tcPr>
          <w:p w14:paraId="6D4A1BFB"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2,99%</w:t>
            </w:r>
          </w:p>
        </w:tc>
      </w:tr>
      <w:tr w:rsidR="00C56FDE" w:rsidRPr="001D2614" w14:paraId="6E58E455" w14:textId="77777777" w:rsidTr="00E24580">
        <w:trPr>
          <w:trHeight w:val="340"/>
          <w:jc w:val="center"/>
        </w:trPr>
        <w:tc>
          <w:tcPr>
            <w:tcW w:w="2972" w:type="dxa"/>
            <w:vAlign w:val="center"/>
            <w:hideMark/>
          </w:tcPr>
          <w:p w14:paraId="264A6D69" w14:textId="77777777" w:rsidR="00C56FDE" w:rsidRPr="001D2614" w:rsidRDefault="00C56FDE" w:rsidP="001D2614">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Red Fija (Fibra GPON)</w:t>
            </w:r>
          </w:p>
        </w:tc>
        <w:tc>
          <w:tcPr>
            <w:tcW w:w="2548" w:type="dxa"/>
            <w:vAlign w:val="center"/>
            <w:hideMark/>
          </w:tcPr>
          <w:p w14:paraId="105422EC"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+21.880 casas pasadas</w:t>
            </w:r>
          </w:p>
        </w:tc>
        <w:tc>
          <w:tcPr>
            <w:tcW w:w="1460" w:type="dxa"/>
            <w:vAlign w:val="center"/>
            <w:hideMark/>
          </w:tcPr>
          <w:p w14:paraId="06CC800B"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1,99%</w:t>
            </w:r>
          </w:p>
        </w:tc>
      </w:tr>
      <w:tr w:rsidR="00C56FDE" w:rsidRPr="001D2614" w14:paraId="695DEFE0" w14:textId="77777777" w:rsidTr="00E24580">
        <w:trPr>
          <w:trHeight w:val="340"/>
          <w:jc w:val="center"/>
        </w:trPr>
        <w:tc>
          <w:tcPr>
            <w:tcW w:w="2972" w:type="dxa"/>
            <w:vAlign w:val="center"/>
            <w:hideMark/>
          </w:tcPr>
          <w:p w14:paraId="633C95E0" w14:textId="77777777" w:rsidR="00C56FDE" w:rsidRPr="001D2614" w:rsidRDefault="00C56FDE" w:rsidP="001D2614">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Inversión (CAPEX)</w:t>
            </w:r>
          </w:p>
        </w:tc>
        <w:tc>
          <w:tcPr>
            <w:tcW w:w="2548" w:type="dxa"/>
            <w:vAlign w:val="center"/>
            <w:hideMark/>
          </w:tcPr>
          <w:p w14:paraId="264E9C1A"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USD 43 Millones</w:t>
            </w:r>
          </w:p>
        </w:tc>
        <w:tc>
          <w:tcPr>
            <w:tcW w:w="1460" w:type="dxa"/>
            <w:vAlign w:val="center"/>
            <w:hideMark/>
          </w:tcPr>
          <w:p w14:paraId="30C7503D" w14:textId="77777777" w:rsidR="00C56FDE" w:rsidRPr="001D2614" w:rsidRDefault="00C56FDE" w:rsidP="001D2614">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26,47%</w:t>
            </w:r>
          </w:p>
        </w:tc>
      </w:tr>
    </w:tbl>
    <w:p w14:paraId="53C85BA9" w14:textId="6B689496" w:rsidR="00C56FDE" w:rsidRPr="001D2614" w:rsidRDefault="00C56FDE" w:rsidP="001D2614">
      <w:pPr>
        <w:ind w:right="47"/>
        <w:jc w:val="center"/>
        <w:rPr>
          <w:rFonts w:cstheme="minorHAnsi"/>
          <w:sz w:val="16"/>
          <w:szCs w:val="18"/>
        </w:rPr>
      </w:pPr>
      <w:r w:rsidRPr="001D2614">
        <w:rPr>
          <w:rFonts w:cstheme="minorHAnsi"/>
          <w:b/>
          <w:bCs/>
          <w:sz w:val="16"/>
          <w:szCs w:val="18"/>
        </w:rPr>
        <w:t>Fuente:</w:t>
      </w:r>
      <w:r w:rsidRPr="001D2614">
        <w:rPr>
          <w:rFonts w:cstheme="minorHAnsi"/>
          <w:sz w:val="16"/>
          <w:szCs w:val="18"/>
        </w:rPr>
        <w:t xml:space="preserve"> CNT</w:t>
      </w:r>
      <w:r w:rsidR="00F248C5" w:rsidRPr="001D2614">
        <w:rPr>
          <w:rFonts w:cstheme="minorHAnsi"/>
          <w:sz w:val="16"/>
          <w:szCs w:val="18"/>
        </w:rPr>
        <w:t xml:space="preserve"> EP</w:t>
      </w:r>
    </w:p>
    <w:p w14:paraId="487142D4" w14:textId="1DEA6756" w:rsidR="00C56FDE" w:rsidRPr="001D2614" w:rsidRDefault="00C56FDE" w:rsidP="001D2614">
      <w:pPr>
        <w:ind w:right="47"/>
        <w:jc w:val="center"/>
        <w:rPr>
          <w:rFonts w:cstheme="minorHAnsi"/>
          <w:sz w:val="16"/>
          <w:szCs w:val="18"/>
        </w:rPr>
      </w:pPr>
      <w:r w:rsidRPr="001D2614">
        <w:rPr>
          <w:rFonts w:cstheme="minorHAnsi"/>
          <w:b/>
          <w:bCs/>
          <w:sz w:val="16"/>
          <w:szCs w:val="18"/>
        </w:rPr>
        <w:t>Elaboración:</w:t>
      </w:r>
      <w:r w:rsidRPr="001D2614">
        <w:rPr>
          <w:rFonts w:cstheme="minorHAnsi"/>
          <w:sz w:val="16"/>
          <w:szCs w:val="18"/>
        </w:rPr>
        <w:t xml:space="preserve"> CNT</w:t>
      </w:r>
      <w:r w:rsidR="00F248C5" w:rsidRPr="001D2614">
        <w:rPr>
          <w:rFonts w:cstheme="minorHAnsi"/>
          <w:sz w:val="16"/>
          <w:szCs w:val="18"/>
        </w:rPr>
        <w:t xml:space="preserve"> EP</w:t>
      </w:r>
    </w:p>
    <w:p w14:paraId="3ECDEDC0" w14:textId="137EE807" w:rsidR="00CB270D" w:rsidRDefault="00CB270D" w:rsidP="001D2614">
      <w:pPr>
        <w:rPr>
          <w:rFonts w:cstheme="minorHAnsi"/>
        </w:rPr>
      </w:pPr>
    </w:p>
    <w:p w14:paraId="06981A74" w14:textId="2C29B58E" w:rsidR="005832DD" w:rsidRDefault="005832DD" w:rsidP="005832DD">
      <w:pPr>
        <w:jc w:val="both"/>
        <w:rPr>
          <w:rFonts w:cstheme="minorHAnsi"/>
        </w:rPr>
      </w:pPr>
      <w:r w:rsidRPr="008F55CB">
        <w:rPr>
          <w:rFonts w:cstheme="minorHAnsi"/>
        </w:rPr>
        <w:lastRenderedPageBreak/>
        <w:t>Adicionalmente, es importante mencionar que en el año 2025, la CNT EP alcanzó un superávit de 22 millones de dólares.</w:t>
      </w:r>
      <w:r>
        <w:rPr>
          <w:rFonts w:cstheme="minorHAnsi"/>
        </w:rPr>
        <w:t xml:space="preserve"> </w:t>
      </w:r>
    </w:p>
    <w:p w14:paraId="5726E3EC" w14:textId="0A02BEB0" w:rsidR="005832DD" w:rsidRDefault="005832DD" w:rsidP="005832DD">
      <w:pPr>
        <w:jc w:val="both"/>
        <w:rPr>
          <w:rFonts w:cstheme="minorHAnsi"/>
        </w:rPr>
      </w:pPr>
    </w:p>
    <w:p w14:paraId="265A1345" w14:textId="77777777" w:rsidR="005832DD" w:rsidRPr="001D2614" w:rsidRDefault="005832DD" w:rsidP="005832DD">
      <w:pPr>
        <w:jc w:val="both"/>
        <w:rPr>
          <w:rFonts w:cstheme="minorHAnsi"/>
        </w:rPr>
      </w:pPr>
    </w:p>
    <w:p w14:paraId="552D8A5C" w14:textId="77777777" w:rsidR="00C56FDE" w:rsidRPr="001D2614" w:rsidRDefault="00C56FDE" w:rsidP="00A4790C">
      <w:pPr>
        <w:pStyle w:val="Ttulo5"/>
        <w:rPr>
          <w:lang w:val="es-ES"/>
        </w:rPr>
      </w:pPr>
      <w:r w:rsidRPr="001D2614">
        <w:rPr>
          <w:lang w:val="es-ES"/>
        </w:rPr>
        <w:t>ACCIONES PLANIFICADAS AÑO 2026</w:t>
      </w:r>
    </w:p>
    <w:p w14:paraId="4F21DA9D" w14:textId="77777777" w:rsidR="00C56FDE" w:rsidRPr="001D2614" w:rsidRDefault="00C56FDE" w:rsidP="001D2614">
      <w:pPr>
        <w:rPr>
          <w:rFonts w:cstheme="minorHAnsi"/>
        </w:rPr>
      </w:pPr>
    </w:p>
    <w:p w14:paraId="60CCA827" w14:textId="77777777" w:rsidR="00C56FDE" w:rsidRPr="001D2614" w:rsidRDefault="00C56FDE" w:rsidP="001D2614">
      <w:pPr>
        <w:rPr>
          <w:rFonts w:cstheme="minorHAnsi"/>
        </w:rPr>
      </w:pPr>
      <w:r w:rsidRPr="001D2614">
        <w:rPr>
          <w:rFonts w:cstheme="minorHAnsi"/>
        </w:rPr>
        <w:t xml:space="preserve">La empresa pública proyecta un año de expansión masiva con una inversión planificada de </w:t>
      </w:r>
      <w:r w:rsidRPr="001D2614">
        <w:rPr>
          <w:rFonts w:cstheme="minorHAnsi"/>
          <w:b/>
          <w:bCs/>
        </w:rPr>
        <w:t>USD 72 millones</w:t>
      </w:r>
      <w:r w:rsidRPr="001D2614">
        <w:rPr>
          <w:rFonts w:cstheme="minorHAnsi"/>
        </w:rPr>
        <w:t>, enfocada en:</w:t>
      </w:r>
    </w:p>
    <w:p w14:paraId="265BC852" w14:textId="77777777" w:rsidR="00C56FDE" w:rsidRPr="001D2614" w:rsidRDefault="00C56FDE" w:rsidP="001D2614">
      <w:pPr>
        <w:rPr>
          <w:rFonts w:cstheme="minorHAnsi"/>
        </w:rPr>
      </w:pPr>
    </w:p>
    <w:p w14:paraId="2A20B7B3" w14:textId="77777777" w:rsidR="00C56FDE" w:rsidRPr="001D2614" w:rsidRDefault="00C56FDE" w:rsidP="001D2614">
      <w:pPr>
        <w:numPr>
          <w:ilvl w:val="0"/>
          <w:numId w:val="20"/>
        </w:numPr>
        <w:rPr>
          <w:rFonts w:cstheme="minorHAnsi"/>
        </w:rPr>
      </w:pPr>
      <w:r w:rsidRPr="001D2614">
        <w:rPr>
          <w:rFonts w:cstheme="minorHAnsi"/>
        </w:rPr>
        <w:t xml:space="preserve">Implementación de </w:t>
      </w:r>
      <w:r w:rsidRPr="001D2614">
        <w:rPr>
          <w:rFonts w:cstheme="minorHAnsi"/>
          <w:b/>
          <w:bCs/>
        </w:rPr>
        <w:t>285 nuevas radio bases</w:t>
      </w:r>
      <w:r w:rsidRPr="001D2614">
        <w:rPr>
          <w:rFonts w:cstheme="minorHAnsi"/>
        </w:rPr>
        <w:t>.</w:t>
      </w:r>
    </w:p>
    <w:p w14:paraId="44341390" w14:textId="77777777" w:rsidR="00C56FDE" w:rsidRPr="001D2614" w:rsidRDefault="00C56FDE" w:rsidP="001D2614">
      <w:pPr>
        <w:numPr>
          <w:ilvl w:val="0"/>
          <w:numId w:val="20"/>
        </w:numPr>
        <w:rPr>
          <w:rFonts w:cstheme="minorHAnsi"/>
        </w:rPr>
      </w:pPr>
      <w:r w:rsidRPr="001D2614">
        <w:rPr>
          <w:rFonts w:cstheme="minorHAnsi"/>
        </w:rPr>
        <w:t xml:space="preserve">Despliegue de </w:t>
      </w:r>
      <w:r w:rsidRPr="001D2614">
        <w:rPr>
          <w:rFonts w:cstheme="minorHAnsi"/>
          <w:b/>
          <w:bCs/>
        </w:rPr>
        <w:t>30.000 nuevos puertos GPON</w:t>
      </w:r>
      <w:r w:rsidRPr="001D2614">
        <w:rPr>
          <w:rFonts w:cstheme="minorHAnsi"/>
        </w:rPr>
        <w:t xml:space="preserve"> para internet de alta velocidad en hogares.</w:t>
      </w:r>
    </w:p>
    <w:p w14:paraId="1683D565" w14:textId="77777777" w:rsidR="00AA6DDC" w:rsidRPr="001D2614" w:rsidRDefault="00AA6DDC" w:rsidP="001D2614">
      <w:pPr>
        <w:rPr>
          <w:rFonts w:cstheme="minorHAnsi"/>
        </w:rPr>
      </w:pPr>
    </w:p>
    <w:p w14:paraId="3C4EA7CF" w14:textId="77777777" w:rsidR="00C56FDE" w:rsidRPr="001D2614" w:rsidRDefault="00C56FDE" w:rsidP="00AA6DDC">
      <w:pPr>
        <w:pStyle w:val="Ttulo4"/>
      </w:pPr>
      <w:r w:rsidRPr="001D2614">
        <w:t>3.1.9.3 EMPRESA PÚBLICA SERVICIOS POSTALES DEL ECUADOR (SPE EP)</w:t>
      </w:r>
    </w:p>
    <w:p w14:paraId="30888BFD" w14:textId="77777777" w:rsidR="00C56FDE" w:rsidRPr="001D2614" w:rsidRDefault="00C56FDE" w:rsidP="001D2614">
      <w:pPr>
        <w:rPr>
          <w:rFonts w:cstheme="minorHAnsi"/>
        </w:rPr>
      </w:pPr>
    </w:p>
    <w:p w14:paraId="016F2FF2" w14:textId="510F6855" w:rsidR="00C56FDE" w:rsidRPr="001D2614" w:rsidRDefault="00C56FDE" w:rsidP="001D2614">
      <w:pPr>
        <w:jc w:val="both"/>
        <w:rPr>
          <w:rFonts w:cstheme="minorHAnsi"/>
        </w:rPr>
      </w:pPr>
      <w:r w:rsidRPr="001D2614">
        <w:rPr>
          <w:rFonts w:cstheme="minorHAnsi"/>
        </w:rPr>
        <w:t>El 2025</w:t>
      </w:r>
      <w:r w:rsidR="00F248C5" w:rsidRPr="001D2614">
        <w:rPr>
          <w:rFonts w:cstheme="minorHAnsi"/>
        </w:rPr>
        <w:t xml:space="preserve"> posicionó a la </w:t>
      </w:r>
      <w:r w:rsidRPr="001D2614">
        <w:rPr>
          <w:rFonts w:cstheme="minorHAnsi"/>
        </w:rPr>
        <w:t>Empresa Pública Servicios Postales del Ecuador (SPE EP) como un actor clave en la logística del comercio electrónico internacional, aprovechando el auge de las compras digitales.</w:t>
      </w:r>
    </w:p>
    <w:p w14:paraId="357CC6E4" w14:textId="77777777" w:rsidR="00D11691" w:rsidRPr="001D2614" w:rsidRDefault="00D11691" w:rsidP="001D2614">
      <w:pPr>
        <w:jc w:val="both"/>
        <w:rPr>
          <w:rFonts w:cstheme="minorHAnsi"/>
        </w:rPr>
      </w:pPr>
    </w:p>
    <w:p w14:paraId="218F11E3" w14:textId="77777777" w:rsidR="00C56FDE" w:rsidRPr="001D2614" w:rsidRDefault="00C56FDE" w:rsidP="00A4790C">
      <w:pPr>
        <w:pStyle w:val="Ttulo5"/>
      </w:pPr>
      <w:r w:rsidRPr="001D2614">
        <w:rPr>
          <w:lang w:val="es-ES"/>
        </w:rPr>
        <w:t>ACCIONES REALIZADAS AÑO 2025</w:t>
      </w:r>
    </w:p>
    <w:p w14:paraId="08ADE312" w14:textId="77777777" w:rsidR="00C56FDE" w:rsidRPr="001D2614" w:rsidRDefault="00C56FDE" w:rsidP="001D2614">
      <w:pPr>
        <w:rPr>
          <w:rFonts w:cstheme="minorHAnsi"/>
          <w:color w:val="4472C4" w:themeColor="accent5"/>
        </w:rPr>
      </w:pPr>
    </w:p>
    <w:p w14:paraId="11ECF1F6" w14:textId="77777777" w:rsidR="00C56FDE" w:rsidRPr="001D2614" w:rsidRDefault="00C56FDE" w:rsidP="001D2614">
      <w:pPr>
        <w:jc w:val="both"/>
        <w:rPr>
          <w:rFonts w:cstheme="minorHAnsi"/>
        </w:rPr>
      </w:pPr>
      <w:r w:rsidRPr="001D2614">
        <w:rPr>
          <w:rFonts w:cstheme="minorHAnsi"/>
        </w:rPr>
        <w:t xml:space="preserve">Gracias a la dinámica de plataformas como </w:t>
      </w:r>
      <w:proofErr w:type="spellStart"/>
      <w:r w:rsidRPr="001D2614">
        <w:rPr>
          <w:rFonts w:cstheme="minorHAnsi"/>
        </w:rPr>
        <w:t>AliExpress</w:t>
      </w:r>
      <w:proofErr w:type="spellEnd"/>
      <w:r w:rsidRPr="001D2614">
        <w:rPr>
          <w:rFonts w:cstheme="minorHAnsi"/>
        </w:rPr>
        <w:t xml:space="preserve">, Temu, </w:t>
      </w:r>
      <w:proofErr w:type="spellStart"/>
      <w:r w:rsidRPr="001D2614">
        <w:rPr>
          <w:rFonts w:cstheme="minorHAnsi"/>
        </w:rPr>
        <w:t>Shein</w:t>
      </w:r>
      <w:proofErr w:type="spellEnd"/>
      <w:r w:rsidRPr="001D2614">
        <w:rPr>
          <w:rFonts w:cstheme="minorHAnsi"/>
        </w:rPr>
        <w:t xml:space="preserve"> y Amazon, la empresa registró un crecimiento financiero sin precedentes.</w:t>
      </w:r>
    </w:p>
    <w:p w14:paraId="4A0B1FFA" w14:textId="77777777" w:rsidR="00C56FDE" w:rsidRPr="001D2614" w:rsidRDefault="00C56FDE" w:rsidP="001D2614">
      <w:pPr>
        <w:rPr>
          <w:rFonts w:cstheme="minorHAnsi"/>
        </w:rPr>
      </w:pPr>
    </w:p>
    <w:p w14:paraId="27D6A575" w14:textId="77777777" w:rsidR="00C56FDE" w:rsidRPr="001D2614" w:rsidRDefault="00C56FDE" w:rsidP="001D2614">
      <w:pPr>
        <w:numPr>
          <w:ilvl w:val="0"/>
          <w:numId w:val="21"/>
        </w:numPr>
        <w:jc w:val="both"/>
        <w:rPr>
          <w:rFonts w:cstheme="minorHAnsi"/>
        </w:rPr>
      </w:pPr>
      <w:r w:rsidRPr="001D2614">
        <w:rPr>
          <w:rFonts w:cstheme="minorHAnsi"/>
        </w:rPr>
        <w:t>Ingresos por Nacionalización de Paquetería: Pasaron de USD 655.859 en 2024 a USD 2.154.994 en 2025, un incremento del 228,5%.</w:t>
      </w:r>
    </w:p>
    <w:p w14:paraId="70963D63" w14:textId="77777777" w:rsidR="00C56FDE" w:rsidRPr="001D2614" w:rsidRDefault="00C56FDE" w:rsidP="001D2614">
      <w:pPr>
        <w:numPr>
          <w:ilvl w:val="0"/>
          <w:numId w:val="21"/>
        </w:numPr>
        <w:jc w:val="both"/>
        <w:rPr>
          <w:rFonts w:cstheme="minorHAnsi"/>
        </w:rPr>
      </w:pPr>
      <w:r w:rsidRPr="001D2614">
        <w:rPr>
          <w:rFonts w:cstheme="minorHAnsi"/>
        </w:rPr>
        <w:t>Cobertura: Mantenimiento operativo de 4 agencias estratégicas (3 en Quito y 1 en Guayaquil) para garantizar el flujo de paquetería nacional e internacional.</w:t>
      </w:r>
    </w:p>
    <w:p w14:paraId="4EBDEE88" w14:textId="77777777" w:rsidR="00C56FDE" w:rsidRPr="001D2614" w:rsidRDefault="00C56FDE" w:rsidP="001D2614">
      <w:pPr>
        <w:rPr>
          <w:rFonts w:cstheme="minorHAnsi"/>
          <w:color w:val="4472C4" w:themeColor="accent5"/>
        </w:rPr>
      </w:pPr>
    </w:p>
    <w:p w14:paraId="6774C313" w14:textId="77777777" w:rsidR="00C56FDE" w:rsidRPr="001D2614" w:rsidRDefault="00C56FDE" w:rsidP="00A4790C">
      <w:pPr>
        <w:pStyle w:val="Ttulo5"/>
        <w:rPr>
          <w:lang w:val="es-ES"/>
        </w:rPr>
      </w:pPr>
      <w:r w:rsidRPr="001D2614">
        <w:rPr>
          <w:lang w:val="es-ES"/>
        </w:rPr>
        <w:t>ACCIONES PLANIFICADAS AÑO 2026</w:t>
      </w:r>
    </w:p>
    <w:p w14:paraId="056CB0C8" w14:textId="77777777" w:rsidR="00C56FDE" w:rsidRPr="001D2614" w:rsidRDefault="00C56FDE" w:rsidP="001D2614">
      <w:pPr>
        <w:jc w:val="both"/>
        <w:rPr>
          <w:rFonts w:cstheme="minorHAnsi"/>
        </w:rPr>
      </w:pPr>
    </w:p>
    <w:p w14:paraId="35C6AC51" w14:textId="77777777" w:rsidR="00C56FDE" w:rsidRPr="001D2614" w:rsidRDefault="00C56FDE" w:rsidP="001D2614">
      <w:pPr>
        <w:numPr>
          <w:ilvl w:val="0"/>
          <w:numId w:val="22"/>
        </w:numPr>
        <w:jc w:val="both"/>
        <w:rPr>
          <w:rFonts w:cstheme="minorHAnsi"/>
        </w:rPr>
      </w:pPr>
      <w:r w:rsidRPr="001D2614">
        <w:rPr>
          <w:rFonts w:cstheme="minorHAnsi"/>
        </w:rPr>
        <w:t>Última Milla: Incorporación de Agentes Postales Autorizados (APA) para aumentar la frecuencia y cobertura de entrega en todo el país.</w:t>
      </w:r>
    </w:p>
    <w:p w14:paraId="21CD7A17" w14:textId="77777777" w:rsidR="00C56FDE" w:rsidRPr="001D2614" w:rsidRDefault="00C56FDE" w:rsidP="001D2614">
      <w:pPr>
        <w:numPr>
          <w:ilvl w:val="0"/>
          <w:numId w:val="22"/>
        </w:numPr>
        <w:jc w:val="both"/>
        <w:rPr>
          <w:rFonts w:cstheme="minorHAnsi"/>
        </w:rPr>
      </w:pPr>
      <w:r w:rsidRPr="001D2614">
        <w:rPr>
          <w:rFonts w:cstheme="minorHAnsi"/>
        </w:rPr>
        <w:t>Modernización Tecnológica: Actualización de sistemas de rastreo en tiempo real y lanzamiento de una plataforma de atención ciudadana digital.</w:t>
      </w:r>
    </w:p>
    <w:p w14:paraId="4664DB9D" w14:textId="77777777" w:rsidR="0093363E" w:rsidRPr="001D2614" w:rsidRDefault="0093363E" w:rsidP="001D2614">
      <w:pPr>
        <w:rPr>
          <w:rFonts w:cstheme="minorHAnsi"/>
          <w:color w:val="000000" w:themeColor="text1"/>
        </w:rPr>
      </w:pPr>
    </w:p>
    <w:p w14:paraId="1770069E" w14:textId="4008720F" w:rsidR="00494221" w:rsidRPr="001D2614" w:rsidRDefault="00494221" w:rsidP="00A4790C">
      <w:pPr>
        <w:pStyle w:val="Ttulo2"/>
      </w:pPr>
      <w:bookmarkStart w:id="93" w:name="_Toc193791641"/>
      <w:bookmarkStart w:id="94" w:name="_Toc221530704"/>
      <w:bookmarkStart w:id="95" w:name="_Toc221530866"/>
      <w:bookmarkStart w:id="96" w:name="_Toc227226437"/>
      <w:r w:rsidRPr="0096673C">
        <w:t>3.2 EJE DE TRANSFORMACIÓN DIGITAL</w:t>
      </w:r>
      <w:bookmarkEnd w:id="93"/>
      <w:bookmarkEnd w:id="94"/>
      <w:bookmarkEnd w:id="95"/>
      <w:bookmarkEnd w:id="96"/>
      <w:r w:rsidR="002C6E29" w:rsidRPr="0096673C">
        <w:t xml:space="preserve"> </w:t>
      </w:r>
    </w:p>
    <w:p w14:paraId="3FBA95C5" w14:textId="77777777" w:rsidR="00494221" w:rsidRPr="001D2614" w:rsidRDefault="00494221" w:rsidP="001D2614">
      <w:pPr>
        <w:rPr>
          <w:rFonts w:cstheme="minorHAnsi"/>
        </w:rPr>
      </w:pPr>
    </w:p>
    <w:p w14:paraId="74106D25" w14:textId="40BE603D" w:rsidR="00494221" w:rsidRPr="001D2614" w:rsidRDefault="00494221" w:rsidP="001D2614">
      <w:pPr>
        <w:jc w:val="both"/>
        <w:rPr>
          <w:rFonts w:cstheme="minorHAnsi"/>
        </w:rPr>
      </w:pPr>
      <w:r w:rsidRPr="001D2614">
        <w:rPr>
          <w:rFonts w:cstheme="minorHAnsi"/>
        </w:rPr>
        <w:t xml:space="preserve">La </w:t>
      </w:r>
      <w:r w:rsidR="0096673C">
        <w:rPr>
          <w:rFonts w:cstheme="minorHAnsi"/>
        </w:rPr>
        <w:t>T</w:t>
      </w:r>
      <w:r w:rsidRPr="001D2614">
        <w:rPr>
          <w:rFonts w:cstheme="minorHAnsi"/>
        </w:rPr>
        <w:t xml:space="preserve">ransformación </w:t>
      </w:r>
      <w:r w:rsidR="0096673C">
        <w:rPr>
          <w:rFonts w:cstheme="minorHAnsi"/>
        </w:rPr>
        <w:t>D</w:t>
      </w:r>
      <w:r w:rsidRPr="001D2614">
        <w:rPr>
          <w:rFonts w:cstheme="minorHAnsi"/>
        </w:rPr>
        <w:t xml:space="preserve">igital es el proceso por el </w:t>
      </w:r>
      <w:r w:rsidR="00246871">
        <w:rPr>
          <w:rFonts w:cstheme="minorHAnsi"/>
        </w:rPr>
        <w:t>que</w:t>
      </w:r>
      <w:r w:rsidRPr="001D2614">
        <w:rPr>
          <w:rFonts w:cstheme="minorHAnsi"/>
        </w:rPr>
        <w:t xml:space="preserve"> las actividades empresariales y sectoriales, como la investigación y desarrollo, la producción y los servicios, entre otras, se optimizan, </w:t>
      </w:r>
      <w:r w:rsidRPr="001D2614">
        <w:rPr>
          <w:rFonts w:cstheme="minorHAnsi"/>
        </w:rPr>
        <w:lastRenderedPageBreak/>
        <w:t xml:space="preserve">reconstruyen e integran. Este proceso implica una reforma e innovación radical en las modalidades de desarrollo de los sectores, utilizando aplicaciones avanzadas de </w:t>
      </w:r>
      <w:r w:rsidR="00246871">
        <w:rPr>
          <w:rFonts w:cstheme="minorHAnsi"/>
        </w:rPr>
        <w:t>T</w:t>
      </w:r>
      <w:r w:rsidRPr="001D2614">
        <w:rPr>
          <w:rFonts w:cstheme="minorHAnsi"/>
        </w:rPr>
        <w:t>ecnologías de</w:t>
      </w:r>
      <w:r w:rsidR="00246871">
        <w:rPr>
          <w:rFonts w:cstheme="minorHAnsi"/>
        </w:rPr>
        <w:t xml:space="preserve"> la</w:t>
      </w:r>
      <w:r w:rsidRPr="001D2614">
        <w:rPr>
          <w:rFonts w:cstheme="minorHAnsi"/>
        </w:rPr>
        <w:t xml:space="preserve"> </w:t>
      </w:r>
      <w:r w:rsidR="00246871">
        <w:rPr>
          <w:rFonts w:cstheme="minorHAnsi"/>
        </w:rPr>
        <w:t>I</w:t>
      </w:r>
      <w:r w:rsidRPr="001D2614">
        <w:rPr>
          <w:rFonts w:cstheme="minorHAnsi"/>
        </w:rPr>
        <w:t xml:space="preserve">nformación y </w:t>
      </w:r>
      <w:r w:rsidR="00246871">
        <w:rPr>
          <w:rFonts w:cstheme="minorHAnsi"/>
        </w:rPr>
        <w:t>C</w:t>
      </w:r>
      <w:r w:rsidRPr="001D2614">
        <w:rPr>
          <w:rFonts w:cstheme="minorHAnsi"/>
        </w:rPr>
        <w:t xml:space="preserve">omunicación (TIC). A través de estas tecnologías, las empresas pueden mejorar su eficiencia, reducir costos, aumentar la productividad y ofrecer mejores servicios a sus clientes. Además, la </w:t>
      </w:r>
      <w:r w:rsidR="00246871">
        <w:rPr>
          <w:rFonts w:cstheme="minorHAnsi"/>
        </w:rPr>
        <w:t>T</w:t>
      </w:r>
      <w:r w:rsidRPr="001D2614">
        <w:rPr>
          <w:rFonts w:cstheme="minorHAnsi"/>
        </w:rPr>
        <w:t xml:space="preserve">ransformación </w:t>
      </w:r>
      <w:r w:rsidR="00246871">
        <w:rPr>
          <w:rFonts w:cstheme="minorHAnsi"/>
        </w:rPr>
        <w:t>D</w:t>
      </w:r>
      <w:r w:rsidRPr="001D2614">
        <w:rPr>
          <w:rFonts w:cstheme="minorHAnsi"/>
        </w:rPr>
        <w:t>igital permite la creación de nuevos modelos de negocio y la adaptación a un entorno cada vez más digital y competitivo.</w:t>
      </w:r>
    </w:p>
    <w:p w14:paraId="353828B1" w14:textId="77777777" w:rsidR="00494221" w:rsidRPr="001D2614" w:rsidRDefault="00494221" w:rsidP="001D2614">
      <w:pPr>
        <w:jc w:val="both"/>
        <w:rPr>
          <w:rFonts w:cstheme="minorHAnsi"/>
        </w:rPr>
      </w:pPr>
    </w:p>
    <w:p w14:paraId="64EF5964" w14:textId="57CD4371" w:rsidR="00494221" w:rsidRPr="001D2614" w:rsidRDefault="00494221" w:rsidP="00ED3F64">
      <w:pPr>
        <w:pStyle w:val="Ttulo3"/>
      </w:pPr>
      <w:bookmarkStart w:id="97" w:name="_Toc193791642"/>
      <w:bookmarkStart w:id="98" w:name="_Toc221530705"/>
      <w:bookmarkStart w:id="99" w:name="_Toc221530867"/>
      <w:bookmarkStart w:id="100" w:name="_Toc227226438"/>
      <w:r w:rsidRPr="001D2614">
        <w:t>3.2.1 NORMATIVA EN TRANSFORMACIÓN DIGITAL</w:t>
      </w:r>
      <w:bookmarkEnd w:id="97"/>
      <w:bookmarkEnd w:id="98"/>
      <w:bookmarkEnd w:id="99"/>
      <w:bookmarkEnd w:id="100"/>
    </w:p>
    <w:p w14:paraId="4D452FAA" w14:textId="77777777" w:rsidR="00494221" w:rsidRPr="001D2614" w:rsidRDefault="00494221" w:rsidP="00AA6DDC">
      <w:pPr>
        <w:pStyle w:val="Ttulo4"/>
      </w:pPr>
      <w:bookmarkStart w:id="101" w:name="_Toc193791643"/>
      <w:bookmarkStart w:id="102" w:name="_Toc221530706"/>
      <w:bookmarkStart w:id="103" w:name="_Toc221530868"/>
      <w:r w:rsidRPr="001D2614">
        <w:t>3.2.1.1 POLÍTICA PÚBLICA PARA LA TRANSFORMACIÓN DIGITAL</w:t>
      </w:r>
      <w:bookmarkEnd w:id="101"/>
      <w:bookmarkEnd w:id="102"/>
      <w:bookmarkEnd w:id="103"/>
    </w:p>
    <w:p w14:paraId="72425A88" w14:textId="77777777" w:rsidR="00494221" w:rsidRPr="001D2614" w:rsidRDefault="00494221" w:rsidP="001D2614">
      <w:pPr>
        <w:jc w:val="both"/>
        <w:rPr>
          <w:rFonts w:cstheme="minorHAnsi"/>
        </w:rPr>
      </w:pPr>
    </w:p>
    <w:p w14:paraId="76F9838D" w14:textId="77777777" w:rsidR="00246871" w:rsidRDefault="00494221" w:rsidP="001D2614">
      <w:pPr>
        <w:jc w:val="both"/>
        <w:rPr>
          <w:rFonts w:cstheme="minorHAnsi"/>
        </w:rPr>
      </w:pPr>
      <w:r w:rsidRPr="001D2614">
        <w:rPr>
          <w:rFonts w:cstheme="minorHAnsi"/>
        </w:rPr>
        <w:t>Durante el período evaluado, la Dirección de Fomento de Tecnologías Emergentes</w:t>
      </w:r>
      <w:r w:rsidR="00246871">
        <w:rPr>
          <w:rFonts w:cstheme="minorHAnsi"/>
        </w:rPr>
        <w:t>,</w:t>
      </w:r>
      <w:r w:rsidRPr="001D2614">
        <w:rPr>
          <w:rFonts w:cstheme="minorHAnsi"/>
        </w:rPr>
        <w:t xml:space="preserve"> en conjunto con la Dirección de Planificación, Servicios, Procesos, Calidad y Gestión del Cambio, lideraron el proceso de formulación de la Política Pública para la Transformación Digital del Ecuador 2025–2030, en cumplimiento de las competencias establecidas en la Ley Orgánica de Telecomunicaciones y la Ley Orgánica para la Transformación Digital y Audiovisual. </w:t>
      </w:r>
    </w:p>
    <w:p w14:paraId="61BD99BA" w14:textId="77777777" w:rsidR="00246871" w:rsidRDefault="00246871" w:rsidP="001D2614">
      <w:pPr>
        <w:jc w:val="both"/>
        <w:rPr>
          <w:rFonts w:cstheme="minorHAnsi"/>
        </w:rPr>
      </w:pPr>
    </w:p>
    <w:p w14:paraId="76980213" w14:textId="2255AD9E" w:rsidR="00494221" w:rsidRPr="001D2614" w:rsidRDefault="00494221" w:rsidP="001D2614">
      <w:pPr>
        <w:jc w:val="both"/>
        <w:rPr>
          <w:rFonts w:cstheme="minorHAnsi"/>
        </w:rPr>
      </w:pPr>
      <w:r w:rsidRPr="001D2614">
        <w:rPr>
          <w:rFonts w:cstheme="minorHAnsi"/>
        </w:rPr>
        <w:t>La formulación de la Política Pública para la Transformación Digital del Ecuador 2025–2030 representa un hito nacional, que establece una hoja de ruta clara y articulada para el desarrollo digital del país. Este instrumento fortalece el rol rector del MINTEL, promueve la generación de valor público, social y económico</w:t>
      </w:r>
      <w:r w:rsidR="00246871">
        <w:rPr>
          <w:rFonts w:cstheme="minorHAnsi"/>
        </w:rPr>
        <w:t xml:space="preserve">; así como </w:t>
      </w:r>
      <w:r w:rsidRPr="001D2614">
        <w:rPr>
          <w:rFonts w:cstheme="minorHAnsi"/>
        </w:rPr>
        <w:t>sienta las bases para la implementación de iniciativas como</w:t>
      </w:r>
      <w:r w:rsidR="00246871">
        <w:rPr>
          <w:rFonts w:cstheme="minorHAnsi"/>
        </w:rPr>
        <w:t>:</w:t>
      </w:r>
      <w:r w:rsidRPr="001D2614">
        <w:rPr>
          <w:rFonts w:cstheme="minorHAnsi"/>
        </w:rPr>
        <w:t xml:space="preserve"> ciudades inteligentes, innovación abierta, adopción de tecnologías emergentes, gobierno digital e interoperabilidad.</w:t>
      </w:r>
    </w:p>
    <w:p w14:paraId="409477AE" w14:textId="77777777" w:rsidR="00494221" w:rsidRPr="001D2614" w:rsidRDefault="00494221" w:rsidP="001D2614">
      <w:pPr>
        <w:jc w:val="both"/>
        <w:rPr>
          <w:rFonts w:cstheme="minorHAnsi"/>
        </w:rPr>
      </w:pPr>
    </w:p>
    <w:p w14:paraId="1AC033E4" w14:textId="77777777" w:rsidR="00494221" w:rsidRPr="001D2614" w:rsidRDefault="00494221" w:rsidP="001D2614">
      <w:pPr>
        <w:jc w:val="both"/>
        <w:rPr>
          <w:rFonts w:cstheme="minorHAnsi"/>
        </w:rPr>
      </w:pPr>
      <w:r w:rsidRPr="001D2614">
        <w:rPr>
          <w:rFonts w:cstheme="minorHAnsi"/>
        </w:rPr>
        <w:t>Asimismo, la política pública contribuye a la transparencia, participación ciudadana y gobernabilidad democrática, al incorporar mecanismos deliberativos y de seguimiento que aseguran su sostenibilidad en el tiempo.</w:t>
      </w:r>
    </w:p>
    <w:p w14:paraId="5A9377F6" w14:textId="77777777" w:rsidR="00494221" w:rsidRPr="001D2614" w:rsidRDefault="00494221" w:rsidP="001D2614">
      <w:pPr>
        <w:jc w:val="both"/>
        <w:rPr>
          <w:rFonts w:cstheme="minorHAnsi"/>
        </w:rPr>
      </w:pPr>
    </w:p>
    <w:p w14:paraId="666DF2CE" w14:textId="77777777" w:rsidR="00494221" w:rsidRPr="001D2614" w:rsidRDefault="00494221" w:rsidP="00A4790C">
      <w:pPr>
        <w:pStyle w:val="Ttulo5"/>
        <w:rPr>
          <w:lang w:val="es-ES"/>
        </w:rPr>
      </w:pPr>
      <w:r w:rsidRPr="001D2614">
        <w:rPr>
          <w:lang w:val="es-ES"/>
        </w:rPr>
        <w:t>ACCIONES REALIZADAS AÑO 2025</w:t>
      </w:r>
    </w:p>
    <w:p w14:paraId="2308ABE5" w14:textId="77777777" w:rsidR="00494221" w:rsidRPr="001D2614" w:rsidRDefault="00494221" w:rsidP="001D2614">
      <w:pPr>
        <w:autoSpaceDE w:val="0"/>
        <w:autoSpaceDN w:val="0"/>
        <w:adjustRightInd w:val="0"/>
        <w:jc w:val="both"/>
        <w:rPr>
          <w:rFonts w:eastAsia="Batang" w:cstheme="minorHAnsi"/>
          <w:b/>
          <w:color w:val="2E74B5"/>
          <w:lang w:val="es-ES" w:eastAsia="ko-KR"/>
        </w:rPr>
      </w:pPr>
    </w:p>
    <w:p w14:paraId="1EB7289D" w14:textId="77777777" w:rsidR="00494221" w:rsidRPr="001D2614" w:rsidRDefault="00494221" w:rsidP="001D2614">
      <w:pPr>
        <w:numPr>
          <w:ilvl w:val="0"/>
          <w:numId w:val="59"/>
        </w:numPr>
        <w:jc w:val="both"/>
        <w:rPr>
          <w:rFonts w:cstheme="minorHAnsi"/>
        </w:rPr>
      </w:pPr>
      <w:r w:rsidRPr="001D2614">
        <w:rPr>
          <w:rFonts w:cstheme="minorHAnsi"/>
        </w:rPr>
        <w:t>Definición de objetivos, estrategias, metas, indicadores, responsables y presupuesto referencial para cada eje de la política pública.</w:t>
      </w:r>
    </w:p>
    <w:p w14:paraId="739DE041" w14:textId="77777777" w:rsidR="00494221" w:rsidRPr="001D2614" w:rsidRDefault="00494221" w:rsidP="001D2614">
      <w:pPr>
        <w:numPr>
          <w:ilvl w:val="0"/>
          <w:numId w:val="59"/>
        </w:numPr>
        <w:jc w:val="both"/>
        <w:rPr>
          <w:rFonts w:cstheme="minorHAnsi"/>
        </w:rPr>
      </w:pPr>
      <w:r w:rsidRPr="001D2614">
        <w:rPr>
          <w:rFonts w:cstheme="minorHAnsi"/>
        </w:rPr>
        <w:t>Desarrollo del proceso de validación interna institucional y validación externa por parte de la Secretaría Nacional de Planificación.</w:t>
      </w:r>
    </w:p>
    <w:p w14:paraId="0AB119EC" w14:textId="560EAC70" w:rsidR="00494221" w:rsidRPr="001D2614" w:rsidRDefault="00494221" w:rsidP="001D2614">
      <w:pPr>
        <w:numPr>
          <w:ilvl w:val="0"/>
          <w:numId w:val="59"/>
        </w:numPr>
        <w:jc w:val="both"/>
        <w:rPr>
          <w:rFonts w:cstheme="minorHAnsi"/>
        </w:rPr>
      </w:pPr>
      <w:r w:rsidRPr="001D2614">
        <w:rPr>
          <w:rFonts w:cstheme="minorHAnsi"/>
        </w:rPr>
        <w:t>Aprobación oficial de la política pública mediante el Acuerdo Ministerial N.º MINTEL-MINTEL-2025-0005, de</w:t>
      </w:r>
      <w:r w:rsidR="00246871">
        <w:rPr>
          <w:rFonts w:cstheme="minorHAnsi"/>
        </w:rPr>
        <w:t>l</w:t>
      </w:r>
      <w:r w:rsidRPr="001D2614">
        <w:rPr>
          <w:rFonts w:cstheme="minorHAnsi"/>
        </w:rPr>
        <w:t xml:space="preserve"> 8 de abril de 2025.</w:t>
      </w:r>
    </w:p>
    <w:p w14:paraId="473C3366" w14:textId="77777777" w:rsidR="00494221" w:rsidRPr="001D2614" w:rsidRDefault="00494221" w:rsidP="001D2614">
      <w:pPr>
        <w:numPr>
          <w:ilvl w:val="0"/>
          <w:numId w:val="59"/>
        </w:numPr>
        <w:jc w:val="both"/>
        <w:rPr>
          <w:rFonts w:cstheme="minorHAnsi"/>
        </w:rPr>
      </w:pPr>
      <w:r w:rsidRPr="001D2614">
        <w:rPr>
          <w:rFonts w:cstheme="minorHAnsi"/>
        </w:rPr>
        <w:t>Socialización oficial de la política pública a nivel nacional.</w:t>
      </w:r>
      <w:bookmarkStart w:id="104" w:name="_heading=h.z34kom4azicf" w:colFirst="0" w:colLast="0"/>
      <w:bookmarkEnd w:id="104"/>
    </w:p>
    <w:p w14:paraId="6B8CA086" w14:textId="77777777" w:rsidR="00494221" w:rsidRPr="001D2614" w:rsidRDefault="00494221" w:rsidP="001D2614">
      <w:pPr>
        <w:numPr>
          <w:ilvl w:val="0"/>
          <w:numId w:val="59"/>
        </w:numPr>
        <w:jc w:val="both"/>
        <w:rPr>
          <w:rFonts w:cstheme="minorHAnsi"/>
        </w:rPr>
      </w:pPr>
      <w:r w:rsidRPr="001D2614">
        <w:rPr>
          <w:rFonts w:cstheme="minorHAnsi"/>
        </w:rPr>
        <w:t>Designación del Oficial de Control de Transformación Digital del ente rector de Transformación Digital, quien debe cumplir con todas las funciones, atribuciones y responsabilidades establecidas en la Ley Orgánica para la Transformación Digital y Audiovisual, su Reglamento General y demás normativas aplicables.</w:t>
      </w:r>
    </w:p>
    <w:p w14:paraId="0CF73808" w14:textId="77777777" w:rsidR="00494221" w:rsidRPr="001D2614" w:rsidRDefault="00494221" w:rsidP="001D2614">
      <w:pPr>
        <w:pStyle w:val="Textoindependiente"/>
        <w:jc w:val="both"/>
        <w:rPr>
          <w:rFonts w:asciiTheme="minorHAnsi" w:hAnsiTheme="minorHAnsi" w:cstheme="minorHAnsi"/>
        </w:rPr>
      </w:pPr>
    </w:p>
    <w:p w14:paraId="032D4E6C" w14:textId="77777777" w:rsidR="00494221" w:rsidRPr="001D2614" w:rsidRDefault="00494221" w:rsidP="00A4790C">
      <w:pPr>
        <w:pStyle w:val="Ttulo5"/>
      </w:pPr>
      <w:r w:rsidRPr="001D2614">
        <w:t>RESULTADOS ALCANZADOS</w:t>
      </w:r>
    </w:p>
    <w:p w14:paraId="7C262B98" w14:textId="77777777" w:rsidR="00494221" w:rsidRPr="001D2614" w:rsidRDefault="00494221" w:rsidP="001D2614">
      <w:pPr>
        <w:rPr>
          <w:rFonts w:cstheme="minorHAnsi"/>
        </w:rPr>
      </w:pPr>
    </w:p>
    <w:p w14:paraId="5F63666C" w14:textId="77777777" w:rsidR="00494221" w:rsidRPr="001D2614" w:rsidRDefault="00494221" w:rsidP="001D2614">
      <w:pPr>
        <w:rPr>
          <w:rFonts w:cstheme="minorHAnsi"/>
        </w:rPr>
      </w:pPr>
      <w:r w:rsidRPr="001D2614">
        <w:rPr>
          <w:rFonts w:cstheme="minorHAnsi"/>
        </w:rPr>
        <w:t>Como resultado del proceso de formulación, se obtuvo:</w:t>
      </w:r>
    </w:p>
    <w:p w14:paraId="035D25EA" w14:textId="77777777" w:rsidR="00494221" w:rsidRPr="001D2614" w:rsidRDefault="00494221" w:rsidP="001D2614">
      <w:pPr>
        <w:rPr>
          <w:rFonts w:cstheme="minorHAnsi"/>
        </w:rPr>
      </w:pPr>
    </w:p>
    <w:p w14:paraId="27842BF8" w14:textId="77777777" w:rsidR="00494221" w:rsidRPr="001D2614" w:rsidRDefault="00494221" w:rsidP="003C378D">
      <w:pPr>
        <w:numPr>
          <w:ilvl w:val="0"/>
          <w:numId w:val="63"/>
        </w:numPr>
        <w:jc w:val="both"/>
        <w:rPr>
          <w:rFonts w:cstheme="minorHAnsi"/>
        </w:rPr>
      </w:pPr>
      <w:r w:rsidRPr="001D2614">
        <w:rPr>
          <w:rFonts w:cstheme="minorHAnsi"/>
        </w:rPr>
        <w:t>La Política Pública para la Transformación Digital del Ecuador 2025–2030, estructurada bajo siete ejes estratégicos:</w:t>
      </w:r>
    </w:p>
    <w:p w14:paraId="14979825" w14:textId="6B0DA737" w:rsidR="00494221" w:rsidRPr="001D2614" w:rsidRDefault="00494221" w:rsidP="001D2614">
      <w:pPr>
        <w:numPr>
          <w:ilvl w:val="1"/>
          <w:numId w:val="60"/>
        </w:numPr>
        <w:jc w:val="both"/>
        <w:rPr>
          <w:rFonts w:cstheme="minorHAnsi"/>
        </w:rPr>
      </w:pPr>
      <w:r w:rsidRPr="001D2614">
        <w:rPr>
          <w:rFonts w:cstheme="minorHAnsi"/>
        </w:rPr>
        <w:t>Infraestructura Digital</w:t>
      </w:r>
      <w:r w:rsidR="003C378D">
        <w:rPr>
          <w:rFonts w:cstheme="minorHAnsi"/>
        </w:rPr>
        <w:t>.</w:t>
      </w:r>
    </w:p>
    <w:p w14:paraId="16B48F1F" w14:textId="05D4E930" w:rsidR="00494221" w:rsidRPr="001D2614" w:rsidRDefault="00494221" w:rsidP="001D2614">
      <w:pPr>
        <w:numPr>
          <w:ilvl w:val="1"/>
          <w:numId w:val="60"/>
        </w:numPr>
        <w:jc w:val="both"/>
        <w:rPr>
          <w:rFonts w:cstheme="minorHAnsi"/>
        </w:rPr>
      </w:pPr>
      <w:r w:rsidRPr="001D2614">
        <w:rPr>
          <w:rFonts w:cstheme="minorHAnsi"/>
        </w:rPr>
        <w:t>Cultura e Inclusión Digital</w:t>
      </w:r>
      <w:r w:rsidR="003C378D">
        <w:rPr>
          <w:rFonts w:cstheme="minorHAnsi"/>
        </w:rPr>
        <w:t>.</w:t>
      </w:r>
    </w:p>
    <w:p w14:paraId="27E35D46" w14:textId="540281D2" w:rsidR="00494221" w:rsidRPr="001D2614" w:rsidRDefault="00494221" w:rsidP="001D2614">
      <w:pPr>
        <w:numPr>
          <w:ilvl w:val="1"/>
          <w:numId w:val="60"/>
        </w:numPr>
        <w:jc w:val="both"/>
        <w:rPr>
          <w:rFonts w:cstheme="minorHAnsi"/>
        </w:rPr>
      </w:pPr>
      <w:r w:rsidRPr="001D2614">
        <w:rPr>
          <w:rFonts w:cstheme="minorHAnsi"/>
        </w:rPr>
        <w:t>Economía Digital</w:t>
      </w:r>
      <w:r w:rsidR="003C378D">
        <w:rPr>
          <w:rFonts w:cstheme="minorHAnsi"/>
        </w:rPr>
        <w:t>.</w:t>
      </w:r>
    </w:p>
    <w:p w14:paraId="587E0512" w14:textId="124C10C2" w:rsidR="00494221" w:rsidRPr="001D2614" w:rsidRDefault="00494221" w:rsidP="001D2614">
      <w:pPr>
        <w:numPr>
          <w:ilvl w:val="1"/>
          <w:numId w:val="60"/>
        </w:numPr>
        <w:jc w:val="both"/>
        <w:rPr>
          <w:rFonts w:cstheme="minorHAnsi"/>
        </w:rPr>
      </w:pPr>
      <w:r w:rsidRPr="001D2614">
        <w:rPr>
          <w:rFonts w:cstheme="minorHAnsi"/>
        </w:rPr>
        <w:t>Tecnologías Emergentes para el Desarrollo Sostenible</w:t>
      </w:r>
      <w:r w:rsidR="003C378D">
        <w:rPr>
          <w:rFonts w:cstheme="minorHAnsi"/>
        </w:rPr>
        <w:t>.</w:t>
      </w:r>
    </w:p>
    <w:p w14:paraId="759557AE" w14:textId="7F3B35A5" w:rsidR="00494221" w:rsidRPr="001D2614" w:rsidRDefault="00494221" w:rsidP="001D2614">
      <w:pPr>
        <w:numPr>
          <w:ilvl w:val="1"/>
          <w:numId w:val="60"/>
        </w:numPr>
        <w:jc w:val="both"/>
        <w:rPr>
          <w:rFonts w:cstheme="minorHAnsi"/>
        </w:rPr>
      </w:pPr>
      <w:r w:rsidRPr="001D2614">
        <w:rPr>
          <w:rFonts w:cstheme="minorHAnsi"/>
        </w:rPr>
        <w:t>Gobierno Digital</w:t>
      </w:r>
      <w:r w:rsidR="003C378D">
        <w:rPr>
          <w:rFonts w:cstheme="minorHAnsi"/>
        </w:rPr>
        <w:t>.</w:t>
      </w:r>
    </w:p>
    <w:p w14:paraId="7D51ADBC" w14:textId="35A4E759" w:rsidR="00494221" w:rsidRPr="001D2614" w:rsidRDefault="00494221" w:rsidP="001D2614">
      <w:pPr>
        <w:numPr>
          <w:ilvl w:val="1"/>
          <w:numId w:val="60"/>
        </w:numPr>
        <w:jc w:val="both"/>
        <w:rPr>
          <w:rFonts w:cstheme="minorHAnsi"/>
        </w:rPr>
      </w:pPr>
      <w:r w:rsidRPr="001D2614">
        <w:rPr>
          <w:rFonts w:cstheme="minorHAnsi"/>
        </w:rPr>
        <w:t>Interoperabilidad y Tratamiento de Datos</w:t>
      </w:r>
      <w:r w:rsidR="003C378D">
        <w:rPr>
          <w:rFonts w:cstheme="minorHAnsi"/>
        </w:rPr>
        <w:t>.</w:t>
      </w:r>
    </w:p>
    <w:p w14:paraId="41830B7E" w14:textId="1D85EB69" w:rsidR="00494221" w:rsidRPr="001D2614" w:rsidRDefault="00494221" w:rsidP="001D2614">
      <w:pPr>
        <w:numPr>
          <w:ilvl w:val="1"/>
          <w:numId w:val="60"/>
        </w:numPr>
        <w:jc w:val="both"/>
        <w:rPr>
          <w:rFonts w:cstheme="minorHAnsi"/>
        </w:rPr>
      </w:pPr>
      <w:r w:rsidRPr="001D2614">
        <w:rPr>
          <w:rFonts w:cstheme="minorHAnsi"/>
        </w:rPr>
        <w:t>Seguridad Digital y Confianza</w:t>
      </w:r>
      <w:r w:rsidR="003C378D">
        <w:rPr>
          <w:rFonts w:cstheme="minorHAnsi"/>
        </w:rPr>
        <w:t>.</w:t>
      </w:r>
    </w:p>
    <w:p w14:paraId="5B5CC6E6" w14:textId="77777777" w:rsidR="00494221" w:rsidRPr="001D2614" w:rsidRDefault="00494221" w:rsidP="001D2614">
      <w:pPr>
        <w:jc w:val="both"/>
        <w:rPr>
          <w:rFonts w:cstheme="minorHAnsi"/>
        </w:rPr>
      </w:pPr>
    </w:p>
    <w:p w14:paraId="11475580" w14:textId="302DE096" w:rsidR="00494221" w:rsidRPr="001D2614" w:rsidRDefault="00494221" w:rsidP="001D2614">
      <w:pPr>
        <w:numPr>
          <w:ilvl w:val="0"/>
          <w:numId w:val="62"/>
        </w:numPr>
        <w:jc w:val="both"/>
        <w:rPr>
          <w:rFonts w:cstheme="minorHAnsi"/>
        </w:rPr>
      </w:pPr>
      <w:r w:rsidRPr="001D2614">
        <w:rPr>
          <w:rFonts w:cstheme="minorHAnsi"/>
        </w:rPr>
        <w:t>Definición de indicadores y metas nacionales con horizonte al 2030.</w:t>
      </w:r>
    </w:p>
    <w:p w14:paraId="78A7D135" w14:textId="46FFFD62" w:rsidR="00494221" w:rsidRPr="001D2614" w:rsidRDefault="00494221" w:rsidP="001D2614">
      <w:pPr>
        <w:numPr>
          <w:ilvl w:val="0"/>
          <w:numId w:val="62"/>
        </w:numPr>
        <w:jc w:val="both"/>
        <w:rPr>
          <w:rFonts w:cstheme="minorHAnsi"/>
        </w:rPr>
      </w:pPr>
      <w:r w:rsidRPr="001D2614">
        <w:rPr>
          <w:rFonts w:cstheme="minorHAnsi"/>
        </w:rPr>
        <w:t>Identificación de un presupuesto estimado total de USD 92</w:t>
      </w:r>
      <w:r w:rsidR="003C378D">
        <w:rPr>
          <w:rFonts w:cstheme="minorHAnsi"/>
        </w:rPr>
        <w:t>’</w:t>
      </w:r>
      <w:r w:rsidRPr="001D2614">
        <w:rPr>
          <w:rFonts w:cstheme="minorHAnsi"/>
        </w:rPr>
        <w:t>773.137,85, diferenciando gasto corriente e inversión.</w:t>
      </w:r>
    </w:p>
    <w:p w14:paraId="5911E9EB" w14:textId="77777777" w:rsidR="00494221" w:rsidRPr="001D2614" w:rsidRDefault="00494221" w:rsidP="001D2614">
      <w:pPr>
        <w:numPr>
          <w:ilvl w:val="0"/>
          <w:numId w:val="62"/>
        </w:numPr>
        <w:jc w:val="both"/>
        <w:rPr>
          <w:rFonts w:cstheme="minorHAnsi"/>
        </w:rPr>
      </w:pPr>
      <w:r w:rsidRPr="001D2614">
        <w:rPr>
          <w:rFonts w:cstheme="minorHAnsi"/>
        </w:rPr>
        <w:t>Consolidación de un proceso participativo que garantiza la inclusión de múltiples actores y la alineación con el Sistema Nacional de Planificación.</w:t>
      </w:r>
    </w:p>
    <w:p w14:paraId="1F47CC64" w14:textId="79A5EB68" w:rsidR="00494221" w:rsidRPr="001D2614" w:rsidRDefault="00494221" w:rsidP="001D2614">
      <w:pPr>
        <w:numPr>
          <w:ilvl w:val="0"/>
          <w:numId w:val="62"/>
        </w:numPr>
        <w:jc w:val="both"/>
        <w:rPr>
          <w:rFonts w:cstheme="minorHAnsi"/>
        </w:rPr>
      </w:pPr>
      <w:r w:rsidRPr="001D2614">
        <w:rPr>
          <w:rFonts w:cstheme="minorHAnsi"/>
        </w:rPr>
        <w:t xml:space="preserve">Generación de un marco estratégico que orienta la implementación de programas, proyectos y acciones de </w:t>
      </w:r>
      <w:r w:rsidR="003C378D">
        <w:rPr>
          <w:rFonts w:cstheme="minorHAnsi"/>
        </w:rPr>
        <w:t>T</w:t>
      </w:r>
      <w:r w:rsidRPr="001D2614">
        <w:rPr>
          <w:rFonts w:cstheme="minorHAnsi"/>
        </w:rPr>
        <w:t xml:space="preserve">ransformación </w:t>
      </w:r>
      <w:r w:rsidR="003C378D">
        <w:rPr>
          <w:rFonts w:cstheme="minorHAnsi"/>
        </w:rPr>
        <w:t>D</w:t>
      </w:r>
      <w:r w:rsidRPr="001D2614">
        <w:rPr>
          <w:rFonts w:cstheme="minorHAnsi"/>
        </w:rPr>
        <w:t>igital</w:t>
      </w:r>
      <w:r w:rsidR="003C378D">
        <w:rPr>
          <w:rFonts w:cstheme="minorHAnsi"/>
        </w:rPr>
        <w:t>,</w:t>
      </w:r>
      <w:r w:rsidRPr="001D2614">
        <w:rPr>
          <w:rFonts w:cstheme="minorHAnsi"/>
        </w:rPr>
        <w:t xml:space="preserve"> a nivel nacional.</w:t>
      </w:r>
    </w:p>
    <w:p w14:paraId="2078E103" w14:textId="77777777" w:rsidR="00494221" w:rsidRPr="003C378D" w:rsidRDefault="00494221" w:rsidP="001D2614">
      <w:pPr>
        <w:rPr>
          <w:rFonts w:eastAsia="Batang" w:cstheme="minorHAnsi"/>
          <w:b/>
          <w:color w:val="2E74B5"/>
          <w:lang w:eastAsia="ko-KR"/>
        </w:rPr>
      </w:pPr>
    </w:p>
    <w:p w14:paraId="585CEAE8" w14:textId="77777777" w:rsidR="00494221" w:rsidRPr="001D2614" w:rsidRDefault="00494221" w:rsidP="00A4790C">
      <w:pPr>
        <w:pStyle w:val="Ttulo5"/>
        <w:rPr>
          <w:lang w:val="es-ES"/>
        </w:rPr>
      </w:pPr>
      <w:r w:rsidRPr="001D2614">
        <w:rPr>
          <w:lang w:val="es-ES"/>
        </w:rPr>
        <w:t>ACCIONES PLANIFICADAS AÑO 2026</w:t>
      </w:r>
    </w:p>
    <w:p w14:paraId="7FACB6AC" w14:textId="77777777" w:rsidR="00494221" w:rsidRPr="001D2614" w:rsidRDefault="00494221" w:rsidP="001D2614">
      <w:pPr>
        <w:rPr>
          <w:rFonts w:cstheme="minorHAnsi"/>
        </w:rPr>
      </w:pPr>
    </w:p>
    <w:p w14:paraId="1FE8D002" w14:textId="77777777" w:rsidR="00494221" w:rsidRPr="001D2614" w:rsidRDefault="00494221" w:rsidP="001D2614">
      <w:pPr>
        <w:rPr>
          <w:rFonts w:cstheme="minorHAnsi"/>
        </w:rPr>
      </w:pPr>
      <w:r w:rsidRPr="001D2614">
        <w:rPr>
          <w:rFonts w:cstheme="minorHAnsi"/>
        </w:rPr>
        <w:t>A partir de la aprobación de la política pública, se prevé:</w:t>
      </w:r>
    </w:p>
    <w:p w14:paraId="4180A961" w14:textId="77777777" w:rsidR="00494221" w:rsidRPr="001D2614" w:rsidRDefault="00494221" w:rsidP="001D2614">
      <w:pPr>
        <w:rPr>
          <w:rFonts w:cstheme="minorHAnsi"/>
        </w:rPr>
      </w:pPr>
    </w:p>
    <w:p w14:paraId="7FEEC11B" w14:textId="77777777" w:rsidR="00494221" w:rsidRPr="001D2614" w:rsidRDefault="00494221" w:rsidP="001D2614">
      <w:pPr>
        <w:numPr>
          <w:ilvl w:val="0"/>
          <w:numId w:val="61"/>
        </w:numPr>
        <w:jc w:val="both"/>
        <w:rPr>
          <w:rFonts w:cstheme="minorHAnsi"/>
        </w:rPr>
      </w:pPr>
      <w:r w:rsidRPr="001D2614">
        <w:rPr>
          <w:rFonts w:cstheme="minorHAnsi"/>
        </w:rPr>
        <w:t>La formulación de la Agenda Digital Integral del Ecuador, como instrumento operativo de la política.</w:t>
      </w:r>
    </w:p>
    <w:p w14:paraId="057324F8" w14:textId="77777777" w:rsidR="00494221" w:rsidRPr="001D2614" w:rsidRDefault="00494221" w:rsidP="001D2614">
      <w:pPr>
        <w:numPr>
          <w:ilvl w:val="0"/>
          <w:numId w:val="61"/>
        </w:numPr>
        <w:jc w:val="both"/>
        <w:rPr>
          <w:rFonts w:cstheme="minorHAnsi"/>
        </w:rPr>
      </w:pPr>
      <w:r w:rsidRPr="001D2614">
        <w:rPr>
          <w:rFonts w:cstheme="minorHAnsi"/>
        </w:rPr>
        <w:t>La ejecución progresiva de las estrategias definidas en cada eje.</w:t>
      </w:r>
    </w:p>
    <w:p w14:paraId="2D5DF0D2" w14:textId="77777777" w:rsidR="00494221" w:rsidRPr="001D2614" w:rsidRDefault="00494221" w:rsidP="001D2614">
      <w:pPr>
        <w:numPr>
          <w:ilvl w:val="0"/>
          <w:numId w:val="61"/>
        </w:numPr>
        <w:jc w:val="both"/>
        <w:rPr>
          <w:rFonts w:cstheme="minorHAnsi"/>
        </w:rPr>
      </w:pPr>
      <w:r w:rsidRPr="001D2614">
        <w:rPr>
          <w:rFonts w:cstheme="minorHAnsi"/>
        </w:rPr>
        <w:t>El fortalecimiento del rol de la Dirección de Fomento de Tecnologías Emergentes en la implementación y seguimiento de acciones vinculadas a tecnologías emergentes y desarrollo sostenible.</w:t>
      </w:r>
    </w:p>
    <w:p w14:paraId="07EC8102" w14:textId="601E003C" w:rsidR="00494221" w:rsidRPr="001D2614" w:rsidRDefault="00494221" w:rsidP="001D2614">
      <w:pPr>
        <w:numPr>
          <w:ilvl w:val="0"/>
          <w:numId w:val="61"/>
        </w:numPr>
        <w:jc w:val="both"/>
        <w:rPr>
          <w:rFonts w:cstheme="minorHAnsi"/>
        </w:rPr>
      </w:pPr>
      <w:r w:rsidRPr="001D2614">
        <w:rPr>
          <w:rFonts w:cstheme="minorHAnsi"/>
        </w:rPr>
        <w:t xml:space="preserve">La articulación interinstitucional para el cumplimiento de metas nacionales de </w:t>
      </w:r>
      <w:r w:rsidR="003C378D">
        <w:rPr>
          <w:rFonts w:cstheme="minorHAnsi"/>
        </w:rPr>
        <w:t>T</w:t>
      </w:r>
      <w:r w:rsidRPr="001D2614">
        <w:rPr>
          <w:rFonts w:cstheme="minorHAnsi"/>
        </w:rPr>
        <w:t xml:space="preserve">ransformación </w:t>
      </w:r>
      <w:r w:rsidR="003C378D">
        <w:rPr>
          <w:rFonts w:cstheme="minorHAnsi"/>
        </w:rPr>
        <w:t>D</w:t>
      </w:r>
      <w:r w:rsidRPr="001D2614">
        <w:rPr>
          <w:rFonts w:cstheme="minorHAnsi"/>
        </w:rPr>
        <w:t>igital al 2030.</w:t>
      </w:r>
    </w:p>
    <w:p w14:paraId="6F0AA57E" w14:textId="77777777" w:rsidR="00224A2C" w:rsidRPr="001D2614" w:rsidRDefault="00224A2C" w:rsidP="001D2614">
      <w:pPr>
        <w:jc w:val="both"/>
        <w:rPr>
          <w:rFonts w:cstheme="minorHAnsi"/>
        </w:rPr>
      </w:pPr>
    </w:p>
    <w:p w14:paraId="74D124EC" w14:textId="77777777" w:rsidR="00224A2C" w:rsidRPr="001D2614" w:rsidRDefault="00224A2C" w:rsidP="00A4790C">
      <w:pPr>
        <w:pStyle w:val="Ttulo3"/>
      </w:pPr>
      <w:bookmarkStart w:id="105" w:name="_Toc227226439"/>
      <w:r w:rsidRPr="001D2614">
        <w:t>3.2.2 PUNTOS DIGITALES GRATUITOS</w:t>
      </w:r>
      <w:bookmarkEnd w:id="105"/>
    </w:p>
    <w:p w14:paraId="168279BB" w14:textId="77777777" w:rsidR="00224A2C" w:rsidRPr="001D2614" w:rsidRDefault="00224A2C" w:rsidP="001D2614">
      <w:pPr>
        <w:jc w:val="both"/>
        <w:rPr>
          <w:rFonts w:cstheme="minorHAnsi"/>
          <w:b/>
          <w:color w:val="2E75B5"/>
        </w:rPr>
      </w:pPr>
    </w:p>
    <w:p w14:paraId="2684C87C" w14:textId="4FDC7F3F" w:rsidR="00224A2C" w:rsidRPr="001D2614" w:rsidRDefault="00224A2C" w:rsidP="001D2614">
      <w:pPr>
        <w:ind w:left="20"/>
        <w:jc w:val="both"/>
        <w:rPr>
          <w:rFonts w:cstheme="minorHAnsi"/>
        </w:rPr>
      </w:pPr>
      <w:r w:rsidRPr="001D2614">
        <w:rPr>
          <w:rFonts w:cstheme="minorHAnsi"/>
        </w:rPr>
        <w:t>Los Puntos Digitales Gratuitos (PDG) son espacios de inclusión</w:t>
      </w:r>
      <w:r w:rsidR="003C378D">
        <w:rPr>
          <w:rFonts w:cstheme="minorHAnsi"/>
        </w:rPr>
        <w:t>,</w:t>
      </w:r>
      <w:r w:rsidRPr="001D2614">
        <w:rPr>
          <w:rFonts w:cstheme="minorHAnsi"/>
        </w:rPr>
        <w:t xml:space="preserve"> que garantizan el acceso a la tecnología y al internet, convirtiéndose en motores de desarrollo social y participación </w:t>
      </w:r>
      <w:r w:rsidRPr="001D2614">
        <w:rPr>
          <w:rFonts w:cstheme="minorHAnsi"/>
        </w:rPr>
        <w:lastRenderedPageBreak/>
        <w:t>ciudadana. Con una cobertura nacional estratégica, llegamos a las regiones Costa, Sierra e Insular a través del proyecto “Puntos del Encuentro”, y a la región Amazónica mediante el proyecto “Puntos del Encuentro Amazonía”</w:t>
      </w:r>
      <w:r w:rsidR="003C378D">
        <w:rPr>
          <w:rFonts w:cstheme="minorHAnsi"/>
        </w:rPr>
        <w:t>,</w:t>
      </w:r>
      <w:r w:rsidRPr="001D2614">
        <w:rPr>
          <w:rFonts w:cstheme="minorHAnsi"/>
        </w:rPr>
        <w:t xml:space="preserve"> en cooperación con la Secretaría Técnica de la Circunscripción Territorial Especial Amazónica. </w:t>
      </w:r>
    </w:p>
    <w:p w14:paraId="4F0C16CF" w14:textId="77777777" w:rsidR="00224A2C" w:rsidRPr="001D2614" w:rsidRDefault="00224A2C" w:rsidP="001D2614">
      <w:pPr>
        <w:ind w:left="20"/>
        <w:jc w:val="both"/>
        <w:rPr>
          <w:rFonts w:cstheme="minorHAnsi"/>
        </w:rPr>
      </w:pPr>
    </w:p>
    <w:p w14:paraId="1DD3F445" w14:textId="069492EA" w:rsidR="00224A2C" w:rsidRPr="001D2614" w:rsidRDefault="00224A2C" w:rsidP="001D2614">
      <w:pPr>
        <w:ind w:left="20"/>
        <w:jc w:val="both"/>
        <w:rPr>
          <w:rFonts w:cstheme="minorHAnsi"/>
        </w:rPr>
      </w:pPr>
      <w:r w:rsidRPr="001D2614">
        <w:rPr>
          <w:rFonts w:cstheme="minorHAnsi"/>
        </w:rPr>
        <w:t>Estos centros ofrecen conectividad</w:t>
      </w:r>
      <w:r w:rsidR="003C378D">
        <w:rPr>
          <w:rFonts w:cstheme="minorHAnsi"/>
        </w:rPr>
        <w:t xml:space="preserve"> y </w:t>
      </w:r>
      <w:r w:rsidRPr="001D2614">
        <w:rPr>
          <w:rFonts w:cstheme="minorHAnsi"/>
        </w:rPr>
        <w:t>brindan servicios integrales como</w:t>
      </w:r>
      <w:r w:rsidR="003C378D">
        <w:rPr>
          <w:rFonts w:cstheme="minorHAnsi"/>
        </w:rPr>
        <w:t>:</w:t>
      </w:r>
      <w:r w:rsidRPr="001D2614">
        <w:rPr>
          <w:rFonts w:cstheme="minorHAnsi"/>
        </w:rPr>
        <w:t xml:space="preserve"> bachillerato en línea, asesoría legal, salud y </w:t>
      </w:r>
      <w:r w:rsidRPr="008B1B7A">
        <w:rPr>
          <w:rFonts w:cstheme="minorHAnsi"/>
        </w:rPr>
        <w:t xml:space="preserve">más de </w:t>
      </w:r>
      <w:r w:rsidR="008B1B7A" w:rsidRPr="008B1B7A">
        <w:rPr>
          <w:rFonts w:cstheme="minorHAnsi"/>
        </w:rPr>
        <w:t>400</w:t>
      </w:r>
      <w:r w:rsidRPr="008B1B7A">
        <w:rPr>
          <w:rFonts w:cstheme="minorHAnsi"/>
        </w:rPr>
        <w:t xml:space="preserve"> cursos de capacitación.</w:t>
      </w:r>
      <w:r w:rsidRPr="001D2614">
        <w:rPr>
          <w:rFonts w:cstheme="minorHAnsi"/>
        </w:rPr>
        <w:t xml:space="preserve"> Además, impulsamos el empleo y el emprendimiento con herramientas de marketing digital y acceso a servicios del Registro Civil, integrando plataformas globales para fortalecer el protagonismo de los sectores populares en la era digital.</w:t>
      </w:r>
    </w:p>
    <w:p w14:paraId="044D23A0" w14:textId="77777777" w:rsidR="00321384" w:rsidRPr="001D2614" w:rsidRDefault="00321384" w:rsidP="001D2614">
      <w:pPr>
        <w:pStyle w:val="Descripcin"/>
        <w:spacing w:after="0"/>
        <w:jc w:val="center"/>
        <w:rPr>
          <w:rFonts w:asciiTheme="minorHAnsi" w:hAnsiTheme="minorHAnsi" w:cstheme="minorHAnsi"/>
          <w:b/>
          <w:i w:val="0"/>
          <w:color w:val="000000" w:themeColor="text1"/>
          <w:sz w:val="20"/>
          <w:szCs w:val="20"/>
        </w:rPr>
      </w:pPr>
    </w:p>
    <w:p w14:paraId="403EDC10" w14:textId="77777777" w:rsidR="004F67B1" w:rsidRPr="001D2614" w:rsidRDefault="00321384" w:rsidP="001D2614">
      <w:pPr>
        <w:pStyle w:val="Descripcin"/>
        <w:spacing w:after="0"/>
        <w:jc w:val="center"/>
        <w:rPr>
          <w:rFonts w:asciiTheme="minorHAnsi" w:hAnsiTheme="minorHAnsi" w:cstheme="minorHAnsi"/>
          <w:i w:val="0"/>
          <w:color w:val="000000" w:themeColor="text1"/>
          <w:sz w:val="20"/>
          <w:szCs w:val="20"/>
        </w:rPr>
      </w:pPr>
      <w:bookmarkStart w:id="106" w:name="_Toc226370969"/>
      <w:r w:rsidRPr="001D2614">
        <w:rPr>
          <w:rFonts w:asciiTheme="minorHAnsi" w:hAnsiTheme="minorHAnsi" w:cstheme="minorHAnsi"/>
          <w:b/>
          <w:i w:val="0"/>
          <w:color w:val="000000" w:themeColor="text1"/>
          <w:sz w:val="20"/>
          <w:szCs w:val="20"/>
        </w:rPr>
        <w:t xml:space="preserve">Ilustración </w:t>
      </w:r>
      <w:r w:rsidRPr="001D2614">
        <w:rPr>
          <w:rFonts w:asciiTheme="minorHAnsi" w:hAnsiTheme="minorHAnsi" w:cstheme="minorHAnsi"/>
          <w:b/>
          <w:i w:val="0"/>
          <w:color w:val="000000" w:themeColor="text1"/>
          <w:sz w:val="20"/>
          <w:szCs w:val="20"/>
        </w:rPr>
        <w:fldChar w:fldCharType="begin"/>
      </w:r>
      <w:r w:rsidRPr="001D2614">
        <w:rPr>
          <w:rFonts w:asciiTheme="minorHAnsi" w:hAnsiTheme="minorHAnsi" w:cstheme="minorHAnsi"/>
          <w:b/>
          <w:i w:val="0"/>
          <w:color w:val="000000" w:themeColor="text1"/>
          <w:sz w:val="20"/>
          <w:szCs w:val="20"/>
        </w:rPr>
        <w:instrText xml:space="preserve"> SEQ Ilustración \* ARABIC </w:instrText>
      </w:r>
      <w:r w:rsidRPr="001D2614">
        <w:rPr>
          <w:rFonts w:asciiTheme="minorHAnsi" w:hAnsiTheme="minorHAnsi" w:cstheme="minorHAnsi"/>
          <w:b/>
          <w:i w:val="0"/>
          <w:color w:val="000000" w:themeColor="text1"/>
          <w:sz w:val="20"/>
          <w:szCs w:val="20"/>
        </w:rPr>
        <w:fldChar w:fldCharType="separate"/>
      </w:r>
      <w:r w:rsidR="00B02F78" w:rsidRPr="001D2614">
        <w:rPr>
          <w:rFonts w:asciiTheme="minorHAnsi" w:hAnsiTheme="minorHAnsi" w:cstheme="minorHAnsi"/>
          <w:b/>
          <w:i w:val="0"/>
          <w:noProof/>
          <w:color w:val="000000" w:themeColor="text1"/>
          <w:sz w:val="20"/>
          <w:szCs w:val="20"/>
        </w:rPr>
        <w:t>2</w:t>
      </w:r>
      <w:r w:rsidRPr="001D2614">
        <w:rPr>
          <w:rFonts w:asciiTheme="minorHAnsi" w:hAnsiTheme="minorHAnsi" w:cstheme="minorHAnsi"/>
          <w:b/>
          <w:i w:val="0"/>
          <w:color w:val="000000" w:themeColor="text1"/>
          <w:sz w:val="20"/>
          <w:szCs w:val="20"/>
        </w:rPr>
        <w:fldChar w:fldCharType="end"/>
      </w:r>
      <w:r w:rsidRPr="001D2614">
        <w:rPr>
          <w:rFonts w:asciiTheme="minorHAnsi" w:hAnsiTheme="minorHAnsi" w:cstheme="minorHAnsi"/>
          <w:b/>
          <w:i w:val="0"/>
          <w:color w:val="000000" w:themeColor="text1"/>
          <w:sz w:val="20"/>
          <w:szCs w:val="20"/>
        </w:rPr>
        <w:t>.</w:t>
      </w:r>
      <w:r w:rsidRPr="001D2614">
        <w:rPr>
          <w:rFonts w:asciiTheme="minorHAnsi" w:hAnsiTheme="minorHAnsi" w:cstheme="minorHAnsi"/>
          <w:i w:val="0"/>
          <w:color w:val="000000" w:themeColor="text1"/>
          <w:sz w:val="20"/>
          <w:szCs w:val="20"/>
        </w:rPr>
        <w:t xml:space="preserve"> Servicios Puntos Digitales Gratuitos - 986 puntos.</w:t>
      </w:r>
      <w:bookmarkEnd w:id="106"/>
      <w:r w:rsidR="004F67B1" w:rsidRPr="001D2614">
        <w:rPr>
          <w:rFonts w:asciiTheme="minorHAnsi" w:hAnsiTheme="minorHAnsi" w:cstheme="minorHAnsi"/>
          <w:noProof/>
        </w:rPr>
        <w:drawing>
          <wp:inline distT="0" distB="0" distL="0" distR="0" wp14:anchorId="4EB46539" wp14:editId="7867342D">
            <wp:extent cx="5333300" cy="5212080"/>
            <wp:effectExtent l="0" t="0" r="127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31"/>
                    <a:stretch>
                      <a:fillRect/>
                    </a:stretch>
                  </pic:blipFill>
                  <pic:spPr>
                    <a:xfrm>
                      <a:off x="0" y="0"/>
                      <a:ext cx="5375523" cy="5253343"/>
                    </a:xfrm>
                    <a:prstGeom prst="rect">
                      <a:avLst/>
                    </a:prstGeom>
                  </pic:spPr>
                </pic:pic>
              </a:graphicData>
            </a:graphic>
          </wp:inline>
        </w:drawing>
      </w:r>
    </w:p>
    <w:p w14:paraId="08AF05F6" w14:textId="7D26B7E9" w:rsidR="00224A2C" w:rsidRPr="001D2614" w:rsidRDefault="00224A2C" w:rsidP="001D2614">
      <w:pPr>
        <w:pStyle w:val="Descripcin"/>
        <w:spacing w:after="0"/>
        <w:jc w:val="center"/>
        <w:rPr>
          <w:rFonts w:asciiTheme="minorHAnsi" w:hAnsiTheme="minorHAnsi" w:cstheme="minorHAnsi"/>
          <w:i w:val="0"/>
          <w:iCs w:val="0"/>
        </w:rPr>
      </w:pPr>
      <w:r w:rsidRPr="001D2614">
        <w:rPr>
          <w:rFonts w:asciiTheme="minorHAnsi" w:hAnsiTheme="minorHAnsi" w:cstheme="minorHAnsi"/>
          <w:b/>
          <w:i w:val="0"/>
          <w:iCs w:val="0"/>
          <w:sz w:val="16"/>
          <w:szCs w:val="16"/>
        </w:rPr>
        <w:t xml:space="preserve">Fuente y Elaboración: </w:t>
      </w:r>
      <w:r w:rsidRPr="001D2614">
        <w:rPr>
          <w:rFonts w:asciiTheme="minorHAnsi" w:hAnsiTheme="minorHAnsi" w:cstheme="minorHAnsi"/>
          <w:i w:val="0"/>
          <w:iCs w:val="0"/>
          <w:sz w:val="16"/>
          <w:szCs w:val="16"/>
        </w:rPr>
        <w:t>Proyecto “Puntos del Encuentro” y “Puntos del Encuentro Amazonía” - MINTEL</w:t>
      </w:r>
    </w:p>
    <w:p w14:paraId="1E0E5CFE" w14:textId="77777777" w:rsidR="00AA6DDC" w:rsidRDefault="00AA6DDC" w:rsidP="001D2614">
      <w:pPr>
        <w:jc w:val="both"/>
        <w:rPr>
          <w:rFonts w:cstheme="minorHAnsi"/>
        </w:rPr>
      </w:pPr>
    </w:p>
    <w:p w14:paraId="3D8473FA" w14:textId="0B357D23" w:rsidR="00224A2C" w:rsidRPr="001D2614" w:rsidRDefault="00224A2C" w:rsidP="001D2614">
      <w:pPr>
        <w:jc w:val="both"/>
        <w:rPr>
          <w:rFonts w:cstheme="minorHAnsi"/>
        </w:rPr>
      </w:pPr>
      <w:r w:rsidRPr="001D2614">
        <w:rPr>
          <w:rFonts w:cstheme="minorHAnsi"/>
        </w:rPr>
        <w:t>La estrategia de cobertura nacional se articula a través de dos proyectos y un programa:</w:t>
      </w:r>
    </w:p>
    <w:p w14:paraId="1D620DD9" w14:textId="77777777" w:rsidR="00224A2C" w:rsidRPr="001D2614" w:rsidRDefault="00224A2C" w:rsidP="001D2614">
      <w:pPr>
        <w:jc w:val="both"/>
        <w:rPr>
          <w:rFonts w:cstheme="minorHAnsi"/>
        </w:rPr>
      </w:pPr>
    </w:p>
    <w:p w14:paraId="55B9F102" w14:textId="77777777" w:rsidR="00224A2C" w:rsidRPr="001D2614" w:rsidRDefault="00224A2C" w:rsidP="001D2614">
      <w:pPr>
        <w:pStyle w:val="Textodeglobo"/>
        <w:numPr>
          <w:ilvl w:val="0"/>
          <w:numId w:val="102"/>
        </w:numPr>
        <w:jc w:val="both"/>
        <w:rPr>
          <w:rFonts w:asciiTheme="minorHAnsi" w:hAnsiTheme="minorHAnsi" w:cstheme="minorHAnsi"/>
          <w:sz w:val="24"/>
          <w:szCs w:val="24"/>
        </w:rPr>
      </w:pPr>
      <w:r w:rsidRPr="001D2614">
        <w:rPr>
          <w:rFonts w:asciiTheme="minorHAnsi" w:hAnsiTheme="minorHAnsi" w:cstheme="minorHAnsi"/>
          <w:b/>
          <w:bCs/>
          <w:sz w:val="24"/>
          <w:szCs w:val="24"/>
        </w:rPr>
        <w:t>Proyecto "Puntos del Encuentro":</w:t>
      </w:r>
      <w:r w:rsidRPr="001D2614">
        <w:rPr>
          <w:rFonts w:asciiTheme="minorHAnsi" w:hAnsiTheme="minorHAnsi" w:cstheme="minorHAnsi"/>
          <w:sz w:val="24"/>
          <w:szCs w:val="24"/>
        </w:rPr>
        <w:t xml:space="preserve"> Cobertura estratégica en las regiones Costa, Sierra e Insular.</w:t>
      </w:r>
    </w:p>
    <w:p w14:paraId="595FB5E3" w14:textId="3DF24871" w:rsidR="00224A2C" w:rsidRPr="001D2614" w:rsidRDefault="00224A2C" w:rsidP="001D2614">
      <w:pPr>
        <w:pStyle w:val="Textodeglobo"/>
        <w:numPr>
          <w:ilvl w:val="0"/>
          <w:numId w:val="102"/>
        </w:numPr>
        <w:jc w:val="both"/>
        <w:rPr>
          <w:rFonts w:asciiTheme="minorHAnsi" w:hAnsiTheme="minorHAnsi" w:cstheme="minorHAnsi"/>
          <w:sz w:val="24"/>
          <w:szCs w:val="24"/>
        </w:rPr>
      </w:pPr>
      <w:r w:rsidRPr="001D2614">
        <w:rPr>
          <w:rFonts w:asciiTheme="minorHAnsi" w:hAnsiTheme="minorHAnsi" w:cstheme="minorHAnsi"/>
          <w:b/>
          <w:bCs/>
          <w:sz w:val="24"/>
          <w:szCs w:val="24"/>
        </w:rPr>
        <w:t>Proyecto "Puntos del Encuentro Amazonía":</w:t>
      </w:r>
      <w:r w:rsidRPr="001D2614">
        <w:rPr>
          <w:rFonts w:asciiTheme="minorHAnsi" w:hAnsiTheme="minorHAnsi" w:cstheme="minorHAnsi"/>
          <w:sz w:val="24"/>
          <w:szCs w:val="24"/>
        </w:rPr>
        <w:t xml:space="preserve"> Ejecutado en cooperación con la Secretaría Técnica de la Circunscripción Territorial Especial Amazónica (STCTEA)</w:t>
      </w:r>
      <w:r w:rsidR="00501372">
        <w:rPr>
          <w:rFonts w:asciiTheme="minorHAnsi" w:hAnsiTheme="minorHAnsi" w:cstheme="minorHAnsi"/>
          <w:sz w:val="24"/>
          <w:szCs w:val="24"/>
        </w:rPr>
        <w:t>,</w:t>
      </w:r>
      <w:r w:rsidRPr="001D2614">
        <w:rPr>
          <w:rFonts w:asciiTheme="minorHAnsi" w:hAnsiTheme="minorHAnsi" w:cstheme="minorHAnsi"/>
          <w:sz w:val="24"/>
          <w:szCs w:val="24"/>
        </w:rPr>
        <w:t xml:space="preserve"> para atender las particularidades de la región </w:t>
      </w:r>
      <w:r w:rsidR="00501372">
        <w:rPr>
          <w:rFonts w:asciiTheme="minorHAnsi" w:hAnsiTheme="minorHAnsi" w:cstheme="minorHAnsi"/>
          <w:sz w:val="24"/>
          <w:szCs w:val="24"/>
        </w:rPr>
        <w:t>antes mencionada</w:t>
      </w:r>
      <w:r w:rsidRPr="001D2614">
        <w:rPr>
          <w:rFonts w:asciiTheme="minorHAnsi" w:hAnsiTheme="minorHAnsi" w:cstheme="minorHAnsi"/>
          <w:sz w:val="24"/>
          <w:szCs w:val="24"/>
        </w:rPr>
        <w:t>.</w:t>
      </w:r>
    </w:p>
    <w:p w14:paraId="47D1AF57" w14:textId="7F0A006D" w:rsidR="00224A2C" w:rsidRPr="001D2614" w:rsidRDefault="00224A2C" w:rsidP="001D2614">
      <w:pPr>
        <w:pStyle w:val="Textodeglobo"/>
        <w:numPr>
          <w:ilvl w:val="0"/>
          <w:numId w:val="102"/>
        </w:numPr>
        <w:jc w:val="both"/>
        <w:rPr>
          <w:rFonts w:asciiTheme="minorHAnsi" w:hAnsiTheme="minorHAnsi" w:cstheme="minorHAnsi"/>
          <w:sz w:val="24"/>
          <w:szCs w:val="24"/>
        </w:rPr>
      </w:pPr>
      <w:r w:rsidRPr="001D2614">
        <w:rPr>
          <w:rFonts w:asciiTheme="minorHAnsi" w:hAnsiTheme="minorHAnsi" w:cstheme="minorHAnsi"/>
          <w:b/>
          <w:bCs/>
          <w:sz w:val="24"/>
          <w:szCs w:val="24"/>
        </w:rPr>
        <w:t xml:space="preserve">Programa </w:t>
      </w:r>
      <w:proofErr w:type="spellStart"/>
      <w:r w:rsidRPr="001D2614">
        <w:rPr>
          <w:rFonts w:asciiTheme="minorHAnsi" w:hAnsiTheme="minorHAnsi" w:cstheme="minorHAnsi"/>
          <w:b/>
          <w:bCs/>
          <w:sz w:val="24"/>
          <w:szCs w:val="24"/>
        </w:rPr>
        <w:t>SinCero</w:t>
      </w:r>
      <w:proofErr w:type="spellEnd"/>
      <w:r w:rsidRPr="001D2614">
        <w:rPr>
          <w:rFonts w:asciiTheme="minorHAnsi" w:hAnsiTheme="minorHAnsi" w:cstheme="minorHAnsi"/>
          <w:b/>
          <w:bCs/>
          <w:sz w:val="24"/>
          <w:szCs w:val="24"/>
        </w:rPr>
        <w:t xml:space="preserve"> II (GIZ):</w:t>
      </w:r>
      <w:r w:rsidRPr="001D2614">
        <w:rPr>
          <w:rFonts w:asciiTheme="minorHAnsi" w:hAnsiTheme="minorHAnsi" w:cstheme="minorHAnsi"/>
          <w:sz w:val="24"/>
          <w:szCs w:val="24"/>
        </w:rPr>
        <w:t xml:space="preserve"> </w:t>
      </w:r>
      <w:r w:rsidR="00501372">
        <w:rPr>
          <w:rFonts w:asciiTheme="minorHAnsi" w:hAnsiTheme="minorHAnsi" w:cstheme="minorHAnsi"/>
          <w:sz w:val="24"/>
          <w:szCs w:val="24"/>
        </w:rPr>
        <w:t xml:space="preserve">La </w:t>
      </w:r>
      <w:r w:rsidRPr="001D2614">
        <w:rPr>
          <w:rFonts w:asciiTheme="minorHAnsi" w:hAnsiTheme="minorHAnsi" w:cstheme="minorHAnsi"/>
          <w:sz w:val="24"/>
          <w:szCs w:val="24"/>
        </w:rPr>
        <w:t>Cooperación Técnica Alemana enfocada en el fortalecimiento de capacidades, diagnósticos de infraestructura y dotación de equipamiento para videoconferencias.</w:t>
      </w:r>
    </w:p>
    <w:p w14:paraId="0C15BBB9" w14:textId="77777777" w:rsidR="00224A2C" w:rsidRPr="001D2614" w:rsidRDefault="00224A2C" w:rsidP="001D2614">
      <w:pPr>
        <w:jc w:val="both"/>
        <w:rPr>
          <w:rFonts w:cstheme="minorHAnsi"/>
        </w:rPr>
      </w:pPr>
    </w:p>
    <w:p w14:paraId="38CF5384" w14:textId="77777777" w:rsidR="00224A2C" w:rsidRPr="001D2614" w:rsidRDefault="00224A2C" w:rsidP="00A4790C">
      <w:pPr>
        <w:pStyle w:val="Ttulo5"/>
      </w:pPr>
      <w:r w:rsidRPr="001D2614">
        <w:t>HITOS Y ACCIONES REALIZADAS EN AÑO 2025</w:t>
      </w:r>
    </w:p>
    <w:p w14:paraId="04C3C859" w14:textId="77777777" w:rsidR="00224A2C" w:rsidRPr="001D2614" w:rsidRDefault="00224A2C" w:rsidP="001D2614">
      <w:pPr>
        <w:jc w:val="both"/>
        <w:rPr>
          <w:rFonts w:cstheme="minorHAnsi"/>
        </w:rPr>
      </w:pPr>
    </w:p>
    <w:p w14:paraId="65E9A631" w14:textId="32047727" w:rsidR="00224A2C" w:rsidRPr="001D2614" w:rsidRDefault="00224A2C" w:rsidP="001D2614">
      <w:pPr>
        <w:jc w:val="both"/>
        <w:rPr>
          <w:rFonts w:cstheme="minorHAnsi"/>
        </w:rPr>
      </w:pPr>
      <w:r w:rsidRPr="001D2614">
        <w:rPr>
          <w:rFonts w:cstheme="minorHAnsi"/>
        </w:rPr>
        <w:t>Durante el 2025, se alcanzó niveles de operatividad y expansión significativos:</w:t>
      </w:r>
    </w:p>
    <w:p w14:paraId="4F9997EA" w14:textId="77777777" w:rsidR="00224A2C" w:rsidRPr="001D2614" w:rsidRDefault="00224A2C" w:rsidP="001D2614">
      <w:pPr>
        <w:jc w:val="both"/>
        <w:rPr>
          <w:rFonts w:cstheme="minorHAnsi"/>
        </w:rPr>
      </w:pPr>
    </w:p>
    <w:p w14:paraId="5265DE59" w14:textId="3B9A9C20"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Expansión de la Red: Implementación de 70 nuevos Puntos Digitales</w:t>
      </w:r>
      <w:r w:rsidR="00501372">
        <w:rPr>
          <w:rFonts w:asciiTheme="minorHAnsi" w:hAnsiTheme="minorHAnsi" w:cstheme="minorHAnsi"/>
          <w:sz w:val="24"/>
          <w:szCs w:val="24"/>
        </w:rPr>
        <w:t xml:space="preserve"> Gratuitos</w:t>
      </w:r>
      <w:r w:rsidRPr="001D2614">
        <w:rPr>
          <w:rFonts w:asciiTheme="minorHAnsi" w:hAnsiTheme="minorHAnsi" w:cstheme="minorHAnsi"/>
          <w:sz w:val="24"/>
          <w:szCs w:val="24"/>
        </w:rPr>
        <w:t xml:space="preserve">, alcanzando un total de 805 </w:t>
      </w:r>
      <w:r w:rsidR="00501372">
        <w:rPr>
          <w:rFonts w:asciiTheme="minorHAnsi" w:hAnsiTheme="minorHAnsi" w:cstheme="minorHAnsi"/>
          <w:sz w:val="24"/>
          <w:szCs w:val="24"/>
        </w:rPr>
        <w:t>P</w:t>
      </w:r>
      <w:r w:rsidRPr="001D2614">
        <w:rPr>
          <w:rFonts w:asciiTheme="minorHAnsi" w:hAnsiTheme="minorHAnsi" w:cstheme="minorHAnsi"/>
          <w:sz w:val="24"/>
          <w:szCs w:val="24"/>
        </w:rPr>
        <w:t>untos operativos en las regiones Costa, Sierra e Insular y 18</w:t>
      </w:r>
      <w:r w:rsidR="00404725" w:rsidRPr="001D2614">
        <w:rPr>
          <w:rFonts w:asciiTheme="minorHAnsi" w:hAnsiTheme="minorHAnsi" w:cstheme="minorHAnsi"/>
          <w:sz w:val="24"/>
          <w:szCs w:val="24"/>
        </w:rPr>
        <w:t>1</w:t>
      </w:r>
      <w:r w:rsidR="00501372">
        <w:rPr>
          <w:rFonts w:asciiTheme="minorHAnsi" w:hAnsiTheme="minorHAnsi" w:cstheme="minorHAnsi"/>
          <w:sz w:val="24"/>
          <w:szCs w:val="24"/>
        </w:rPr>
        <w:t>,</w:t>
      </w:r>
      <w:r w:rsidRPr="001D2614">
        <w:rPr>
          <w:rFonts w:asciiTheme="minorHAnsi" w:hAnsiTheme="minorHAnsi" w:cstheme="minorHAnsi"/>
          <w:sz w:val="24"/>
          <w:szCs w:val="24"/>
        </w:rPr>
        <w:t xml:space="preserve"> en la Amazonía.</w:t>
      </w:r>
    </w:p>
    <w:p w14:paraId="290FDD37" w14:textId="482AD948"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El proyecto PUNTOS DEL ENCUENTRO – Costa, Sierra e Insular, tuvo un presupuesto codificado de $8</w:t>
      </w:r>
      <w:r w:rsidR="00501372">
        <w:rPr>
          <w:rFonts w:asciiTheme="minorHAnsi" w:hAnsiTheme="minorHAnsi" w:cstheme="minorHAnsi"/>
          <w:sz w:val="24"/>
          <w:szCs w:val="24"/>
        </w:rPr>
        <w:t>’</w:t>
      </w:r>
      <w:r w:rsidRPr="001D2614">
        <w:rPr>
          <w:rFonts w:asciiTheme="minorHAnsi" w:hAnsiTheme="minorHAnsi" w:cstheme="minorHAnsi"/>
          <w:sz w:val="24"/>
          <w:szCs w:val="24"/>
        </w:rPr>
        <w:t>943.149.35 USD para el</w:t>
      </w:r>
      <w:r w:rsidR="00501372">
        <w:rPr>
          <w:rFonts w:asciiTheme="minorHAnsi" w:hAnsiTheme="minorHAnsi" w:cstheme="minorHAnsi"/>
          <w:sz w:val="24"/>
          <w:szCs w:val="24"/>
        </w:rPr>
        <w:t xml:space="preserve"> </w:t>
      </w:r>
      <w:r w:rsidRPr="001D2614">
        <w:rPr>
          <w:rFonts w:asciiTheme="minorHAnsi" w:hAnsiTheme="minorHAnsi" w:cstheme="minorHAnsi"/>
          <w:sz w:val="24"/>
          <w:szCs w:val="24"/>
        </w:rPr>
        <w:t>2025, de los cuales se devengaron $8</w:t>
      </w:r>
      <w:r w:rsidR="00501372">
        <w:rPr>
          <w:rFonts w:asciiTheme="minorHAnsi" w:hAnsiTheme="minorHAnsi" w:cstheme="minorHAnsi"/>
          <w:sz w:val="24"/>
          <w:szCs w:val="24"/>
        </w:rPr>
        <w:t>’</w:t>
      </w:r>
      <w:r w:rsidRPr="001D2614">
        <w:rPr>
          <w:rFonts w:asciiTheme="minorHAnsi" w:hAnsiTheme="minorHAnsi" w:cstheme="minorHAnsi"/>
          <w:sz w:val="24"/>
          <w:szCs w:val="24"/>
        </w:rPr>
        <w:t>942,147.35 USD</w:t>
      </w:r>
      <w:r w:rsidR="00501372">
        <w:rPr>
          <w:rFonts w:asciiTheme="minorHAnsi" w:hAnsiTheme="minorHAnsi" w:cstheme="minorHAnsi"/>
          <w:sz w:val="24"/>
          <w:szCs w:val="24"/>
        </w:rPr>
        <w:t>,</w:t>
      </w:r>
      <w:r w:rsidRPr="001D2614">
        <w:rPr>
          <w:rFonts w:asciiTheme="minorHAnsi" w:hAnsiTheme="minorHAnsi" w:cstheme="minorHAnsi"/>
          <w:sz w:val="24"/>
          <w:szCs w:val="24"/>
        </w:rPr>
        <w:t xml:space="preserve"> lo que representa una ejecución presupuestaria del 99.99%.</w:t>
      </w:r>
    </w:p>
    <w:p w14:paraId="60A65B7F" w14:textId="77777777"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El proyecto PUNTOS DEL ENCUENTRO, Costa, Sierra e Insular tiene una cobertura Territorial que brinda atención en 649 parroquias rurales y urbano-marginales alcanzando 18 provincias del país.</w:t>
      </w:r>
    </w:p>
    <w:p w14:paraId="69111324" w14:textId="2B7EC49A"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 xml:space="preserve">Durante </w:t>
      </w:r>
      <w:r w:rsidR="00501372">
        <w:rPr>
          <w:rFonts w:asciiTheme="minorHAnsi" w:hAnsiTheme="minorHAnsi" w:cstheme="minorHAnsi"/>
          <w:sz w:val="24"/>
          <w:szCs w:val="24"/>
        </w:rPr>
        <w:t xml:space="preserve">el </w:t>
      </w:r>
      <w:r w:rsidRPr="001D2614">
        <w:rPr>
          <w:rFonts w:asciiTheme="minorHAnsi" w:hAnsiTheme="minorHAnsi" w:cstheme="minorHAnsi"/>
          <w:sz w:val="24"/>
          <w:szCs w:val="24"/>
        </w:rPr>
        <w:t>2025</w:t>
      </w:r>
      <w:r w:rsidR="00501372">
        <w:rPr>
          <w:rFonts w:asciiTheme="minorHAnsi" w:hAnsiTheme="minorHAnsi" w:cstheme="minorHAnsi"/>
          <w:sz w:val="24"/>
          <w:szCs w:val="24"/>
        </w:rPr>
        <w:t>,</w:t>
      </w:r>
      <w:r w:rsidRPr="001D2614">
        <w:rPr>
          <w:rFonts w:asciiTheme="minorHAnsi" w:hAnsiTheme="minorHAnsi" w:cstheme="minorHAnsi"/>
          <w:sz w:val="24"/>
          <w:szCs w:val="24"/>
        </w:rPr>
        <w:t xml:space="preserve"> se logró la repotenciación de más de 440 PDG, con la instalación de 3</w:t>
      </w:r>
      <w:r w:rsidR="00501372">
        <w:rPr>
          <w:rFonts w:asciiTheme="minorHAnsi" w:hAnsiTheme="minorHAnsi" w:cstheme="minorHAnsi"/>
          <w:sz w:val="24"/>
          <w:szCs w:val="24"/>
        </w:rPr>
        <w:t>.</w:t>
      </w:r>
      <w:r w:rsidRPr="001D2614">
        <w:rPr>
          <w:rFonts w:asciiTheme="minorHAnsi" w:hAnsiTheme="minorHAnsi" w:cstheme="minorHAnsi"/>
          <w:sz w:val="24"/>
          <w:szCs w:val="24"/>
        </w:rPr>
        <w:t>381 equipos de computación ALL IN ONE, de última tecnología y la entrega de 268 impresoras multifunción, lo que represento una inversión de $ 2</w:t>
      </w:r>
      <w:r w:rsidR="00501372">
        <w:rPr>
          <w:rFonts w:asciiTheme="minorHAnsi" w:hAnsiTheme="minorHAnsi" w:cstheme="minorHAnsi"/>
          <w:sz w:val="24"/>
          <w:szCs w:val="24"/>
        </w:rPr>
        <w:t>’</w:t>
      </w:r>
      <w:r w:rsidRPr="001D2614">
        <w:rPr>
          <w:rFonts w:asciiTheme="minorHAnsi" w:hAnsiTheme="minorHAnsi" w:cstheme="minorHAnsi"/>
          <w:sz w:val="24"/>
          <w:szCs w:val="24"/>
        </w:rPr>
        <w:t>881.692.97 USD.</w:t>
      </w:r>
    </w:p>
    <w:p w14:paraId="4F183D85" w14:textId="641A6300"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 xml:space="preserve">El proyecto PUNTOS DEL ENCUENTRO, Costa, Sierra e Insular, cuenta con el 57% de los equipos informáticos con tecnología vigente, debiendo actualizar aun el 43% de los equipos </w:t>
      </w:r>
      <w:r w:rsidR="00501372">
        <w:rPr>
          <w:rFonts w:asciiTheme="minorHAnsi" w:hAnsiTheme="minorHAnsi" w:cstheme="minorHAnsi"/>
          <w:sz w:val="24"/>
          <w:szCs w:val="24"/>
        </w:rPr>
        <w:t>en el</w:t>
      </w:r>
      <w:r w:rsidRPr="001D2614">
        <w:rPr>
          <w:rFonts w:asciiTheme="minorHAnsi" w:hAnsiTheme="minorHAnsi" w:cstheme="minorHAnsi"/>
          <w:sz w:val="24"/>
          <w:szCs w:val="24"/>
        </w:rPr>
        <w:t xml:space="preserve"> 2026, </w:t>
      </w:r>
    </w:p>
    <w:p w14:paraId="6FFCF14D" w14:textId="5448E68A"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 xml:space="preserve">Durante el 2025, </w:t>
      </w:r>
      <w:r w:rsidR="00501372">
        <w:rPr>
          <w:rFonts w:asciiTheme="minorHAnsi" w:hAnsiTheme="minorHAnsi" w:cstheme="minorHAnsi"/>
          <w:sz w:val="24"/>
          <w:szCs w:val="24"/>
        </w:rPr>
        <w:t xml:space="preserve">el MINTEL </w:t>
      </w:r>
      <w:r w:rsidRPr="001D2614">
        <w:rPr>
          <w:rFonts w:asciiTheme="minorHAnsi" w:hAnsiTheme="minorHAnsi" w:cstheme="minorHAnsi"/>
          <w:sz w:val="24"/>
          <w:szCs w:val="24"/>
        </w:rPr>
        <w:t>logró actualizar el 36% del parque informático de los PUNTOS DIGITALES GRATUITOS</w:t>
      </w:r>
      <w:r w:rsidR="00FD4A14">
        <w:rPr>
          <w:rFonts w:asciiTheme="minorHAnsi" w:hAnsiTheme="minorHAnsi" w:cstheme="minorHAnsi"/>
          <w:sz w:val="24"/>
          <w:szCs w:val="24"/>
        </w:rPr>
        <w:t>,</w:t>
      </w:r>
      <w:r w:rsidRPr="001D2614">
        <w:rPr>
          <w:rFonts w:asciiTheme="minorHAnsi" w:hAnsiTheme="minorHAnsi" w:cstheme="minorHAnsi"/>
          <w:sz w:val="24"/>
          <w:szCs w:val="24"/>
        </w:rPr>
        <w:t xml:space="preserve"> ubicados en las regiones Cosa, Sierra e </w:t>
      </w:r>
      <w:r w:rsidR="00DB48F8" w:rsidRPr="001D2614">
        <w:rPr>
          <w:rFonts w:asciiTheme="minorHAnsi" w:hAnsiTheme="minorHAnsi" w:cstheme="minorHAnsi"/>
          <w:sz w:val="24"/>
          <w:szCs w:val="24"/>
        </w:rPr>
        <w:t>Insular.</w:t>
      </w:r>
    </w:p>
    <w:p w14:paraId="55C21CF2" w14:textId="696D7EAD"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La STCTEA garantizó para el 2025 una asignación de USD 1</w:t>
      </w:r>
      <w:r w:rsidR="00FD4A14">
        <w:rPr>
          <w:rFonts w:asciiTheme="minorHAnsi" w:hAnsiTheme="minorHAnsi" w:cstheme="minorHAnsi"/>
          <w:sz w:val="24"/>
          <w:szCs w:val="24"/>
        </w:rPr>
        <w:t>’</w:t>
      </w:r>
      <w:r w:rsidRPr="001D2614">
        <w:rPr>
          <w:rFonts w:asciiTheme="minorHAnsi" w:hAnsiTheme="minorHAnsi" w:cstheme="minorHAnsi"/>
          <w:sz w:val="24"/>
          <w:szCs w:val="24"/>
        </w:rPr>
        <w:t>938.425,95 para el proyecto “Puntos del Encuentro Amazonía”</w:t>
      </w:r>
      <w:r w:rsidR="00FD4A14">
        <w:rPr>
          <w:rFonts w:asciiTheme="minorHAnsi" w:hAnsiTheme="minorHAnsi" w:cstheme="minorHAnsi"/>
          <w:sz w:val="24"/>
          <w:szCs w:val="24"/>
        </w:rPr>
        <w:t>,</w:t>
      </w:r>
      <w:r w:rsidRPr="001D2614">
        <w:rPr>
          <w:rFonts w:asciiTheme="minorHAnsi" w:hAnsiTheme="minorHAnsi" w:cstheme="minorHAnsi"/>
          <w:sz w:val="24"/>
          <w:szCs w:val="24"/>
        </w:rPr>
        <w:t xml:space="preserve"> tras una gestión técnica de reprogramación y validación de recursos. Este proceso incluyó la certificación de fondos ante el Ministerio de Economía y Finanzas y la articulación presupuestaria con el MINTEL, asegurando el financiamiento necesario para fortalecer la conectividad y el desarrollo tecnológico en la región amazónica.</w:t>
      </w:r>
    </w:p>
    <w:p w14:paraId="12DD4111" w14:textId="77777777"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lastRenderedPageBreak/>
        <w:t>Fortalecimiento Institucional: se suscribió la Quinta Adenda al Convenio de Cooperación Interinstitucional con Financiamiento entre el MINTEL y CNT EP, para continuar la ejecución del proyecto.</w:t>
      </w:r>
    </w:p>
    <w:p w14:paraId="4D15D1C9" w14:textId="77777777"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Cooperación Internacional (GIZ): Entrega de 400 kits de videoconferencia y ejecución del programa "Formador de Formadores" para mejorar la calidad de la instrucción brindada.</w:t>
      </w:r>
    </w:p>
    <w:p w14:paraId="591DF717" w14:textId="591A93D6" w:rsidR="00224A2C" w:rsidRPr="001D2614" w:rsidRDefault="00224A2C" w:rsidP="001D2614">
      <w:pPr>
        <w:pStyle w:val="Textodeglobo"/>
        <w:numPr>
          <w:ilvl w:val="0"/>
          <w:numId w:val="103"/>
        </w:numPr>
        <w:jc w:val="both"/>
        <w:rPr>
          <w:rFonts w:asciiTheme="minorHAnsi" w:hAnsiTheme="minorHAnsi" w:cstheme="minorHAnsi"/>
          <w:sz w:val="24"/>
          <w:szCs w:val="24"/>
        </w:rPr>
      </w:pPr>
      <w:r w:rsidRPr="001D2614">
        <w:rPr>
          <w:rFonts w:asciiTheme="minorHAnsi" w:hAnsiTheme="minorHAnsi" w:cstheme="minorHAnsi"/>
          <w:sz w:val="24"/>
          <w:szCs w:val="24"/>
        </w:rPr>
        <w:t xml:space="preserve">Diversificación de Servicios: Consolidación de una oferta de </w:t>
      </w:r>
      <w:r w:rsidRPr="008B1B7A">
        <w:rPr>
          <w:rFonts w:asciiTheme="minorHAnsi" w:hAnsiTheme="minorHAnsi" w:cstheme="minorHAnsi"/>
          <w:sz w:val="24"/>
          <w:szCs w:val="24"/>
        </w:rPr>
        <w:t xml:space="preserve">más de </w:t>
      </w:r>
      <w:r w:rsidR="008B1B7A" w:rsidRPr="008B1B7A">
        <w:rPr>
          <w:rFonts w:asciiTheme="minorHAnsi" w:hAnsiTheme="minorHAnsi" w:cstheme="minorHAnsi"/>
          <w:sz w:val="24"/>
          <w:szCs w:val="24"/>
        </w:rPr>
        <w:t>4</w:t>
      </w:r>
      <w:r w:rsidRPr="008B1B7A">
        <w:rPr>
          <w:rFonts w:asciiTheme="minorHAnsi" w:hAnsiTheme="minorHAnsi" w:cstheme="minorHAnsi"/>
          <w:sz w:val="24"/>
          <w:szCs w:val="24"/>
        </w:rPr>
        <w:t>00 cursos de</w:t>
      </w:r>
      <w:r w:rsidRPr="001D2614">
        <w:rPr>
          <w:rFonts w:asciiTheme="minorHAnsi" w:hAnsiTheme="minorHAnsi" w:cstheme="minorHAnsi"/>
          <w:sz w:val="24"/>
          <w:szCs w:val="24"/>
        </w:rPr>
        <w:t xml:space="preserve"> capacitación, incluyendo marketing digital, comercio electrónico y herramientas para el empleo.</w:t>
      </w:r>
    </w:p>
    <w:p w14:paraId="6D9D1CD9" w14:textId="77777777" w:rsidR="00224A2C" w:rsidRPr="001D2614" w:rsidRDefault="00224A2C" w:rsidP="001D2614">
      <w:pPr>
        <w:jc w:val="both"/>
        <w:rPr>
          <w:rFonts w:cstheme="minorHAnsi"/>
        </w:rPr>
      </w:pPr>
    </w:p>
    <w:p w14:paraId="3F689576" w14:textId="77777777" w:rsidR="00224A2C" w:rsidRPr="001D2614" w:rsidRDefault="00224A2C" w:rsidP="00A4790C">
      <w:pPr>
        <w:pStyle w:val="Ttulo5"/>
      </w:pPr>
      <w:r w:rsidRPr="001D2614">
        <w:t>ACCIONES PLANIFICADAS PARA EL AÑO 2026</w:t>
      </w:r>
    </w:p>
    <w:p w14:paraId="2A3AA79C" w14:textId="77777777" w:rsidR="00224A2C" w:rsidRPr="001D2614" w:rsidRDefault="00224A2C" w:rsidP="001D2614">
      <w:pPr>
        <w:jc w:val="both"/>
        <w:rPr>
          <w:rFonts w:cstheme="minorHAnsi"/>
        </w:rPr>
      </w:pPr>
    </w:p>
    <w:p w14:paraId="273CDA0C" w14:textId="77777777" w:rsidR="00224A2C" w:rsidRPr="001D2614" w:rsidRDefault="00224A2C" w:rsidP="001D2614">
      <w:pPr>
        <w:jc w:val="both"/>
        <w:rPr>
          <w:rFonts w:cstheme="minorHAnsi"/>
        </w:rPr>
      </w:pPr>
      <w:r w:rsidRPr="001D2614">
        <w:rPr>
          <w:rFonts w:cstheme="minorHAnsi"/>
        </w:rPr>
        <w:t>El MINTEL ha diseñado una hoja de ruta para garantizar la sostenibilidad y evolución tecnológica del proyecto:</w:t>
      </w:r>
    </w:p>
    <w:p w14:paraId="6485D80C" w14:textId="77777777" w:rsidR="00224A2C" w:rsidRPr="001D2614" w:rsidRDefault="00224A2C" w:rsidP="001D2614">
      <w:pPr>
        <w:jc w:val="both"/>
        <w:rPr>
          <w:rFonts w:cstheme="minorHAnsi"/>
        </w:rPr>
      </w:pPr>
    </w:p>
    <w:p w14:paraId="7DBE2E74" w14:textId="2CD95E5F" w:rsidR="00224A2C" w:rsidRPr="001D2614" w:rsidRDefault="00224A2C" w:rsidP="001D2614">
      <w:pPr>
        <w:pStyle w:val="Textodeglobo"/>
        <w:numPr>
          <w:ilvl w:val="0"/>
          <w:numId w:val="104"/>
        </w:numPr>
        <w:jc w:val="both"/>
        <w:rPr>
          <w:rFonts w:asciiTheme="minorHAnsi" w:hAnsiTheme="minorHAnsi" w:cstheme="minorHAnsi"/>
          <w:sz w:val="24"/>
          <w:szCs w:val="24"/>
        </w:rPr>
      </w:pPr>
      <w:r w:rsidRPr="001D2614">
        <w:rPr>
          <w:rFonts w:asciiTheme="minorHAnsi" w:hAnsiTheme="minorHAnsi" w:cstheme="minorHAnsi"/>
          <w:b/>
          <w:bCs/>
          <w:sz w:val="24"/>
          <w:szCs w:val="24"/>
        </w:rPr>
        <w:t>Nuevo Proyecto de Inversión (2026-2030):</w:t>
      </w:r>
      <w:r w:rsidRPr="001D2614">
        <w:rPr>
          <w:rFonts w:asciiTheme="minorHAnsi" w:hAnsiTheme="minorHAnsi" w:cstheme="minorHAnsi"/>
          <w:sz w:val="24"/>
          <w:szCs w:val="24"/>
        </w:rPr>
        <w:t xml:space="preserve"> Lanzamiento en mayo de 2026</w:t>
      </w:r>
      <w:r w:rsidR="00F94895">
        <w:rPr>
          <w:rFonts w:asciiTheme="minorHAnsi" w:hAnsiTheme="minorHAnsi" w:cstheme="minorHAnsi"/>
          <w:sz w:val="24"/>
          <w:szCs w:val="24"/>
        </w:rPr>
        <w:t>,</w:t>
      </w:r>
      <w:r w:rsidRPr="001D2614">
        <w:rPr>
          <w:rFonts w:asciiTheme="minorHAnsi" w:hAnsiTheme="minorHAnsi" w:cstheme="minorHAnsi"/>
          <w:sz w:val="24"/>
          <w:szCs w:val="24"/>
        </w:rPr>
        <w:t xml:space="preserve"> con la meta de alcanzar el 100% de las parroquias rurales. Se prevé la creación de 160 nuevos PDG y 15 Mega Puntos Digitales.</w:t>
      </w:r>
    </w:p>
    <w:p w14:paraId="04092024" w14:textId="77777777" w:rsidR="00224A2C" w:rsidRPr="001D2614" w:rsidRDefault="00224A2C" w:rsidP="001D2614">
      <w:pPr>
        <w:pStyle w:val="Textodeglobo"/>
        <w:numPr>
          <w:ilvl w:val="0"/>
          <w:numId w:val="104"/>
        </w:numPr>
        <w:jc w:val="both"/>
        <w:rPr>
          <w:rFonts w:asciiTheme="minorHAnsi" w:hAnsiTheme="minorHAnsi" w:cstheme="minorHAnsi"/>
          <w:sz w:val="24"/>
          <w:szCs w:val="24"/>
        </w:rPr>
      </w:pPr>
      <w:r w:rsidRPr="001D2614">
        <w:rPr>
          <w:rFonts w:asciiTheme="minorHAnsi" w:hAnsiTheme="minorHAnsi" w:cstheme="minorHAnsi"/>
          <w:b/>
          <w:bCs/>
          <w:sz w:val="24"/>
          <w:szCs w:val="24"/>
        </w:rPr>
        <w:t>Actualización Tecnológica</w:t>
      </w:r>
      <w:r w:rsidRPr="001D2614">
        <w:rPr>
          <w:rFonts w:asciiTheme="minorHAnsi" w:hAnsiTheme="minorHAnsi" w:cstheme="minorHAnsi"/>
          <w:sz w:val="24"/>
          <w:szCs w:val="24"/>
        </w:rPr>
        <w:t>: Migración de enlaces satelitales VSAT hacia tecnología de órbita baja (LEO) para mejorar la velocidad y estabilidad de la conexión.</w:t>
      </w:r>
    </w:p>
    <w:p w14:paraId="6D22AC43" w14:textId="77777777" w:rsidR="00224A2C" w:rsidRPr="001D2614" w:rsidRDefault="00224A2C" w:rsidP="001D2614">
      <w:pPr>
        <w:pStyle w:val="Textodeglobo"/>
        <w:numPr>
          <w:ilvl w:val="0"/>
          <w:numId w:val="104"/>
        </w:numPr>
        <w:jc w:val="both"/>
        <w:rPr>
          <w:rFonts w:asciiTheme="minorHAnsi" w:hAnsiTheme="minorHAnsi" w:cstheme="minorHAnsi"/>
          <w:sz w:val="24"/>
          <w:szCs w:val="24"/>
        </w:rPr>
      </w:pPr>
      <w:r w:rsidRPr="001D2614">
        <w:rPr>
          <w:rFonts w:asciiTheme="minorHAnsi" w:hAnsiTheme="minorHAnsi" w:cstheme="minorHAnsi"/>
          <w:b/>
          <w:bCs/>
          <w:sz w:val="24"/>
          <w:szCs w:val="24"/>
        </w:rPr>
        <w:t>Renovación de Infraestructura</w:t>
      </w:r>
      <w:r w:rsidRPr="001D2614">
        <w:rPr>
          <w:rFonts w:asciiTheme="minorHAnsi" w:hAnsiTheme="minorHAnsi" w:cstheme="minorHAnsi"/>
          <w:sz w:val="24"/>
          <w:szCs w:val="24"/>
        </w:rPr>
        <w:t>: Adquisición de mobiliario y reemplazo del 100% de los equipos que presentan obsolescencia tecnológica.</w:t>
      </w:r>
    </w:p>
    <w:p w14:paraId="66378677" w14:textId="30D0EF19" w:rsidR="00224A2C" w:rsidRPr="001D2614" w:rsidRDefault="00224A2C" w:rsidP="001D2614">
      <w:pPr>
        <w:pStyle w:val="Textodeglobo"/>
        <w:numPr>
          <w:ilvl w:val="0"/>
          <w:numId w:val="104"/>
        </w:numPr>
        <w:jc w:val="both"/>
        <w:rPr>
          <w:rFonts w:asciiTheme="minorHAnsi" w:hAnsiTheme="minorHAnsi" w:cstheme="minorHAnsi"/>
          <w:sz w:val="24"/>
          <w:szCs w:val="24"/>
        </w:rPr>
      </w:pPr>
      <w:r w:rsidRPr="001D2614">
        <w:rPr>
          <w:rFonts w:asciiTheme="minorHAnsi" w:hAnsiTheme="minorHAnsi" w:cstheme="minorHAnsi"/>
          <w:b/>
          <w:bCs/>
          <w:sz w:val="24"/>
          <w:szCs w:val="24"/>
        </w:rPr>
        <w:t>Posicionamiento Estratégico</w:t>
      </w:r>
      <w:r w:rsidRPr="001D2614">
        <w:rPr>
          <w:rFonts w:asciiTheme="minorHAnsi" w:hAnsiTheme="minorHAnsi" w:cstheme="minorHAnsi"/>
          <w:sz w:val="24"/>
          <w:szCs w:val="24"/>
        </w:rPr>
        <w:t>: Implementación de un programa de comunicación comunitaria</w:t>
      </w:r>
      <w:r w:rsidR="00F94895">
        <w:rPr>
          <w:rFonts w:asciiTheme="minorHAnsi" w:hAnsiTheme="minorHAnsi" w:cstheme="minorHAnsi"/>
          <w:sz w:val="24"/>
          <w:szCs w:val="24"/>
        </w:rPr>
        <w:t>,</w:t>
      </w:r>
      <w:r w:rsidRPr="001D2614">
        <w:rPr>
          <w:rFonts w:asciiTheme="minorHAnsi" w:hAnsiTheme="minorHAnsi" w:cstheme="minorHAnsi"/>
          <w:sz w:val="24"/>
          <w:szCs w:val="24"/>
        </w:rPr>
        <w:t xml:space="preserve"> junto </w:t>
      </w:r>
      <w:r w:rsidR="00F94895">
        <w:rPr>
          <w:rFonts w:asciiTheme="minorHAnsi" w:hAnsiTheme="minorHAnsi" w:cstheme="minorHAnsi"/>
          <w:sz w:val="24"/>
          <w:szCs w:val="24"/>
        </w:rPr>
        <w:t>con</w:t>
      </w:r>
      <w:r w:rsidRPr="001D2614">
        <w:rPr>
          <w:rFonts w:asciiTheme="minorHAnsi" w:hAnsiTheme="minorHAnsi" w:cstheme="minorHAnsi"/>
          <w:sz w:val="24"/>
          <w:szCs w:val="24"/>
        </w:rPr>
        <w:t xml:space="preserve"> </w:t>
      </w:r>
      <w:r w:rsidR="00F94895">
        <w:rPr>
          <w:rFonts w:asciiTheme="minorHAnsi" w:hAnsiTheme="minorHAnsi" w:cstheme="minorHAnsi"/>
          <w:sz w:val="24"/>
          <w:szCs w:val="24"/>
        </w:rPr>
        <w:t xml:space="preserve">la Cooperación Alemana </w:t>
      </w:r>
      <w:r w:rsidRPr="001D2614">
        <w:rPr>
          <w:rFonts w:asciiTheme="minorHAnsi" w:hAnsiTheme="minorHAnsi" w:cstheme="minorHAnsi"/>
          <w:sz w:val="24"/>
          <w:szCs w:val="24"/>
        </w:rPr>
        <w:t>GIZ</w:t>
      </w:r>
      <w:r w:rsidR="00F94895">
        <w:rPr>
          <w:rFonts w:asciiTheme="minorHAnsi" w:hAnsiTheme="minorHAnsi" w:cstheme="minorHAnsi"/>
          <w:sz w:val="24"/>
          <w:szCs w:val="24"/>
        </w:rPr>
        <w:t>,</w:t>
      </w:r>
      <w:r w:rsidRPr="001D2614">
        <w:rPr>
          <w:rFonts w:asciiTheme="minorHAnsi" w:hAnsiTheme="minorHAnsi" w:cstheme="minorHAnsi"/>
          <w:sz w:val="24"/>
          <w:szCs w:val="24"/>
        </w:rPr>
        <w:t xml:space="preserve"> para potenciar el uso de los centros en zonas rurales.</w:t>
      </w:r>
    </w:p>
    <w:p w14:paraId="7B2E7472" w14:textId="77777777" w:rsidR="00224A2C" w:rsidRPr="001D2614" w:rsidRDefault="00224A2C" w:rsidP="001D2614">
      <w:pPr>
        <w:pStyle w:val="Textodeglobo"/>
        <w:numPr>
          <w:ilvl w:val="0"/>
          <w:numId w:val="104"/>
        </w:numPr>
        <w:jc w:val="both"/>
        <w:rPr>
          <w:rFonts w:asciiTheme="minorHAnsi" w:hAnsiTheme="minorHAnsi" w:cstheme="minorHAnsi"/>
          <w:sz w:val="24"/>
          <w:szCs w:val="24"/>
        </w:rPr>
      </w:pPr>
      <w:r w:rsidRPr="001D2614">
        <w:rPr>
          <w:rFonts w:asciiTheme="minorHAnsi" w:hAnsiTheme="minorHAnsi" w:cstheme="minorHAnsi"/>
          <w:b/>
          <w:bCs/>
          <w:sz w:val="24"/>
          <w:szCs w:val="24"/>
        </w:rPr>
        <w:t>Cierre y Transición</w:t>
      </w:r>
      <w:r w:rsidRPr="001D2614">
        <w:rPr>
          <w:rFonts w:asciiTheme="minorHAnsi" w:hAnsiTheme="minorHAnsi" w:cstheme="minorHAnsi"/>
          <w:sz w:val="24"/>
          <w:szCs w:val="24"/>
        </w:rPr>
        <w:t>: Ejecución del cierre administrativo de los proyectos actuales durante el primer cuatrimestre, asegurando una transición fluida hacia la nueva fase institucional.</w:t>
      </w:r>
    </w:p>
    <w:p w14:paraId="403624DD" w14:textId="77777777" w:rsidR="00224A2C" w:rsidRPr="001D2614" w:rsidRDefault="00224A2C" w:rsidP="001D2614">
      <w:pPr>
        <w:jc w:val="both"/>
        <w:rPr>
          <w:rFonts w:cstheme="minorHAnsi"/>
        </w:rPr>
      </w:pPr>
    </w:p>
    <w:p w14:paraId="7830F80A" w14:textId="77777777" w:rsidR="00224A2C" w:rsidRPr="001D2614" w:rsidRDefault="00224A2C" w:rsidP="00A4790C">
      <w:pPr>
        <w:pStyle w:val="Ttulo5"/>
      </w:pPr>
      <w:r w:rsidRPr="001D2614">
        <w:t>ESTADÍSTICAS Y RESULTADOS DE IMPACTO</w:t>
      </w:r>
    </w:p>
    <w:p w14:paraId="09A89BF6" w14:textId="77777777" w:rsidR="00224A2C" w:rsidRPr="001D2614" w:rsidRDefault="00224A2C" w:rsidP="001D2614">
      <w:pPr>
        <w:jc w:val="both"/>
        <w:rPr>
          <w:rFonts w:cstheme="minorHAnsi"/>
        </w:rPr>
      </w:pPr>
    </w:p>
    <w:p w14:paraId="2473D774" w14:textId="77777777" w:rsidR="00224A2C" w:rsidRPr="001D2614" w:rsidRDefault="00224A2C" w:rsidP="001D2614">
      <w:pPr>
        <w:jc w:val="both"/>
        <w:rPr>
          <w:rFonts w:cstheme="minorHAnsi"/>
        </w:rPr>
      </w:pPr>
      <w:r w:rsidRPr="001D2614">
        <w:rPr>
          <w:rFonts w:cstheme="minorHAnsi"/>
        </w:rPr>
        <w:t>El 2025 marcó un hito en el aprovechamiento de los servicios digitales por parte de la población:</w:t>
      </w:r>
    </w:p>
    <w:p w14:paraId="0B1D41A1" w14:textId="77777777" w:rsidR="00224A2C" w:rsidRPr="001D2614" w:rsidRDefault="00224A2C" w:rsidP="001D2614">
      <w:pPr>
        <w:jc w:val="both"/>
        <w:rPr>
          <w:rFonts w:cstheme="minorHAnsi"/>
        </w:rPr>
      </w:pPr>
    </w:p>
    <w:p w14:paraId="7C6B71B6" w14:textId="77777777" w:rsidR="00224A2C" w:rsidRPr="001D2614" w:rsidRDefault="00224A2C" w:rsidP="001D2614">
      <w:pPr>
        <w:jc w:val="both"/>
        <w:rPr>
          <w:rFonts w:cstheme="minorHAnsi"/>
          <w:b/>
          <w:bCs/>
        </w:rPr>
      </w:pPr>
      <w:r w:rsidRPr="001D2614">
        <w:rPr>
          <w:rFonts w:cstheme="minorHAnsi"/>
          <w:b/>
          <w:bCs/>
        </w:rPr>
        <w:t>Visitas y Conectividad</w:t>
      </w:r>
    </w:p>
    <w:p w14:paraId="40F6441C" w14:textId="77777777" w:rsidR="00224A2C" w:rsidRPr="001D2614" w:rsidRDefault="00224A2C" w:rsidP="001D2614">
      <w:pPr>
        <w:jc w:val="both"/>
        <w:rPr>
          <w:rFonts w:cstheme="minorHAnsi"/>
          <w:sz w:val="20"/>
          <w:szCs w:val="20"/>
        </w:rPr>
      </w:pPr>
    </w:p>
    <w:p w14:paraId="429FBCB7" w14:textId="3A38B736" w:rsidR="00224A2C" w:rsidRDefault="00224A2C" w:rsidP="001D2614">
      <w:pPr>
        <w:pStyle w:val="Textodeglobo"/>
        <w:numPr>
          <w:ilvl w:val="0"/>
          <w:numId w:val="105"/>
        </w:numPr>
        <w:jc w:val="both"/>
        <w:rPr>
          <w:rFonts w:asciiTheme="minorHAnsi" w:hAnsiTheme="minorHAnsi" w:cstheme="minorHAnsi"/>
          <w:sz w:val="24"/>
          <w:szCs w:val="24"/>
        </w:rPr>
      </w:pPr>
      <w:r w:rsidRPr="001D2614">
        <w:rPr>
          <w:rFonts w:asciiTheme="minorHAnsi" w:hAnsiTheme="minorHAnsi" w:cstheme="minorHAnsi"/>
          <w:sz w:val="24"/>
          <w:szCs w:val="24"/>
        </w:rPr>
        <w:t>En las regiones: Costa, Sierra e Insular: 4</w:t>
      </w:r>
      <w:r w:rsidR="00F94895">
        <w:rPr>
          <w:rFonts w:asciiTheme="minorHAnsi" w:hAnsiTheme="minorHAnsi" w:cstheme="minorHAnsi"/>
          <w:sz w:val="24"/>
          <w:szCs w:val="24"/>
        </w:rPr>
        <w:t>’</w:t>
      </w:r>
      <w:r w:rsidRPr="001D2614">
        <w:rPr>
          <w:rFonts w:asciiTheme="minorHAnsi" w:hAnsiTheme="minorHAnsi" w:cstheme="minorHAnsi"/>
          <w:sz w:val="24"/>
          <w:szCs w:val="24"/>
        </w:rPr>
        <w:t>479.944 visitas, un crecimiento del 3.64% respecto al 2024</w:t>
      </w:r>
      <w:r w:rsidR="00AA6DDC">
        <w:rPr>
          <w:rFonts w:asciiTheme="minorHAnsi" w:hAnsiTheme="minorHAnsi" w:cstheme="minorHAnsi"/>
          <w:sz w:val="24"/>
          <w:szCs w:val="24"/>
        </w:rPr>
        <w:t>.</w:t>
      </w:r>
    </w:p>
    <w:p w14:paraId="29992910" w14:textId="77777777" w:rsidR="00AA6DDC" w:rsidRPr="001D2614" w:rsidRDefault="00AA6DDC" w:rsidP="00AA6DDC">
      <w:pPr>
        <w:pStyle w:val="Textodeglobo"/>
        <w:jc w:val="both"/>
        <w:rPr>
          <w:rFonts w:asciiTheme="minorHAnsi" w:hAnsiTheme="minorHAnsi" w:cstheme="minorHAnsi"/>
          <w:sz w:val="24"/>
          <w:szCs w:val="24"/>
        </w:rPr>
      </w:pPr>
    </w:p>
    <w:p w14:paraId="7327530A" w14:textId="02048AFF" w:rsidR="00224A2C" w:rsidRPr="001D2614" w:rsidRDefault="00224A2C" w:rsidP="001D2614">
      <w:pPr>
        <w:pStyle w:val="Prrafodelista"/>
        <w:spacing w:after="0" w:line="240" w:lineRule="auto"/>
        <w:jc w:val="center"/>
        <w:rPr>
          <w:rFonts w:cstheme="minorHAnsi"/>
          <w:b/>
          <w:sz w:val="20"/>
          <w:szCs w:val="20"/>
        </w:rPr>
      </w:pPr>
      <w:bookmarkStart w:id="107" w:name="_Toc227242053"/>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16</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Visitas a los Puntos Digitales Gratuitos en Costa, Sierra e Insular</w:t>
      </w:r>
      <w:r w:rsidR="00220684" w:rsidRPr="001D2614">
        <w:rPr>
          <w:rFonts w:cstheme="minorHAnsi"/>
          <w:sz w:val="20"/>
          <w:szCs w:val="20"/>
        </w:rPr>
        <w:t>.</w:t>
      </w:r>
      <w:bookmarkEnd w:id="107"/>
    </w:p>
    <w:p w14:paraId="46A98ABD" w14:textId="77777777" w:rsidR="00224A2C" w:rsidRPr="001D2614" w:rsidRDefault="00224A2C" w:rsidP="001D2614">
      <w:pPr>
        <w:jc w:val="center"/>
        <w:rPr>
          <w:rFonts w:cstheme="minorHAnsi"/>
          <w:b/>
          <w:sz w:val="16"/>
          <w:szCs w:val="16"/>
        </w:rPr>
      </w:pPr>
      <w:r w:rsidRPr="001D2614">
        <w:rPr>
          <w:rFonts w:cstheme="minorHAnsi"/>
          <w:noProof/>
          <w:lang w:val="es-EC" w:eastAsia="es-EC"/>
        </w:rPr>
        <w:lastRenderedPageBreak/>
        <w:drawing>
          <wp:inline distT="0" distB="0" distL="0" distR="0" wp14:anchorId="7C86B6D6" wp14:editId="29CEAE2D">
            <wp:extent cx="2834640" cy="1000760"/>
            <wp:effectExtent l="0" t="0" r="3810" b="8890"/>
            <wp:docPr id="855934539" name="Gráfico 855934539">
              <a:extLst xmlns:a="http://schemas.openxmlformats.org/drawingml/2006/main">
                <a:ext uri="{FF2B5EF4-FFF2-40B4-BE49-F238E27FC236}">
                  <a16:creationId xmlns:a16="http://schemas.microsoft.com/office/drawing/2014/main" id="{599A4EDF-5622-478C-AD2C-7FA650FF9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3C41E9" w14:textId="77777777" w:rsidR="00224A2C" w:rsidRPr="001D2614" w:rsidRDefault="00224A2C" w:rsidP="001D2614">
      <w:pPr>
        <w:pStyle w:val="Textodeglobo"/>
        <w:jc w:val="center"/>
        <w:rPr>
          <w:rFonts w:asciiTheme="minorHAnsi" w:hAnsiTheme="minorHAnsi" w:cstheme="minorHAnsi"/>
          <w:sz w:val="16"/>
          <w:szCs w:val="16"/>
        </w:rPr>
      </w:pPr>
      <w:r w:rsidRPr="001D2614">
        <w:rPr>
          <w:rFonts w:asciiTheme="minorHAnsi" w:hAnsiTheme="minorHAnsi" w:cstheme="minorHAnsi"/>
          <w:b/>
          <w:bCs/>
          <w:sz w:val="16"/>
          <w:szCs w:val="16"/>
        </w:rPr>
        <w:t>Fuente:</w:t>
      </w:r>
      <w:r w:rsidRPr="001D2614">
        <w:rPr>
          <w:rFonts w:asciiTheme="minorHAnsi" w:hAnsiTheme="minorHAnsi" w:cstheme="minorHAnsi"/>
          <w:sz w:val="16"/>
          <w:szCs w:val="16"/>
        </w:rPr>
        <w:t xml:space="preserve"> MINTEL</w:t>
      </w:r>
    </w:p>
    <w:p w14:paraId="776D31E4" w14:textId="78A124AF" w:rsidR="00224A2C" w:rsidRPr="00ED3F64" w:rsidRDefault="00224A2C" w:rsidP="00ED3F64">
      <w:pPr>
        <w:pStyle w:val="Textodeglobo"/>
        <w:jc w:val="center"/>
        <w:rPr>
          <w:rFonts w:asciiTheme="minorHAnsi" w:hAnsiTheme="minorHAnsi" w:cstheme="minorHAnsi"/>
          <w:sz w:val="16"/>
          <w:szCs w:val="16"/>
        </w:rPr>
      </w:pPr>
      <w:r w:rsidRPr="001D2614">
        <w:rPr>
          <w:rFonts w:asciiTheme="minorHAnsi" w:hAnsiTheme="minorHAnsi" w:cstheme="minorHAnsi"/>
          <w:b/>
          <w:bCs/>
          <w:sz w:val="16"/>
          <w:szCs w:val="16"/>
        </w:rPr>
        <w:t xml:space="preserve">Elaborado:  </w:t>
      </w:r>
      <w:r w:rsidRPr="001D2614">
        <w:rPr>
          <w:rFonts w:asciiTheme="minorHAnsi" w:hAnsiTheme="minorHAnsi" w:cstheme="minorHAnsi"/>
          <w:sz w:val="16"/>
          <w:szCs w:val="16"/>
        </w:rPr>
        <w:t>Proyecto “Puntos del Encuentro”</w:t>
      </w:r>
    </w:p>
    <w:p w14:paraId="331FE1C7" w14:textId="77777777" w:rsidR="00224A2C" w:rsidRPr="001D2614" w:rsidRDefault="00224A2C" w:rsidP="001D2614">
      <w:pPr>
        <w:pStyle w:val="Textodeglobo"/>
        <w:numPr>
          <w:ilvl w:val="0"/>
          <w:numId w:val="105"/>
        </w:numPr>
        <w:jc w:val="both"/>
        <w:rPr>
          <w:rFonts w:asciiTheme="minorHAnsi" w:hAnsiTheme="minorHAnsi" w:cstheme="minorHAnsi"/>
          <w:sz w:val="24"/>
          <w:szCs w:val="24"/>
        </w:rPr>
      </w:pPr>
      <w:r w:rsidRPr="001D2614">
        <w:rPr>
          <w:rFonts w:asciiTheme="minorHAnsi" w:hAnsiTheme="minorHAnsi" w:cstheme="minorHAnsi"/>
          <w:sz w:val="24"/>
          <w:szCs w:val="24"/>
        </w:rPr>
        <w:t>Región Amazónica: 654.085 visitas, reflejando un incremento del 21.13% comparado con el año anterior.</w:t>
      </w:r>
    </w:p>
    <w:p w14:paraId="69256323" w14:textId="77777777" w:rsidR="00224A2C" w:rsidRPr="001D2614" w:rsidRDefault="00224A2C" w:rsidP="001D2614">
      <w:pPr>
        <w:jc w:val="both"/>
        <w:rPr>
          <w:rFonts w:cstheme="minorHAnsi"/>
        </w:rPr>
      </w:pPr>
    </w:p>
    <w:p w14:paraId="5A59195E" w14:textId="49D41A8F" w:rsidR="00224A2C" w:rsidRPr="001D2614" w:rsidRDefault="00224A2C" w:rsidP="001D2614">
      <w:pPr>
        <w:pStyle w:val="Prrafodelista"/>
        <w:spacing w:after="0" w:line="240" w:lineRule="auto"/>
        <w:jc w:val="center"/>
        <w:rPr>
          <w:rFonts w:cstheme="minorHAnsi"/>
          <w:sz w:val="20"/>
          <w:szCs w:val="20"/>
        </w:rPr>
      </w:pPr>
      <w:bookmarkStart w:id="108" w:name="_Toc227242054"/>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17</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Visitas a los Puntos Digitales Gratuitos en la Amazonía</w:t>
      </w:r>
      <w:r w:rsidR="00220684" w:rsidRPr="001D2614">
        <w:rPr>
          <w:rFonts w:cstheme="minorHAnsi"/>
          <w:sz w:val="20"/>
          <w:szCs w:val="20"/>
        </w:rPr>
        <w:t>.</w:t>
      </w:r>
      <w:bookmarkEnd w:id="108"/>
    </w:p>
    <w:p w14:paraId="272F1B51" w14:textId="77777777" w:rsidR="00224A2C" w:rsidRPr="001D2614" w:rsidRDefault="00224A2C" w:rsidP="001D2614">
      <w:pPr>
        <w:pStyle w:val="Prrafodelista"/>
        <w:spacing w:after="0" w:line="240" w:lineRule="auto"/>
        <w:jc w:val="center"/>
        <w:rPr>
          <w:rFonts w:cstheme="minorHAnsi"/>
          <w:b/>
          <w:bCs/>
          <w:sz w:val="20"/>
          <w:szCs w:val="20"/>
        </w:rPr>
      </w:pPr>
      <w:r w:rsidRPr="001D2614">
        <w:rPr>
          <w:rFonts w:cstheme="minorHAnsi"/>
          <w:noProof/>
          <w:lang w:val="es-EC" w:eastAsia="es-EC"/>
        </w:rPr>
        <w:drawing>
          <wp:inline distT="0" distB="0" distL="0" distR="0" wp14:anchorId="30DFB5BA" wp14:editId="114B698E">
            <wp:extent cx="2581200" cy="1000800"/>
            <wp:effectExtent l="0" t="0" r="10160" b="8890"/>
            <wp:docPr id="2004249601" name="Gráfico 2004249601">
              <a:extLst xmlns:a="http://schemas.openxmlformats.org/drawingml/2006/main">
                <a:ext uri="{FF2B5EF4-FFF2-40B4-BE49-F238E27FC236}">
                  <a16:creationId xmlns:a16="http://schemas.microsoft.com/office/drawing/2014/main" id="{5D0A26F4-D907-4788-A4FC-01A959D6B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537C90B" w14:textId="77777777" w:rsidR="00224A2C" w:rsidRPr="001D2614" w:rsidRDefault="00224A2C" w:rsidP="001D2614">
      <w:pPr>
        <w:pStyle w:val="Textodeglobo"/>
        <w:jc w:val="center"/>
        <w:rPr>
          <w:rFonts w:asciiTheme="minorHAnsi" w:hAnsiTheme="minorHAnsi" w:cstheme="minorHAnsi"/>
          <w:b/>
          <w:sz w:val="16"/>
          <w:szCs w:val="16"/>
        </w:rPr>
      </w:pPr>
      <w:r w:rsidRPr="001D2614">
        <w:rPr>
          <w:rFonts w:asciiTheme="minorHAnsi" w:hAnsiTheme="minorHAnsi" w:cstheme="minorHAnsi"/>
          <w:b/>
          <w:sz w:val="16"/>
          <w:szCs w:val="16"/>
        </w:rPr>
        <w:t xml:space="preserve">Fuente: </w:t>
      </w:r>
      <w:r w:rsidRPr="001D2614">
        <w:rPr>
          <w:rFonts w:asciiTheme="minorHAnsi" w:hAnsiTheme="minorHAnsi" w:cstheme="minorHAnsi"/>
          <w:bCs/>
          <w:sz w:val="16"/>
          <w:szCs w:val="16"/>
        </w:rPr>
        <w:t>MINTEL</w:t>
      </w:r>
    </w:p>
    <w:p w14:paraId="582883EF" w14:textId="77777777" w:rsidR="00224A2C" w:rsidRPr="001D2614" w:rsidRDefault="00224A2C" w:rsidP="001D2614">
      <w:pPr>
        <w:pStyle w:val="Textodeglobo"/>
        <w:jc w:val="center"/>
        <w:rPr>
          <w:rFonts w:asciiTheme="minorHAnsi" w:hAnsiTheme="minorHAnsi" w:cstheme="minorHAnsi"/>
          <w:bCs/>
          <w:sz w:val="16"/>
          <w:szCs w:val="16"/>
        </w:rPr>
      </w:pPr>
      <w:r w:rsidRPr="001D2614">
        <w:rPr>
          <w:rFonts w:asciiTheme="minorHAnsi" w:hAnsiTheme="minorHAnsi" w:cstheme="minorHAnsi"/>
          <w:b/>
          <w:sz w:val="16"/>
          <w:szCs w:val="16"/>
        </w:rPr>
        <w:t xml:space="preserve">Elaboración: </w:t>
      </w:r>
      <w:r w:rsidRPr="001D2614">
        <w:rPr>
          <w:rFonts w:asciiTheme="minorHAnsi" w:hAnsiTheme="minorHAnsi" w:cstheme="minorHAnsi"/>
          <w:bCs/>
          <w:sz w:val="16"/>
          <w:szCs w:val="16"/>
        </w:rPr>
        <w:t>Dirección de Cultura Digital</w:t>
      </w:r>
    </w:p>
    <w:p w14:paraId="255A58F8" w14:textId="77777777" w:rsidR="00224A2C" w:rsidRPr="001D2614" w:rsidRDefault="00224A2C" w:rsidP="001D2614">
      <w:pPr>
        <w:jc w:val="both"/>
        <w:rPr>
          <w:rFonts w:cstheme="minorHAnsi"/>
        </w:rPr>
      </w:pPr>
    </w:p>
    <w:p w14:paraId="1613E036" w14:textId="77777777" w:rsidR="00224A2C" w:rsidRPr="001D2614" w:rsidRDefault="00224A2C" w:rsidP="001D2614">
      <w:pPr>
        <w:jc w:val="both"/>
        <w:rPr>
          <w:rFonts w:cstheme="minorHAnsi"/>
          <w:b/>
          <w:bCs/>
        </w:rPr>
      </w:pPr>
      <w:r w:rsidRPr="001D2614">
        <w:rPr>
          <w:rFonts w:cstheme="minorHAnsi"/>
          <w:b/>
          <w:bCs/>
        </w:rPr>
        <w:t>Capacitación y Formación</w:t>
      </w:r>
    </w:p>
    <w:p w14:paraId="138D415A" w14:textId="77777777" w:rsidR="00224A2C" w:rsidRPr="001D2614" w:rsidRDefault="00224A2C" w:rsidP="001D2614">
      <w:pPr>
        <w:jc w:val="both"/>
        <w:rPr>
          <w:rFonts w:cstheme="minorHAnsi"/>
        </w:rPr>
      </w:pPr>
    </w:p>
    <w:p w14:paraId="2D10C2FB" w14:textId="77777777" w:rsidR="00224A2C" w:rsidRPr="001D2614" w:rsidRDefault="00224A2C" w:rsidP="001D2614">
      <w:pPr>
        <w:pStyle w:val="Textodeglobo"/>
        <w:numPr>
          <w:ilvl w:val="0"/>
          <w:numId w:val="106"/>
        </w:numPr>
        <w:jc w:val="both"/>
        <w:rPr>
          <w:rFonts w:asciiTheme="minorHAnsi" w:hAnsiTheme="minorHAnsi" w:cstheme="minorHAnsi"/>
          <w:sz w:val="24"/>
          <w:szCs w:val="24"/>
        </w:rPr>
      </w:pPr>
      <w:r w:rsidRPr="001D2614">
        <w:rPr>
          <w:rFonts w:asciiTheme="minorHAnsi" w:hAnsiTheme="minorHAnsi" w:cstheme="minorHAnsi"/>
          <w:sz w:val="24"/>
          <w:szCs w:val="24"/>
        </w:rPr>
        <w:t>Capacitaciones Totales: Se registraron 319.959 procesos formativos (presenciales y virtuales) con un crecimiento del 32.80% en la tasa de capacitación en Costa, Sierra e Insular y del 17.7% en la Amazonía.</w:t>
      </w:r>
    </w:p>
    <w:p w14:paraId="7714F43E" w14:textId="77777777" w:rsidR="00224A2C" w:rsidRPr="001D2614" w:rsidRDefault="00224A2C" w:rsidP="001D2614">
      <w:pPr>
        <w:pStyle w:val="Textodeglobo"/>
        <w:jc w:val="both"/>
        <w:rPr>
          <w:rFonts w:asciiTheme="minorHAnsi" w:hAnsiTheme="minorHAnsi" w:cstheme="minorHAnsi"/>
          <w:sz w:val="24"/>
          <w:szCs w:val="24"/>
        </w:rPr>
      </w:pPr>
    </w:p>
    <w:p w14:paraId="428501F5" w14:textId="250B01FF" w:rsidR="00224A2C" w:rsidRPr="001D2614" w:rsidRDefault="00224A2C" w:rsidP="001D2614">
      <w:pPr>
        <w:jc w:val="center"/>
        <w:rPr>
          <w:rFonts w:cstheme="minorHAnsi"/>
          <w:sz w:val="20"/>
          <w:szCs w:val="20"/>
        </w:rPr>
      </w:pPr>
      <w:bookmarkStart w:id="109" w:name="_Toc227242055"/>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18</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Capacitaciones</w:t>
      </w:r>
      <w:r w:rsidR="00220684" w:rsidRPr="001D2614">
        <w:rPr>
          <w:rFonts w:cstheme="minorHAnsi"/>
          <w:sz w:val="20"/>
          <w:szCs w:val="20"/>
        </w:rPr>
        <w:t>.</w:t>
      </w:r>
      <w:bookmarkEnd w:id="109"/>
    </w:p>
    <w:p w14:paraId="03A8F963" w14:textId="77777777" w:rsidR="00224A2C" w:rsidRPr="001D2614" w:rsidRDefault="00224A2C" w:rsidP="001D2614">
      <w:pPr>
        <w:jc w:val="center"/>
        <w:rPr>
          <w:rFonts w:cstheme="minorHAnsi"/>
          <w:b/>
          <w:sz w:val="16"/>
          <w:szCs w:val="16"/>
        </w:rPr>
      </w:pPr>
      <w:r w:rsidRPr="001D2614">
        <w:rPr>
          <w:rFonts w:cstheme="minorHAnsi"/>
          <w:noProof/>
          <w:lang w:val="es-EC" w:eastAsia="es-EC"/>
        </w:rPr>
        <w:drawing>
          <wp:inline distT="0" distB="0" distL="0" distR="0" wp14:anchorId="151D1CEB" wp14:editId="18EB1CEB">
            <wp:extent cx="3239770" cy="1270000"/>
            <wp:effectExtent l="0" t="0" r="17780" b="6350"/>
            <wp:docPr id="297570990" name="Gráfico 1">
              <a:extLst xmlns:a="http://schemas.openxmlformats.org/drawingml/2006/main">
                <a:ext uri="{FF2B5EF4-FFF2-40B4-BE49-F238E27FC236}">
                  <a16:creationId xmlns:a16="http://schemas.microsoft.com/office/drawing/2014/main" id="{9A712865-D8D8-CC5A-B92D-5F91C6509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D2614">
        <w:rPr>
          <w:rFonts w:cstheme="minorHAnsi"/>
        </w:rPr>
        <w:br w:type="textWrapping" w:clear="all"/>
      </w:r>
      <w:r w:rsidRPr="001D2614">
        <w:rPr>
          <w:rFonts w:cstheme="minorHAnsi"/>
          <w:b/>
          <w:sz w:val="16"/>
          <w:szCs w:val="16"/>
        </w:rPr>
        <w:t xml:space="preserve">Fuente: </w:t>
      </w:r>
      <w:r w:rsidRPr="001D2614">
        <w:rPr>
          <w:rFonts w:cstheme="minorHAnsi"/>
          <w:bCs/>
          <w:sz w:val="16"/>
          <w:szCs w:val="16"/>
        </w:rPr>
        <w:t>MINTEL</w:t>
      </w:r>
    </w:p>
    <w:p w14:paraId="0473F53A" w14:textId="77777777" w:rsidR="00224A2C" w:rsidRPr="001D2614" w:rsidRDefault="00224A2C" w:rsidP="001D2614">
      <w:pPr>
        <w:jc w:val="center"/>
        <w:rPr>
          <w:rFonts w:cstheme="minorHAnsi"/>
          <w:b/>
          <w:sz w:val="16"/>
          <w:szCs w:val="16"/>
        </w:rPr>
      </w:pPr>
      <w:r w:rsidRPr="001D2614">
        <w:rPr>
          <w:rFonts w:cstheme="minorHAnsi"/>
          <w:b/>
          <w:sz w:val="16"/>
          <w:szCs w:val="16"/>
        </w:rPr>
        <w:t xml:space="preserve">Elaboración: </w:t>
      </w:r>
      <w:r w:rsidRPr="001D2614">
        <w:rPr>
          <w:rFonts w:cstheme="minorHAnsi"/>
          <w:bCs/>
          <w:sz w:val="16"/>
          <w:szCs w:val="16"/>
        </w:rPr>
        <w:t>Dirección de Cultura Digital</w:t>
      </w:r>
    </w:p>
    <w:p w14:paraId="6F9376A1" w14:textId="77777777" w:rsidR="00224A2C" w:rsidRPr="001D2614" w:rsidRDefault="00224A2C" w:rsidP="001D2614">
      <w:pPr>
        <w:jc w:val="both"/>
        <w:rPr>
          <w:rFonts w:cstheme="minorHAnsi"/>
        </w:rPr>
      </w:pPr>
    </w:p>
    <w:p w14:paraId="073AE00C" w14:textId="77777777" w:rsidR="00224A2C" w:rsidRPr="001D2614" w:rsidRDefault="00224A2C" w:rsidP="001D2614">
      <w:pPr>
        <w:pStyle w:val="Textodeglobo"/>
        <w:numPr>
          <w:ilvl w:val="0"/>
          <w:numId w:val="106"/>
        </w:numPr>
        <w:jc w:val="both"/>
        <w:rPr>
          <w:rFonts w:asciiTheme="minorHAnsi" w:hAnsiTheme="minorHAnsi" w:cstheme="minorHAnsi"/>
          <w:sz w:val="24"/>
          <w:szCs w:val="24"/>
        </w:rPr>
      </w:pPr>
      <w:r w:rsidRPr="001D2614">
        <w:rPr>
          <w:rFonts w:asciiTheme="minorHAnsi" w:hAnsiTheme="minorHAnsi" w:cstheme="minorHAnsi"/>
          <w:sz w:val="24"/>
          <w:szCs w:val="24"/>
        </w:rPr>
        <w:t>Demografía del Usuario: Mayor participación femenina con un 56.3% del total de visitas.</w:t>
      </w:r>
    </w:p>
    <w:p w14:paraId="78B1F303" w14:textId="77777777" w:rsidR="00224A2C" w:rsidRPr="001D2614" w:rsidRDefault="00224A2C" w:rsidP="001D2614">
      <w:pPr>
        <w:jc w:val="both"/>
        <w:rPr>
          <w:rFonts w:cstheme="minorHAnsi"/>
        </w:rPr>
      </w:pPr>
    </w:p>
    <w:p w14:paraId="5DC4C54E" w14:textId="25D676E1" w:rsidR="00224A2C" w:rsidRPr="001D2614" w:rsidRDefault="00224A2C" w:rsidP="001D2614">
      <w:pPr>
        <w:jc w:val="center"/>
        <w:rPr>
          <w:rFonts w:cstheme="minorHAnsi"/>
        </w:rPr>
      </w:pPr>
      <w:bookmarkStart w:id="110" w:name="_Toc227242056"/>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19</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Participación por género</w:t>
      </w:r>
      <w:r w:rsidR="00220684" w:rsidRPr="001D2614">
        <w:rPr>
          <w:rFonts w:cstheme="minorHAnsi"/>
          <w:sz w:val="20"/>
          <w:szCs w:val="20"/>
        </w:rPr>
        <w:t>.</w:t>
      </w:r>
      <w:bookmarkEnd w:id="110"/>
    </w:p>
    <w:p w14:paraId="60D22E0E" w14:textId="77777777" w:rsidR="00224A2C" w:rsidRPr="001D2614" w:rsidRDefault="00224A2C" w:rsidP="001D2614">
      <w:pPr>
        <w:jc w:val="center"/>
        <w:rPr>
          <w:rFonts w:cstheme="minorHAnsi"/>
        </w:rPr>
      </w:pPr>
      <w:r w:rsidRPr="001D2614">
        <w:rPr>
          <w:rFonts w:cstheme="minorHAnsi"/>
          <w:noProof/>
          <w:lang w:val="es-EC" w:eastAsia="es-EC"/>
        </w:rPr>
        <w:lastRenderedPageBreak/>
        <w:drawing>
          <wp:inline distT="0" distB="0" distL="0" distR="0" wp14:anchorId="0EC12A08" wp14:editId="23763366">
            <wp:extent cx="2581200" cy="1000800"/>
            <wp:effectExtent l="0" t="0" r="10160" b="8890"/>
            <wp:docPr id="681539099" name="Gráfico 1">
              <a:extLst xmlns:a="http://schemas.openxmlformats.org/drawingml/2006/main">
                <a:ext uri="{FF2B5EF4-FFF2-40B4-BE49-F238E27FC236}">
                  <a16:creationId xmlns:a16="http://schemas.microsoft.com/office/drawing/2014/main" id="{3B1AE614-09E4-5350-8038-7EC5492A8B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A3DBE6D" w14:textId="77777777" w:rsidR="00224A2C" w:rsidRPr="001D2614" w:rsidRDefault="00224A2C" w:rsidP="001D2614">
      <w:pPr>
        <w:pStyle w:val="Textodeglobo"/>
        <w:jc w:val="center"/>
        <w:rPr>
          <w:rFonts w:asciiTheme="minorHAnsi" w:hAnsiTheme="minorHAnsi" w:cstheme="minorHAnsi"/>
          <w:b/>
          <w:sz w:val="16"/>
          <w:szCs w:val="16"/>
        </w:rPr>
      </w:pPr>
      <w:r w:rsidRPr="001D2614">
        <w:rPr>
          <w:rFonts w:asciiTheme="minorHAnsi" w:hAnsiTheme="minorHAnsi" w:cstheme="minorHAnsi"/>
          <w:b/>
          <w:sz w:val="16"/>
          <w:szCs w:val="16"/>
        </w:rPr>
        <w:t xml:space="preserve">Fuente: </w:t>
      </w:r>
      <w:r w:rsidRPr="001D2614">
        <w:rPr>
          <w:rFonts w:asciiTheme="minorHAnsi" w:hAnsiTheme="minorHAnsi" w:cstheme="minorHAnsi"/>
          <w:bCs/>
          <w:sz w:val="16"/>
          <w:szCs w:val="16"/>
        </w:rPr>
        <w:t>MINTEL</w:t>
      </w:r>
    </w:p>
    <w:p w14:paraId="2DBF58A8" w14:textId="77777777" w:rsidR="00224A2C" w:rsidRPr="001D2614" w:rsidRDefault="00224A2C" w:rsidP="001D2614">
      <w:pPr>
        <w:pStyle w:val="Textodeglobo"/>
        <w:jc w:val="center"/>
        <w:rPr>
          <w:rFonts w:asciiTheme="minorHAnsi" w:hAnsiTheme="minorHAnsi" w:cstheme="minorHAnsi"/>
          <w:bCs/>
          <w:sz w:val="16"/>
          <w:szCs w:val="16"/>
        </w:rPr>
      </w:pPr>
      <w:r w:rsidRPr="001D2614">
        <w:rPr>
          <w:rFonts w:asciiTheme="minorHAnsi" w:hAnsiTheme="minorHAnsi" w:cstheme="minorHAnsi"/>
          <w:b/>
          <w:sz w:val="16"/>
          <w:szCs w:val="16"/>
        </w:rPr>
        <w:t xml:space="preserve">Elaboración: </w:t>
      </w:r>
      <w:r w:rsidRPr="001D2614">
        <w:rPr>
          <w:rFonts w:asciiTheme="minorHAnsi" w:hAnsiTheme="minorHAnsi" w:cstheme="minorHAnsi"/>
          <w:bCs/>
          <w:sz w:val="16"/>
          <w:szCs w:val="16"/>
        </w:rPr>
        <w:t>Dirección de Cultura Digital</w:t>
      </w:r>
    </w:p>
    <w:p w14:paraId="20B8DEA7" w14:textId="77777777" w:rsidR="00224A2C" w:rsidRPr="001D2614" w:rsidRDefault="00224A2C" w:rsidP="001D2614">
      <w:pPr>
        <w:pStyle w:val="Textodeglobo"/>
        <w:jc w:val="center"/>
        <w:rPr>
          <w:rFonts w:asciiTheme="minorHAnsi" w:hAnsiTheme="minorHAnsi" w:cstheme="minorHAnsi"/>
          <w:bCs/>
          <w:sz w:val="16"/>
          <w:szCs w:val="16"/>
        </w:rPr>
      </w:pPr>
      <w:r w:rsidRPr="001D2614">
        <w:rPr>
          <w:rFonts w:asciiTheme="minorHAnsi" w:hAnsiTheme="minorHAnsi" w:cstheme="minorHAnsi"/>
          <w:b/>
          <w:sz w:val="16"/>
          <w:szCs w:val="16"/>
        </w:rPr>
        <w:t>Nota Técnica:</w:t>
      </w:r>
      <w:r w:rsidRPr="001D2614">
        <w:rPr>
          <w:rFonts w:asciiTheme="minorHAnsi" w:hAnsiTheme="minorHAnsi" w:cstheme="minorHAnsi"/>
          <w:bCs/>
          <w:sz w:val="16"/>
          <w:szCs w:val="16"/>
        </w:rPr>
        <w:t xml:space="preserve"> No incluye información de la Amazonía</w:t>
      </w:r>
    </w:p>
    <w:p w14:paraId="171DDF9A" w14:textId="77777777" w:rsidR="00494221" w:rsidRPr="001D2614" w:rsidRDefault="00494221" w:rsidP="001D2614">
      <w:pPr>
        <w:jc w:val="both"/>
        <w:rPr>
          <w:rFonts w:cstheme="minorHAnsi"/>
        </w:rPr>
      </w:pPr>
    </w:p>
    <w:p w14:paraId="7A5512D3" w14:textId="77777777" w:rsidR="00494221" w:rsidRPr="001D2614" w:rsidRDefault="00494221" w:rsidP="00A4790C">
      <w:pPr>
        <w:pStyle w:val="Ttulo2"/>
        <w:rPr>
          <w:lang w:eastAsia="ko-KR"/>
        </w:rPr>
      </w:pPr>
      <w:bookmarkStart w:id="111" w:name="_Toc193791646"/>
      <w:bookmarkStart w:id="112" w:name="_Toc221530710"/>
      <w:bookmarkStart w:id="113" w:name="_Toc221530872"/>
      <w:bookmarkStart w:id="114" w:name="_Toc227226440"/>
      <w:r w:rsidRPr="001D2614">
        <w:rPr>
          <w:lang w:eastAsia="ko-KR"/>
        </w:rPr>
        <w:t>3.3 EJE DE CULTURA E INCLUSIÓN DIGITAL</w:t>
      </w:r>
      <w:bookmarkEnd w:id="111"/>
      <w:bookmarkEnd w:id="112"/>
      <w:bookmarkEnd w:id="113"/>
      <w:bookmarkEnd w:id="114"/>
    </w:p>
    <w:p w14:paraId="2CC02735" w14:textId="77777777" w:rsidR="00494221" w:rsidRPr="001D2614" w:rsidRDefault="00494221" w:rsidP="001D2614">
      <w:pPr>
        <w:jc w:val="both"/>
        <w:rPr>
          <w:rFonts w:cstheme="minorHAnsi"/>
        </w:rPr>
      </w:pPr>
      <w:bookmarkStart w:id="115" w:name="_Toc130541326"/>
    </w:p>
    <w:p w14:paraId="62ACEE26" w14:textId="43D0A773" w:rsidR="00494221" w:rsidRPr="001D2614" w:rsidRDefault="00494221" w:rsidP="001D2614">
      <w:pPr>
        <w:jc w:val="both"/>
        <w:rPr>
          <w:rFonts w:cstheme="minorHAnsi"/>
        </w:rPr>
      </w:pPr>
      <w:r w:rsidRPr="001D2614">
        <w:rPr>
          <w:rFonts w:cstheme="minorHAnsi"/>
        </w:rPr>
        <w:t>Este eje se centra en fomentar una cultura digital inclusiva, promoviendo el uso adecuado, adopción y apropiación de las tecnologías de la información y la comunicación, para el desarrollo de competencias digitales de los distintos sectores de la población</w:t>
      </w:r>
      <w:r w:rsidR="00D42153">
        <w:rPr>
          <w:rFonts w:cstheme="minorHAnsi"/>
        </w:rPr>
        <w:t>. P</w:t>
      </w:r>
      <w:r w:rsidRPr="001D2614">
        <w:rPr>
          <w:rFonts w:cstheme="minorHAnsi"/>
        </w:rPr>
        <w:t>ara cumplir este objetivo, la Dirección de Cultura Digital ha establecido diversas alianzas con organizaciones nacionales e internacionales</w:t>
      </w:r>
      <w:r w:rsidR="00D42153">
        <w:rPr>
          <w:rFonts w:cstheme="minorHAnsi"/>
        </w:rPr>
        <w:t>,</w:t>
      </w:r>
      <w:r w:rsidRPr="001D2614">
        <w:rPr>
          <w:rFonts w:cstheme="minorHAnsi"/>
        </w:rPr>
        <w:t xml:space="preserve"> para fomentar competencias digitales, especialmente en comunidades vulnerables. </w:t>
      </w:r>
    </w:p>
    <w:p w14:paraId="1F39161A" w14:textId="77777777" w:rsidR="00494221" w:rsidRPr="001D2614" w:rsidRDefault="00494221" w:rsidP="001D2614">
      <w:pPr>
        <w:jc w:val="both"/>
        <w:rPr>
          <w:rFonts w:cstheme="minorHAnsi"/>
        </w:rPr>
      </w:pPr>
    </w:p>
    <w:p w14:paraId="6C11A54E" w14:textId="48358311" w:rsidR="00494221" w:rsidRPr="001D2614" w:rsidRDefault="00494221" w:rsidP="001D2614">
      <w:pPr>
        <w:jc w:val="both"/>
        <w:rPr>
          <w:rFonts w:cstheme="minorHAnsi"/>
        </w:rPr>
      </w:pPr>
      <w:r w:rsidRPr="001D2614">
        <w:rPr>
          <w:rFonts w:cstheme="minorHAnsi"/>
        </w:rPr>
        <w:t>Se han implementado programas de capacitación en TIC como:</w:t>
      </w:r>
    </w:p>
    <w:p w14:paraId="7BFF9493" w14:textId="77777777" w:rsidR="00494221" w:rsidRPr="001D2614" w:rsidRDefault="00494221" w:rsidP="001D2614">
      <w:pPr>
        <w:jc w:val="both"/>
        <w:rPr>
          <w:rFonts w:cstheme="minorHAnsi"/>
        </w:rPr>
      </w:pPr>
    </w:p>
    <w:p w14:paraId="16F3B355" w14:textId="77777777" w:rsidR="00494221" w:rsidRPr="001D2614" w:rsidRDefault="00494221" w:rsidP="00A4790C">
      <w:pPr>
        <w:pStyle w:val="Ttulo3"/>
      </w:pPr>
      <w:bookmarkStart w:id="116" w:name="_Toc193791647"/>
      <w:bookmarkStart w:id="117" w:name="_Toc221530711"/>
      <w:bookmarkStart w:id="118" w:name="_Toc221530873"/>
      <w:bookmarkStart w:id="119" w:name="_Toc227226441"/>
      <w:r w:rsidRPr="001D2614">
        <w:t>3.3.1 FOMENTO DE LAS COMPETENCIAS DIGITALES DE LA POBLACIÓN</w:t>
      </w:r>
      <w:bookmarkEnd w:id="116"/>
      <w:bookmarkEnd w:id="117"/>
      <w:bookmarkEnd w:id="118"/>
      <w:bookmarkEnd w:id="119"/>
    </w:p>
    <w:p w14:paraId="1E3374F6" w14:textId="77777777" w:rsidR="00494221" w:rsidRPr="001D2614" w:rsidRDefault="00494221" w:rsidP="001D2614">
      <w:pPr>
        <w:jc w:val="both"/>
        <w:rPr>
          <w:rFonts w:eastAsia="Batang" w:cstheme="minorHAnsi"/>
          <w:lang w:val="es-ES" w:eastAsia="ko-KR"/>
        </w:rPr>
      </w:pPr>
    </w:p>
    <w:p w14:paraId="371AB3DF" w14:textId="36B4C1D1" w:rsidR="00494221" w:rsidRPr="001D2614" w:rsidRDefault="00494221" w:rsidP="001D2614">
      <w:pPr>
        <w:jc w:val="both"/>
        <w:rPr>
          <w:rFonts w:eastAsia="Batang" w:cstheme="minorHAnsi"/>
          <w:lang w:val="es-ES" w:eastAsia="ko-KR"/>
        </w:rPr>
      </w:pPr>
      <w:r w:rsidRPr="001D2614">
        <w:rPr>
          <w:rFonts w:eastAsia="Batang" w:cstheme="minorHAnsi"/>
          <w:lang w:val="es-ES" w:eastAsia="ko-KR"/>
        </w:rPr>
        <w:t>Desde el MINTEL se generan contenidos de capacitación propios y se gestionan cursos gratuitos con instituciones públicas, privadas y la academia, a fin de que sean impartidos a los ciudadanos</w:t>
      </w:r>
      <w:r w:rsidR="00D42153">
        <w:rPr>
          <w:rFonts w:eastAsia="Batang" w:cstheme="minorHAnsi"/>
          <w:lang w:val="es-ES" w:eastAsia="ko-KR"/>
        </w:rPr>
        <w:t>,</w:t>
      </w:r>
      <w:r w:rsidRPr="001D2614">
        <w:rPr>
          <w:rFonts w:eastAsia="Batang" w:cstheme="minorHAnsi"/>
          <w:lang w:val="es-ES" w:eastAsia="ko-KR"/>
        </w:rPr>
        <w:t xml:space="preserve"> a través de los diferentes Puntos Digitales Gratuitos a nivel nacional.</w:t>
      </w:r>
    </w:p>
    <w:p w14:paraId="167335D3" w14:textId="77777777" w:rsidR="00494221" w:rsidRPr="001D2614" w:rsidRDefault="00494221" w:rsidP="001D2614">
      <w:pPr>
        <w:jc w:val="both"/>
        <w:rPr>
          <w:rFonts w:eastAsia="Batang" w:cstheme="minorHAnsi"/>
          <w:lang w:val="es-ES" w:eastAsia="ko-KR"/>
        </w:rPr>
      </w:pPr>
    </w:p>
    <w:p w14:paraId="5CE4A1E3" w14:textId="247D5088" w:rsidR="00494221" w:rsidRPr="001D2614" w:rsidRDefault="00494221" w:rsidP="001D2614">
      <w:pPr>
        <w:jc w:val="both"/>
        <w:rPr>
          <w:rFonts w:eastAsia="Batang" w:cstheme="minorHAnsi"/>
          <w:lang w:val="es-ES" w:eastAsia="ko-KR"/>
        </w:rPr>
      </w:pPr>
      <w:r w:rsidRPr="001D2614">
        <w:rPr>
          <w:rFonts w:eastAsia="Batang" w:cstheme="minorHAnsi"/>
          <w:lang w:val="es-ES" w:eastAsia="ko-KR"/>
        </w:rPr>
        <w:t>Las principales temáticas que se dictan presencialmente a los ciudadanos de las zonas rurales y urbano marginales, a través de</w:t>
      </w:r>
      <w:r w:rsidR="00D42153">
        <w:rPr>
          <w:rFonts w:eastAsia="Batang" w:cstheme="minorHAnsi"/>
          <w:lang w:val="es-ES" w:eastAsia="ko-KR"/>
        </w:rPr>
        <w:t xml:space="preserve"> los </w:t>
      </w:r>
      <w:r w:rsidRPr="001D2614">
        <w:rPr>
          <w:rFonts w:eastAsia="Batang" w:cstheme="minorHAnsi"/>
          <w:lang w:val="es-ES" w:eastAsia="ko-KR"/>
        </w:rPr>
        <w:t>Puntos Digitales Gratuitos</w:t>
      </w:r>
      <w:r w:rsidR="00D42153">
        <w:rPr>
          <w:rFonts w:eastAsia="Batang" w:cstheme="minorHAnsi"/>
          <w:lang w:val="es-ES" w:eastAsia="ko-KR"/>
        </w:rPr>
        <w:t>,</w:t>
      </w:r>
      <w:r w:rsidRPr="001D2614">
        <w:rPr>
          <w:rFonts w:eastAsia="Batang" w:cstheme="minorHAnsi"/>
          <w:lang w:val="es-ES" w:eastAsia="ko-KR"/>
        </w:rPr>
        <w:t xml:space="preserve"> a </w:t>
      </w:r>
      <w:r w:rsidR="00D42153">
        <w:rPr>
          <w:rFonts w:eastAsia="Batang" w:cstheme="minorHAnsi"/>
          <w:lang w:val="es-ES" w:eastAsia="ko-KR"/>
        </w:rPr>
        <w:t>escala</w:t>
      </w:r>
      <w:r w:rsidRPr="001D2614">
        <w:rPr>
          <w:rFonts w:eastAsia="Batang" w:cstheme="minorHAnsi"/>
          <w:lang w:val="es-ES" w:eastAsia="ko-KR"/>
        </w:rPr>
        <w:t xml:space="preserve"> nacional son: Herramientas TIC, Herramientas de Gobierno Electrónico, Diseño de páginas Web, Microempresario Digital, Redes Sociales, TIC Agricultura, TIC Artesanos, TIC Emprendimiento, TIC Turismo, TIC MiPymes, TIC Para </w:t>
      </w:r>
      <w:proofErr w:type="spellStart"/>
      <w:r w:rsidRPr="001D2614">
        <w:rPr>
          <w:rFonts w:eastAsia="Batang" w:cstheme="minorHAnsi"/>
          <w:lang w:val="es-ES" w:eastAsia="ko-KR"/>
        </w:rPr>
        <w:t>Niñ@S</w:t>
      </w:r>
      <w:proofErr w:type="spellEnd"/>
      <w:r w:rsidRPr="001D2614">
        <w:rPr>
          <w:rFonts w:eastAsia="Batang" w:cstheme="minorHAnsi"/>
          <w:lang w:val="es-ES" w:eastAsia="ko-KR"/>
        </w:rPr>
        <w:t>, Robótica, Creación de Cuentos Digitales y Animación Básica, entre otras.</w:t>
      </w:r>
    </w:p>
    <w:p w14:paraId="4A23712F" w14:textId="77777777" w:rsidR="00494221" w:rsidRPr="001D2614" w:rsidRDefault="00494221" w:rsidP="001D2614">
      <w:pPr>
        <w:jc w:val="both"/>
        <w:rPr>
          <w:rFonts w:eastAsia="Batang" w:cstheme="minorHAnsi"/>
          <w:lang w:val="es-ES" w:eastAsia="ko-KR"/>
        </w:rPr>
      </w:pPr>
    </w:p>
    <w:p w14:paraId="4CB9EB3F" w14:textId="77777777" w:rsidR="00494221" w:rsidRPr="001D2614" w:rsidRDefault="00494221" w:rsidP="00A4790C">
      <w:pPr>
        <w:pStyle w:val="Ttulo5"/>
        <w:rPr>
          <w:lang w:val="es-ES"/>
        </w:rPr>
      </w:pPr>
      <w:bookmarkStart w:id="120" w:name="_Toc193791648"/>
      <w:bookmarkStart w:id="121" w:name="_Toc221530712"/>
      <w:bookmarkStart w:id="122" w:name="_Toc221530874"/>
      <w:r w:rsidRPr="001D2614">
        <w:rPr>
          <w:lang w:val="es-ES"/>
        </w:rPr>
        <w:t>ACCIONES REALIZADAS AÑO 202</w:t>
      </w:r>
      <w:bookmarkEnd w:id="120"/>
      <w:r w:rsidRPr="001D2614">
        <w:rPr>
          <w:lang w:val="es-ES"/>
        </w:rPr>
        <w:t>5</w:t>
      </w:r>
      <w:bookmarkEnd w:id="121"/>
      <w:bookmarkEnd w:id="122"/>
    </w:p>
    <w:p w14:paraId="13829B31" w14:textId="77777777" w:rsidR="00494221" w:rsidRPr="001D2614" w:rsidRDefault="00494221" w:rsidP="001D2614">
      <w:pPr>
        <w:jc w:val="both"/>
        <w:rPr>
          <w:rFonts w:cstheme="minorHAnsi"/>
        </w:rPr>
      </w:pPr>
    </w:p>
    <w:p w14:paraId="14886F56" w14:textId="1E247314" w:rsidR="00494221" w:rsidRPr="001D2614" w:rsidRDefault="00494221" w:rsidP="001D2614">
      <w:pPr>
        <w:jc w:val="both"/>
        <w:rPr>
          <w:rFonts w:cstheme="minorHAnsi"/>
        </w:rPr>
      </w:pPr>
      <w:r w:rsidRPr="001D2614">
        <w:rPr>
          <w:rFonts w:cstheme="minorHAnsi"/>
        </w:rPr>
        <w:t>Durante el 2025, se ha realizado lo siguiente:</w:t>
      </w:r>
    </w:p>
    <w:p w14:paraId="5123E320" w14:textId="77777777" w:rsidR="00494221" w:rsidRPr="001D2614" w:rsidRDefault="00494221" w:rsidP="001D2614">
      <w:pPr>
        <w:jc w:val="both"/>
        <w:rPr>
          <w:rFonts w:cstheme="minorHAnsi"/>
        </w:rPr>
      </w:pPr>
    </w:p>
    <w:p w14:paraId="68CD14E5" w14:textId="4C50FA22" w:rsidR="00494221" w:rsidRPr="001D2614" w:rsidRDefault="00494221" w:rsidP="001D2614">
      <w:pPr>
        <w:numPr>
          <w:ilvl w:val="0"/>
          <w:numId w:val="66"/>
        </w:numPr>
        <w:ind w:hanging="357"/>
        <w:jc w:val="both"/>
        <w:rPr>
          <w:rFonts w:cstheme="minorHAnsi"/>
        </w:rPr>
      </w:pPr>
      <w:r w:rsidRPr="001D2614">
        <w:rPr>
          <w:rFonts w:cstheme="minorHAnsi"/>
        </w:rPr>
        <w:t xml:space="preserve">240.626 capacitados presencialmente, </w:t>
      </w:r>
      <w:r w:rsidR="009A4BBC">
        <w:rPr>
          <w:rFonts w:cstheme="minorHAnsi"/>
        </w:rPr>
        <w:t xml:space="preserve">que </w:t>
      </w:r>
      <w:r w:rsidRPr="001D2614">
        <w:rPr>
          <w:rFonts w:cstheme="minorHAnsi"/>
        </w:rPr>
        <w:t>son parte del Plan de Cultura Digital.</w:t>
      </w:r>
    </w:p>
    <w:p w14:paraId="1EA77FF7" w14:textId="77777777" w:rsidR="00494221" w:rsidRPr="001D2614" w:rsidRDefault="00494221" w:rsidP="001D2614">
      <w:pPr>
        <w:jc w:val="both"/>
        <w:rPr>
          <w:rFonts w:cstheme="minorHAnsi"/>
        </w:rPr>
      </w:pPr>
    </w:p>
    <w:p w14:paraId="1AE4FA5A" w14:textId="77777777" w:rsidR="00494221" w:rsidRPr="001D2614" w:rsidRDefault="00494221" w:rsidP="001D2614">
      <w:pPr>
        <w:numPr>
          <w:ilvl w:val="0"/>
          <w:numId w:val="66"/>
        </w:numPr>
        <w:ind w:hanging="357"/>
        <w:jc w:val="both"/>
        <w:rPr>
          <w:rFonts w:cstheme="minorHAnsi"/>
        </w:rPr>
      </w:pPr>
      <w:r w:rsidRPr="001D2614">
        <w:rPr>
          <w:rFonts w:cstheme="minorHAnsi"/>
        </w:rPr>
        <w:t>78.060 capacitados virtualmente, en el marco de los Convenios más relevantes como son:</w:t>
      </w:r>
    </w:p>
    <w:p w14:paraId="5D651D72" w14:textId="007DF19C" w:rsidR="00494221" w:rsidRPr="001D2614" w:rsidRDefault="00494221" w:rsidP="001D2614">
      <w:pPr>
        <w:numPr>
          <w:ilvl w:val="1"/>
          <w:numId w:val="66"/>
        </w:numPr>
        <w:ind w:hanging="357"/>
        <w:jc w:val="both"/>
        <w:rPr>
          <w:rFonts w:cstheme="minorHAnsi"/>
        </w:rPr>
      </w:pPr>
      <w:r w:rsidRPr="001D2614">
        <w:rPr>
          <w:rFonts w:cstheme="minorHAnsi"/>
        </w:rPr>
        <w:lastRenderedPageBreak/>
        <w:t xml:space="preserve">CLARO (Fundación Carlos Slim): </w:t>
      </w:r>
      <w:r w:rsidR="009A4BBC">
        <w:rPr>
          <w:rFonts w:cstheme="minorHAnsi"/>
        </w:rPr>
        <w:t>Más de</w:t>
      </w:r>
      <w:r w:rsidRPr="001D2614">
        <w:rPr>
          <w:rFonts w:cstheme="minorHAnsi"/>
        </w:rPr>
        <w:t xml:space="preserve"> 420 cursos distribuidos en 23 categorías: Tecnología, Digitalízate, Autoempléate, Profesionalización, Administración y Finanzas, Comercio, Salud, entre las principales. 60.711 ciudadanos capacitados de enero a diciembre</w:t>
      </w:r>
      <w:r w:rsidR="009A4BBC">
        <w:rPr>
          <w:rFonts w:cstheme="minorHAnsi"/>
        </w:rPr>
        <w:t xml:space="preserve"> de</w:t>
      </w:r>
      <w:r w:rsidRPr="001D2614">
        <w:rPr>
          <w:rFonts w:cstheme="minorHAnsi"/>
        </w:rPr>
        <w:t xml:space="preserve"> 2025.</w:t>
      </w:r>
    </w:p>
    <w:p w14:paraId="0B277496" w14:textId="3B360239" w:rsidR="00494221" w:rsidRPr="001D2614" w:rsidRDefault="00494221" w:rsidP="001D2614">
      <w:pPr>
        <w:numPr>
          <w:ilvl w:val="1"/>
          <w:numId w:val="66"/>
        </w:numPr>
        <w:ind w:hanging="357"/>
        <w:jc w:val="both"/>
        <w:rPr>
          <w:rFonts w:cstheme="minorHAnsi"/>
        </w:rPr>
      </w:pPr>
      <w:r w:rsidRPr="001D2614">
        <w:rPr>
          <w:rFonts w:cstheme="minorHAnsi"/>
        </w:rPr>
        <w:t>Fundación Telefónica (Programa Conecta Empleo): E-Commerce, Principios Básicos de Big Data, Excel Avanzado, Introducción a la Ciberseguridad, entre otros; 4.466 ciudadanos capacitados entre enero a diciembre</w:t>
      </w:r>
      <w:r w:rsidR="009A4BBC">
        <w:rPr>
          <w:rFonts w:cstheme="minorHAnsi"/>
        </w:rPr>
        <w:t xml:space="preserve"> de</w:t>
      </w:r>
      <w:r w:rsidRPr="001D2614">
        <w:rPr>
          <w:rFonts w:cstheme="minorHAnsi"/>
        </w:rPr>
        <w:t xml:space="preserve"> 2025.</w:t>
      </w:r>
    </w:p>
    <w:p w14:paraId="03B04DA0" w14:textId="7F83D9C4" w:rsidR="00494221" w:rsidRPr="001D2614" w:rsidRDefault="00494221" w:rsidP="001D2614">
      <w:pPr>
        <w:numPr>
          <w:ilvl w:val="1"/>
          <w:numId w:val="66"/>
        </w:numPr>
        <w:ind w:hanging="357"/>
        <w:jc w:val="both"/>
        <w:rPr>
          <w:rFonts w:cstheme="minorHAnsi"/>
        </w:rPr>
      </w:pPr>
      <w:r w:rsidRPr="001D2614">
        <w:rPr>
          <w:rFonts w:cstheme="minorHAnsi"/>
        </w:rPr>
        <w:t xml:space="preserve">SOL&amp;TECH - CISCO: Conceptos Básicos de Redes, Introducción a Cisco </w:t>
      </w:r>
      <w:proofErr w:type="spellStart"/>
      <w:r w:rsidRPr="001D2614">
        <w:rPr>
          <w:rFonts w:cstheme="minorHAnsi"/>
        </w:rPr>
        <w:t>Packet</w:t>
      </w:r>
      <w:proofErr w:type="spellEnd"/>
      <w:r w:rsidRPr="001D2614">
        <w:rPr>
          <w:rFonts w:cstheme="minorHAnsi"/>
        </w:rPr>
        <w:t xml:space="preserve"> </w:t>
      </w:r>
      <w:proofErr w:type="spellStart"/>
      <w:r w:rsidRPr="001D2614">
        <w:rPr>
          <w:rFonts w:cstheme="minorHAnsi"/>
        </w:rPr>
        <w:t>Tracer</w:t>
      </w:r>
      <w:proofErr w:type="spellEnd"/>
      <w:r w:rsidRPr="001D2614">
        <w:rPr>
          <w:rFonts w:cstheme="minorHAnsi"/>
        </w:rPr>
        <w:t xml:space="preserve">, Introducción al </w:t>
      </w:r>
      <w:proofErr w:type="spellStart"/>
      <w:r w:rsidRPr="001D2614">
        <w:rPr>
          <w:rFonts w:cstheme="minorHAnsi"/>
        </w:rPr>
        <w:t>IoT</w:t>
      </w:r>
      <w:proofErr w:type="spellEnd"/>
      <w:r w:rsidRPr="001D2614">
        <w:rPr>
          <w:rFonts w:cstheme="minorHAnsi"/>
        </w:rPr>
        <w:t xml:space="preserve"> y Transformación Digital, Administración de amenazas cibernéticas, Uso de Computadoras y Dispositivos Móviles, Introducción a la ciberseguridad, entre otros; 9.652 ciudadanos capacitados de enero a diciembre</w:t>
      </w:r>
      <w:r w:rsidR="009A4BBC">
        <w:rPr>
          <w:rFonts w:cstheme="minorHAnsi"/>
        </w:rPr>
        <w:t xml:space="preserve"> de</w:t>
      </w:r>
      <w:r w:rsidRPr="001D2614">
        <w:rPr>
          <w:rFonts w:cstheme="minorHAnsi"/>
        </w:rPr>
        <w:t xml:space="preserve"> 2025.</w:t>
      </w:r>
    </w:p>
    <w:p w14:paraId="1D9EB045" w14:textId="77777777" w:rsidR="00494221" w:rsidRPr="001D2614" w:rsidRDefault="00494221" w:rsidP="001D2614">
      <w:pPr>
        <w:numPr>
          <w:ilvl w:val="1"/>
          <w:numId w:val="66"/>
        </w:numPr>
        <w:ind w:hanging="357"/>
        <w:jc w:val="both"/>
        <w:rPr>
          <w:rFonts w:cstheme="minorHAnsi"/>
        </w:rPr>
      </w:pPr>
      <w:r w:rsidRPr="001D2614">
        <w:rPr>
          <w:rFonts w:cstheme="minorHAnsi"/>
        </w:rPr>
        <w:t xml:space="preserve">3.231 ciudadanos capacitados en la plataforma de Child </w:t>
      </w:r>
      <w:proofErr w:type="spellStart"/>
      <w:r w:rsidRPr="001D2614">
        <w:rPr>
          <w:rFonts w:cstheme="minorHAnsi"/>
        </w:rPr>
        <w:t>Fund</w:t>
      </w:r>
      <w:proofErr w:type="spellEnd"/>
      <w:r w:rsidRPr="001D2614">
        <w:rPr>
          <w:rFonts w:cstheme="minorHAnsi"/>
        </w:rPr>
        <w:t>.</w:t>
      </w:r>
    </w:p>
    <w:p w14:paraId="6BDD02EF" w14:textId="77777777" w:rsidR="00494221" w:rsidRPr="001D2614" w:rsidRDefault="00494221" w:rsidP="001D2614">
      <w:pPr>
        <w:jc w:val="both"/>
        <w:rPr>
          <w:rFonts w:cstheme="minorHAnsi"/>
        </w:rPr>
      </w:pPr>
    </w:p>
    <w:p w14:paraId="18C669B0" w14:textId="77777777" w:rsidR="00494221" w:rsidRPr="001D2614" w:rsidRDefault="00494221" w:rsidP="001D2614">
      <w:pPr>
        <w:numPr>
          <w:ilvl w:val="0"/>
          <w:numId w:val="66"/>
        </w:numPr>
        <w:ind w:hanging="357"/>
        <w:jc w:val="both"/>
        <w:rPr>
          <w:rFonts w:cstheme="minorHAnsi"/>
        </w:rPr>
      </w:pPr>
      <w:r w:rsidRPr="001D2614">
        <w:rPr>
          <w:rFonts w:cstheme="minorHAnsi"/>
        </w:rPr>
        <w:t>17.982 personas capacitadas en Programación y Robótica Básica.</w:t>
      </w:r>
    </w:p>
    <w:p w14:paraId="0ED136EB" w14:textId="738BC576" w:rsidR="00494221" w:rsidRPr="001D2614" w:rsidRDefault="00494221" w:rsidP="001D2614">
      <w:pPr>
        <w:numPr>
          <w:ilvl w:val="0"/>
          <w:numId w:val="66"/>
        </w:numPr>
        <w:ind w:hanging="357"/>
        <w:jc w:val="both"/>
        <w:rPr>
          <w:rFonts w:cstheme="minorHAnsi"/>
        </w:rPr>
      </w:pPr>
      <w:r w:rsidRPr="001D2614">
        <w:rPr>
          <w:rFonts w:cstheme="minorHAnsi"/>
        </w:rPr>
        <w:t xml:space="preserve">14.745 personas capacitadas en Fundamentos </w:t>
      </w:r>
      <w:r w:rsidR="009A4BBC">
        <w:rPr>
          <w:rFonts w:cstheme="minorHAnsi"/>
        </w:rPr>
        <w:t xml:space="preserve">de </w:t>
      </w:r>
      <w:r w:rsidRPr="001D2614">
        <w:rPr>
          <w:rFonts w:cstheme="minorHAnsi"/>
        </w:rPr>
        <w:t>Ciberseguridad.</w:t>
      </w:r>
    </w:p>
    <w:p w14:paraId="0B348EC5" w14:textId="77777777" w:rsidR="00494221" w:rsidRPr="001D2614" w:rsidRDefault="00494221" w:rsidP="001D2614">
      <w:pPr>
        <w:numPr>
          <w:ilvl w:val="0"/>
          <w:numId w:val="66"/>
        </w:numPr>
        <w:ind w:hanging="357"/>
        <w:jc w:val="both"/>
        <w:rPr>
          <w:rFonts w:cstheme="minorHAnsi"/>
        </w:rPr>
      </w:pPr>
      <w:r w:rsidRPr="001D2614">
        <w:rPr>
          <w:rFonts w:cstheme="minorHAnsi"/>
        </w:rPr>
        <w:t>1.310 personas capacitadas en Fundamentos de Transformación Digital.</w:t>
      </w:r>
    </w:p>
    <w:p w14:paraId="7A55D449" w14:textId="2497451C" w:rsidR="00494221" w:rsidRPr="001D2614" w:rsidRDefault="00494221" w:rsidP="001D2614">
      <w:pPr>
        <w:numPr>
          <w:ilvl w:val="0"/>
          <w:numId w:val="66"/>
        </w:numPr>
        <w:ind w:hanging="357"/>
        <w:jc w:val="both"/>
        <w:rPr>
          <w:rFonts w:cstheme="minorHAnsi"/>
        </w:rPr>
      </w:pPr>
      <w:r w:rsidRPr="001D2614">
        <w:rPr>
          <w:rFonts w:cstheme="minorHAnsi"/>
        </w:rPr>
        <w:t>29.147 capacitados en lenguajes digitales</w:t>
      </w:r>
      <w:r w:rsidR="009A4BBC">
        <w:rPr>
          <w:rFonts w:cstheme="minorHAnsi"/>
        </w:rPr>
        <w:t xml:space="preserve">, para </w:t>
      </w:r>
      <w:r w:rsidRPr="001D2614">
        <w:rPr>
          <w:rFonts w:cstheme="minorHAnsi"/>
        </w:rPr>
        <w:t>desarrollar las capacidades digitales de las personas beneficiarias (niños, niñas y jóvenes)</w:t>
      </w:r>
      <w:r w:rsidR="009A4BBC">
        <w:rPr>
          <w:rFonts w:cstheme="minorHAnsi"/>
        </w:rPr>
        <w:t>,</w:t>
      </w:r>
      <w:r w:rsidRPr="001D2614">
        <w:rPr>
          <w:rFonts w:cstheme="minorHAnsi"/>
        </w:rPr>
        <w:t xml:space="preserve"> en función de los cursos y plataformas en línea disponibles que permitan aprendizaje de programación y desarrollar el pensamiento computacional a nivel nacional. </w:t>
      </w:r>
    </w:p>
    <w:p w14:paraId="49BDE19D" w14:textId="77777777" w:rsidR="00494221" w:rsidRPr="001D2614" w:rsidRDefault="00494221" w:rsidP="001D2614">
      <w:pPr>
        <w:jc w:val="both"/>
        <w:rPr>
          <w:rFonts w:cstheme="minorHAnsi"/>
        </w:rPr>
      </w:pPr>
    </w:p>
    <w:p w14:paraId="14852FDC" w14:textId="77777777" w:rsidR="00494221" w:rsidRPr="001D2614" w:rsidRDefault="00494221" w:rsidP="00A4790C">
      <w:pPr>
        <w:pStyle w:val="Ttulo5"/>
        <w:rPr>
          <w:lang w:val="es-ES"/>
        </w:rPr>
      </w:pPr>
      <w:r w:rsidRPr="001D2614">
        <w:rPr>
          <w:lang w:val="es-ES"/>
        </w:rPr>
        <w:t xml:space="preserve">ANÁLISIS COMPARATIVO – RESULTADOS </w:t>
      </w:r>
    </w:p>
    <w:p w14:paraId="5489CD02" w14:textId="77777777" w:rsidR="00494221" w:rsidRPr="001D2614" w:rsidRDefault="00494221" w:rsidP="001D2614">
      <w:pPr>
        <w:jc w:val="both"/>
        <w:rPr>
          <w:rFonts w:cstheme="minorHAnsi"/>
        </w:rPr>
      </w:pPr>
    </w:p>
    <w:p w14:paraId="458AA782" w14:textId="758F97DC" w:rsidR="00494221" w:rsidRPr="001D2614" w:rsidRDefault="00494221" w:rsidP="001D2614">
      <w:pPr>
        <w:jc w:val="both"/>
        <w:rPr>
          <w:rFonts w:cstheme="minorHAnsi"/>
        </w:rPr>
      </w:pPr>
      <w:r w:rsidRPr="001D2614">
        <w:rPr>
          <w:rFonts w:cstheme="minorHAnsi"/>
        </w:rPr>
        <w:t>Durante el período 2024–2025 se evidencia un crecimiento sostenido y diversificado en los procesos de capacitación impulsados por el Plan de Cultura Digital, tanto en modalidades presenciales como virtuales</w:t>
      </w:r>
      <w:r w:rsidR="009A4BBC">
        <w:rPr>
          <w:rFonts w:cstheme="minorHAnsi"/>
        </w:rPr>
        <w:t>;</w:t>
      </w:r>
      <w:r w:rsidRPr="001D2614">
        <w:rPr>
          <w:rFonts w:cstheme="minorHAnsi"/>
        </w:rPr>
        <w:t xml:space="preserve"> así como en áreas estratégicas para el fortalecimiento de competencias digitales de la ciudadanía.</w:t>
      </w:r>
    </w:p>
    <w:p w14:paraId="5E3FD725" w14:textId="77777777" w:rsidR="00E06188" w:rsidRPr="001D2614" w:rsidRDefault="00E06188" w:rsidP="001D2614">
      <w:pPr>
        <w:jc w:val="center"/>
        <w:rPr>
          <w:rFonts w:cstheme="minorHAnsi"/>
          <w:b/>
          <w:bCs/>
          <w:sz w:val="20"/>
          <w:szCs w:val="20"/>
        </w:rPr>
      </w:pPr>
    </w:p>
    <w:p w14:paraId="52D0BB22" w14:textId="12EEA0DD" w:rsidR="00494221" w:rsidRPr="001D2614" w:rsidRDefault="00494221" w:rsidP="001D2614">
      <w:pPr>
        <w:jc w:val="center"/>
        <w:rPr>
          <w:rFonts w:cstheme="minorHAnsi"/>
          <w:b/>
          <w:bCs/>
          <w:sz w:val="20"/>
          <w:szCs w:val="20"/>
        </w:rPr>
      </w:pPr>
      <w:bookmarkStart w:id="123" w:name="_Toc227242057"/>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20</w:t>
      </w:r>
      <w:r w:rsidRPr="001D2614">
        <w:rPr>
          <w:rFonts w:cstheme="minorHAnsi"/>
          <w:b/>
          <w:bCs/>
          <w:sz w:val="20"/>
          <w:szCs w:val="20"/>
        </w:rPr>
        <w:fldChar w:fldCharType="end"/>
      </w:r>
      <w:bookmarkStart w:id="124" w:name="_Hlk201911501"/>
      <w:r w:rsidRPr="001D2614">
        <w:rPr>
          <w:rFonts w:cstheme="minorHAnsi"/>
          <w:b/>
          <w:bCs/>
          <w:sz w:val="20"/>
          <w:szCs w:val="20"/>
        </w:rPr>
        <w:t>.</w:t>
      </w:r>
      <w:r w:rsidRPr="001D2614">
        <w:rPr>
          <w:rFonts w:cstheme="minorHAnsi"/>
          <w:sz w:val="20"/>
          <w:szCs w:val="20"/>
        </w:rPr>
        <w:t>Número de capacitados presencialmente (Plan de Cultura Digital).</w:t>
      </w:r>
      <w:bookmarkEnd w:id="123"/>
    </w:p>
    <w:p w14:paraId="2CA7D700" w14:textId="77777777" w:rsidR="00494221" w:rsidRPr="001D2614" w:rsidRDefault="00494221" w:rsidP="001D2614">
      <w:pPr>
        <w:jc w:val="center"/>
        <w:rPr>
          <w:rFonts w:cstheme="minorHAnsi"/>
        </w:rPr>
      </w:pPr>
      <w:r w:rsidRPr="001D2614">
        <w:rPr>
          <w:rFonts w:cstheme="minorHAnsi"/>
          <w:noProof/>
          <w:lang w:val="es-EC" w:eastAsia="es-EC"/>
        </w:rPr>
        <w:drawing>
          <wp:inline distT="0" distB="0" distL="0" distR="0" wp14:anchorId="2A9E9B9D" wp14:editId="21C4AD54">
            <wp:extent cx="2581200" cy="1000800"/>
            <wp:effectExtent l="0" t="0" r="10160" b="8890"/>
            <wp:docPr id="574774583" name="Gráfico 574774583">
              <a:extLst xmlns:a="http://schemas.openxmlformats.org/drawingml/2006/main">
                <a:ext uri="{FF2B5EF4-FFF2-40B4-BE49-F238E27FC236}">
                  <a16:creationId xmlns:a16="http://schemas.microsoft.com/office/drawing/2014/main" id="{C11B75BB-8E71-4712-88A3-0F357A1CE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DEFF810"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Fuente:</w:t>
      </w:r>
      <w:r w:rsidRPr="001D2614">
        <w:rPr>
          <w:rFonts w:eastAsia="Batang" w:cstheme="minorHAnsi"/>
          <w:sz w:val="16"/>
          <w:szCs w:val="16"/>
          <w:lang w:val="es-ES" w:eastAsia="ko-KR"/>
        </w:rPr>
        <w:t xml:space="preserve"> Dirección de Cultura Digital</w:t>
      </w:r>
    </w:p>
    <w:p w14:paraId="3A0C4838"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Elaboración:</w:t>
      </w:r>
      <w:r w:rsidRPr="001D2614">
        <w:rPr>
          <w:rFonts w:eastAsia="Batang" w:cstheme="minorHAnsi"/>
          <w:sz w:val="16"/>
          <w:szCs w:val="16"/>
          <w:lang w:val="es-ES" w:eastAsia="ko-KR"/>
        </w:rPr>
        <w:t xml:space="preserve"> Dirección de Cultura Digital</w:t>
      </w:r>
    </w:p>
    <w:p w14:paraId="043B4DFC" w14:textId="77777777" w:rsidR="00494221" w:rsidRPr="001D2614" w:rsidRDefault="00494221" w:rsidP="001D2614">
      <w:pPr>
        <w:jc w:val="both"/>
        <w:rPr>
          <w:rFonts w:cstheme="minorHAnsi"/>
        </w:rPr>
      </w:pPr>
    </w:p>
    <w:p w14:paraId="722B7484" w14:textId="6221EF93" w:rsidR="00494221" w:rsidRPr="001D2614" w:rsidRDefault="009A4BBC" w:rsidP="001D2614">
      <w:pPr>
        <w:jc w:val="both"/>
        <w:rPr>
          <w:rFonts w:cstheme="minorHAnsi"/>
        </w:rPr>
      </w:pPr>
      <w:r>
        <w:rPr>
          <w:rFonts w:cstheme="minorHAnsi"/>
        </w:rPr>
        <w:t>Co</w:t>
      </w:r>
      <w:r w:rsidR="00494221" w:rsidRPr="001D2614">
        <w:rPr>
          <w:rFonts w:cstheme="minorHAnsi"/>
        </w:rPr>
        <w:t xml:space="preserve">n relación </w:t>
      </w:r>
      <w:r>
        <w:rPr>
          <w:rFonts w:cstheme="minorHAnsi"/>
        </w:rPr>
        <w:t>a</w:t>
      </w:r>
      <w:r w:rsidR="00494221" w:rsidRPr="001D2614">
        <w:rPr>
          <w:rFonts w:cstheme="minorHAnsi"/>
        </w:rPr>
        <w:t>l número de personas capacitadas</w:t>
      </w:r>
      <w:r>
        <w:rPr>
          <w:rFonts w:cstheme="minorHAnsi"/>
        </w:rPr>
        <w:t>,</w:t>
      </w:r>
      <w:r w:rsidR="00494221" w:rsidRPr="001D2614">
        <w:rPr>
          <w:rFonts w:cstheme="minorHAnsi"/>
        </w:rPr>
        <w:t xml:space="preserve"> de manera presencial, se registra un incremento a 240.626 en </w:t>
      </w:r>
      <w:r>
        <w:rPr>
          <w:rFonts w:cstheme="minorHAnsi"/>
        </w:rPr>
        <w:t xml:space="preserve">el </w:t>
      </w:r>
      <w:r w:rsidR="00494221" w:rsidRPr="001D2614">
        <w:rPr>
          <w:rFonts w:cstheme="minorHAnsi"/>
        </w:rPr>
        <w:t xml:space="preserve">2025, lo que representa 45.874 personas adicionales y un crecimiento del 23,55%. Este resultado confirma la consolidación de la oferta formativa </w:t>
      </w:r>
      <w:r w:rsidR="00494221" w:rsidRPr="001D2614">
        <w:rPr>
          <w:rFonts w:cstheme="minorHAnsi"/>
        </w:rPr>
        <w:lastRenderedPageBreak/>
        <w:t>territorial, especialmente a través de los Puntos Digitales Gratuitos y otros espacios comunitarios, fortaleciendo el acceso equitativo a procesos de capacitación en el país.</w:t>
      </w:r>
    </w:p>
    <w:bookmarkEnd w:id="124"/>
    <w:p w14:paraId="5F3FD4C2" w14:textId="77777777" w:rsidR="00D077E8" w:rsidRDefault="00D077E8" w:rsidP="001D2614">
      <w:pPr>
        <w:jc w:val="center"/>
        <w:rPr>
          <w:rFonts w:cstheme="minorHAnsi"/>
          <w:b/>
          <w:bCs/>
          <w:sz w:val="20"/>
          <w:szCs w:val="20"/>
        </w:rPr>
      </w:pPr>
    </w:p>
    <w:p w14:paraId="169EC12D" w14:textId="24F9131B" w:rsidR="00494221" w:rsidRPr="001D2614" w:rsidRDefault="00494221" w:rsidP="001D2614">
      <w:pPr>
        <w:jc w:val="center"/>
        <w:rPr>
          <w:rFonts w:cstheme="minorHAnsi"/>
          <w:sz w:val="20"/>
          <w:szCs w:val="20"/>
        </w:rPr>
      </w:pPr>
      <w:bookmarkStart w:id="125" w:name="_Toc227242058"/>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21</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capacitados virtualmente</w:t>
      </w:r>
      <w:r w:rsidR="00220684" w:rsidRPr="001D2614">
        <w:rPr>
          <w:rFonts w:cstheme="minorHAnsi"/>
          <w:sz w:val="20"/>
          <w:szCs w:val="20"/>
        </w:rPr>
        <w:t>.</w:t>
      </w:r>
      <w:bookmarkEnd w:id="125"/>
    </w:p>
    <w:p w14:paraId="6365A79F" w14:textId="77777777" w:rsidR="00494221" w:rsidRPr="001D2614" w:rsidRDefault="00494221" w:rsidP="001D2614">
      <w:pPr>
        <w:jc w:val="center"/>
        <w:rPr>
          <w:rFonts w:eastAsia="Batang" w:cstheme="minorHAnsi"/>
          <w:sz w:val="16"/>
          <w:szCs w:val="16"/>
          <w:lang w:val="es-ES" w:eastAsia="ko-KR"/>
        </w:rPr>
      </w:pPr>
      <w:r w:rsidRPr="001D2614">
        <w:rPr>
          <w:rFonts w:cstheme="minorHAnsi"/>
          <w:noProof/>
          <w:lang w:val="es-EC" w:eastAsia="es-EC"/>
        </w:rPr>
        <w:drawing>
          <wp:inline distT="0" distB="0" distL="0" distR="0" wp14:anchorId="113A3A72" wp14:editId="01E0F378">
            <wp:extent cx="2581200" cy="1000800"/>
            <wp:effectExtent l="0" t="0" r="10160" b="8890"/>
            <wp:docPr id="574774585" name="Gráfico 574774585">
              <a:extLst xmlns:a="http://schemas.openxmlformats.org/drawingml/2006/main">
                <a:ext uri="{FF2B5EF4-FFF2-40B4-BE49-F238E27FC236}">
                  <a16:creationId xmlns:a16="http://schemas.microsoft.com/office/drawing/2014/main" id="{1DDE4202-6512-45D5-83B7-559ECA97F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DDC7B84"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Fuente:</w:t>
      </w:r>
      <w:r w:rsidRPr="001D2614">
        <w:rPr>
          <w:rFonts w:eastAsia="Batang" w:cstheme="minorHAnsi"/>
          <w:sz w:val="16"/>
          <w:szCs w:val="16"/>
          <w:lang w:val="es-ES" w:eastAsia="ko-KR"/>
        </w:rPr>
        <w:t xml:space="preserve"> Dirección de Cultura Digital</w:t>
      </w:r>
    </w:p>
    <w:p w14:paraId="1E7B615B"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Elaboración:</w:t>
      </w:r>
      <w:r w:rsidRPr="001D2614">
        <w:rPr>
          <w:rFonts w:eastAsia="Batang" w:cstheme="minorHAnsi"/>
          <w:sz w:val="16"/>
          <w:szCs w:val="16"/>
          <w:lang w:val="es-ES" w:eastAsia="ko-KR"/>
        </w:rPr>
        <w:t xml:space="preserve"> Dirección de Cultura Digital</w:t>
      </w:r>
    </w:p>
    <w:p w14:paraId="7E5290D5" w14:textId="77777777" w:rsidR="00494221" w:rsidRPr="001D2614" w:rsidRDefault="00494221" w:rsidP="001D2614">
      <w:pPr>
        <w:rPr>
          <w:rFonts w:eastAsia="Batang" w:cstheme="minorHAnsi"/>
          <w:lang w:val="es-ES" w:eastAsia="ko-KR"/>
        </w:rPr>
      </w:pPr>
    </w:p>
    <w:p w14:paraId="0F6498DC" w14:textId="77777777" w:rsidR="009E16D8" w:rsidRDefault="009E16D8" w:rsidP="001D2614">
      <w:pPr>
        <w:jc w:val="both"/>
        <w:rPr>
          <w:rFonts w:cstheme="minorHAnsi"/>
        </w:rPr>
      </w:pPr>
    </w:p>
    <w:p w14:paraId="408B4519" w14:textId="4D59F6F9" w:rsidR="00494221" w:rsidRPr="001D2614" w:rsidRDefault="00494221" w:rsidP="001D2614">
      <w:pPr>
        <w:jc w:val="both"/>
        <w:rPr>
          <w:rFonts w:cstheme="minorHAnsi"/>
        </w:rPr>
      </w:pPr>
      <w:r w:rsidRPr="001D2614">
        <w:rPr>
          <w:rFonts w:cstheme="minorHAnsi"/>
        </w:rPr>
        <w:t xml:space="preserve">Respecto a la capacitación virtual, el crecimiento es aún más significativo llegando a 78.060 en </w:t>
      </w:r>
      <w:r w:rsidR="009A4BBC">
        <w:rPr>
          <w:rFonts w:cstheme="minorHAnsi"/>
        </w:rPr>
        <w:t xml:space="preserve">el </w:t>
      </w:r>
      <w:r w:rsidRPr="001D2614">
        <w:rPr>
          <w:rFonts w:cstheme="minorHAnsi"/>
        </w:rPr>
        <w:t>2025, lo que equivale a un aumento de 27.066 participantes y un incremento del 53,07%. Este comportamiento refleja una mayor adopción de modalidades digitales de aprendizaje</w:t>
      </w:r>
      <w:r w:rsidR="009A4BBC">
        <w:rPr>
          <w:rFonts w:cstheme="minorHAnsi"/>
        </w:rPr>
        <w:t>;</w:t>
      </w:r>
      <w:r w:rsidRPr="001D2614">
        <w:rPr>
          <w:rFonts w:cstheme="minorHAnsi"/>
        </w:rPr>
        <w:t xml:space="preserve"> así como una mejora en la articulación con plataformas tecnológicas y aliados estratégicos.</w:t>
      </w:r>
    </w:p>
    <w:p w14:paraId="39E6A487" w14:textId="77777777" w:rsidR="00494221" w:rsidRPr="001D2614" w:rsidRDefault="00494221" w:rsidP="001D2614">
      <w:pPr>
        <w:rPr>
          <w:rFonts w:eastAsia="Batang" w:cstheme="minorHAnsi"/>
          <w:lang w:val="es-ES" w:eastAsia="ko-KR"/>
        </w:rPr>
      </w:pPr>
    </w:p>
    <w:p w14:paraId="03E11663" w14:textId="77777777" w:rsidR="009E16D8" w:rsidRDefault="009E16D8" w:rsidP="001D2614">
      <w:pPr>
        <w:jc w:val="center"/>
        <w:rPr>
          <w:rFonts w:cstheme="minorHAnsi"/>
          <w:b/>
          <w:bCs/>
          <w:sz w:val="20"/>
          <w:szCs w:val="20"/>
        </w:rPr>
      </w:pPr>
      <w:bookmarkStart w:id="126" w:name="_Toc227242059"/>
    </w:p>
    <w:p w14:paraId="60429DB7" w14:textId="2148E0B4" w:rsidR="00494221" w:rsidRPr="001D2614" w:rsidRDefault="00494221" w:rsidP="001D2614">
      <w:pPr>
        <w:jc w:val="center"/>
        <w:rPr>
          <w:rFonts w:eastAsia="Batang" w:cstheme="minorHAnsi"/>
          <w:sz w:val="20"/>
          <w:szCs w:val="20"/>
          <w:lang w:eastAsia="ko-KR"/>
        </w:rPr>
      </w:pPr>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22</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personas capacitadas en Programación y Robótica Básica</w:t>
      </w:r>
      <w:r w:rsidR="00220684" w:rsidRPr="001D2614">
        <w:rPr>
          <w:rFonts w:cstheme="minorHAnsi"/>
          <w:sz w:val="20"/>
          <w:szCs w:val="20"/>
        </w:rPr>
        <w:t>.</w:t>
      </w:r>
      <w:bookmarkEnd w:id="126"/>
    </w:p>
    <w:p w14:paraId="76A96B0A" w14:textId="77777777" w:rsidR="00494221" w:rsidRPr="001D2614" w:rsidRDefault="00494221" w:rsidP="001D2614">
      <w:pPr>
        <w:pStyle w:val="Prrafodelista"/>
        <w:spacing w:after="0" w:line="240" w:lineRule="auto"/>
        <w:jc w:val="center"/>
        <w:rPr>
          <w:rFonts w:eastAsia="Batang" w:cstheme="minorHAnsi"/>
          <w:sz w:val="20"/>
          <w:szCs w:val="20"/>
          <w:lang w:eastAsia="ko-KR"/>
        </w:rPr>
      </w:pPr>
      <w:r w:rsidRPr="001D2614">
        <w:rPr>
          <w:rFonts w:cstheme="minorHAnsi"/>
          <w:noProof/>
          <w:lang w:val="es-EC" w:eastAsia="es-EC"/>
        </w:rPr>
        <w:drawing>
          <wp:inline distT="0" distB="0" distL="0" distR="0" wp14:anchorId="2DE90415" wp14:editId="10D4F1AB">
            <wp:extent cx="2581200" cy="1000800"/>
            <wp:effectExtent l="0" t="0" r="10160" b="8890"/>
            <wp:docPr id="574774586" name="Gráfico 574774586">
              <a:extLst xmlns:a="http://schemas.openxmlformats.org/drawingml/2006/main">
                <a:ext uri="{FF2B5EF4-FFF2-40B4-BE49-F238E27FC236}">
                  <a16:creationId xmlns:a16="http://schemas.microsoft.com/office/drawing/2014/main" id="{54C8D346-0F55-4480-8D10-FB5E4BA97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C7C5E9C"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Fuente:</w:t>
      </w:r>
      <w:r w:rsidRPr="001D2614">
        <w:rPr>
          <w:rFonts w:eastAsia="Batang" w:cstheme="minorHAnsi"/>
          <w:sz w:val="16"/>
          <w:szCs w:val="16"/>
          <w:lang w:val="es-ES" w:eastAsia="ko-KR"/>
        </w:rPr>
        <w:t xml:space="preserve"> Dirección de Cultura Digital</w:t>
      </w:r>
    </w:p>
    <w:p w14:paraId="2A4669CE"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Elaboración:</w:t>
      </w:r>
      <w:r w:rsidRPr="001D2614">
        <w:rPr>
          <w:rFonts w:eastAsia="Batang" w:cstheme="minorHAnsi"/>
          <w:sz w:val="16"/>
          <w:szCs w:val="16"/>
          <w:lang w:val="es-ES" w:eastAsia="ko-KR"/>
        </w:rPr>
        <w:t xml:space="preserve"> Dirección de Cultura Digital</w:t>
      </w:r>
    </w:p>
    <w:p w14:paraId="0AA2D17C" w14:textId="77777777" w:rsidR="00C7111A" w:rsidRPr="001D2614" w:rsidRDefault="00C7111A" w:rsidP="001D2614">
      <w:pPr>
        <w:jc w:val="center"/>
        <w:rPr>
          <w:rFonts w:cstheme="minorHAnsi"/>
          <w:b/>
          <w:bCs/>
          <w:sz w:val="20"/>
          <w:szCs w:val="20"/>
        </w:rPr>
      </w:pPr>
    </w:p>
    <w:p w14:paraId="2C98154B" w14:textId="77777777" w:rsidR="009E16D8" w:rsidRDefault="009E16D8" w:rsidP="001D2614">
      <w:pPr>
        <w:jc w:val="center"/>
        <w:rPr>
          <w:rFonts w:cstheme="minorHAnsi"/>
          <w:b/>
          <w:bCs/>
          <w:sz w:val="20"/>
          <w:szCs w:val="20"/>
        </w:rPr>
      </w:pPr>
      <w:bookmarkStart w:id="127" w:name="_Toc227242060"/>
    </w:p>
    <w:p w14:paraId="6DE34F4D" w14:textId="6D2481E5" w:rsidR="00494221" w:rsidRPr="001D2614" w:rsidRDefault="00494221" w:rsidP="001D2614">
      <w:pPr>
        <w:jc w:val="center"/>
        <w:rPr>
          <w:rFonts w:cstheme="minorHAnsi"/>
          <w:sz w:val="20"/>
          <w:szCs w:val="20"/>
        </w:rPr>
      </w:pPr>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23</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personas capacitadas en fundamentos ciberseguridad</w:t>
      </w:r>
      <w:r w:rsidR="00220684" w:rsidRPr="001D2614">
        <w:rPr>
          <w:rFonts w:cstheme="minorHAnsi"/>
          <w:sz w:val="20"/>
          <w:szCs w:val="20"/>
        </w:rPr>
        <w:t>.</w:t>
      </w:r>
      <w:bookmarkEnd w:id="127"/>
    </w:p>
    <w:p w14:paraId="44662067" w14:textId="54159CD2" w:rsidR="00494221" w:rsidRPr="001D2614" w:rsidRDefault="0024183D" w:rsidP="001D2614">
      <w:pPr>
        <w:jc w:val="center"/>
        <w:rPr>
          <w:rFonts w:cstheme="minorHAnsi"/>
        </w:rPr>
      </w:pPr>
      <w:r w:rsidRPr="001D2614">
        <w:rPr>
          <w:rFonts w:cstheme="minorHAnsi"/>
          <w:noProof/>
        </w:rPr>
        <w:drawing>
          <wp:inline distT="0" distB="0" distL="0" distR="0" wp14:anchorId="56860681" wp14:editId="6A31890F">
            <wp:extent cx="2552700" cy="1005840"/>
            <wp:effectExtent l="0" t="0" r="0" b="3810"/>
            <wp:docPr id="7" name="Gráfico 7">
              <a:extLst xmlns:a="http://schemas.openxmlformats.org/drawingml/2006/main">
                <a:ext uri="{FF2B5EF4-FFF2-40B4-BE49-F238E27FC236}">
                  <a16:creationId xmlns:a16="http://schemas.microsoft.com/office/drawing/2014/main" id="{D17DAA6B-4A80-4CB5-B5D6-4A022D6E2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F5EAC2"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Fuente:</w:t>
      </w:r>
      <w:r w:rsidRPr="001D2614">
        <w:rPr>
          <w:rFonts w:eastAsia="Batang" w:cstheme="minorHAnsi"/>
          <w:sz w:val="16"/>
          <w:szCs w:val="16"/>
          <w:lang w:val="es-ES" w:eastAsia="ko-KR"/>
        </w:rPr>
        <w:t xml:space="preserve"> Dirección de Cultura Digital</w:t>
      </w:r>
    </w:p>
    <w:p w14:paraId="213BD810"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Elaboración:</w:t>
      </w:r>
      <w:r w:rsidRPr="001D2614">
        <w:rPr>
          <w:rFonts w:eastAsia="Batang" w:cstheme="minorHAnsi"/>
          <w:sz w:val="16"/>
          <w:szCs w:val="16"/>
          <w:lang w:val="es-ES" w:eastAsia="ko-KR"/>
        </w:rPr>
        <w:t xml:space="preserve"> Dirección de Cultura Digital</w:t>
      </w:r>
    </w:p>
    <w:p w14:paraId="2CD2ED66" w14:textId="32EA28DD" w:rsidR="0086264E" w:rsidRPr="001D2614" w:rsidRDefault="0086264E" w:rsidP="001D2614">
      <w:pPr>
        <w:jc w:val="center"/>
        <w:rPr>
          <w:rFonts w:cstheme="minorHAnsi"/>
          <w:b/>
          <w:bCs/>
          <w:sz w:val="20"/>
          <w:szCs w:val="20"/>
        </w:rPr>
      </w:pPr>
    </w:p>
    <w:p w14:paraId="7BC7F9CD" w14:textId="77777777" w:rsidR="009E16D8" w:rsidRDefault="009E16D8" w:rsidP="001D2614">
      <w:pPr>
        <w:jc w:val="center"/>
        <w:rPr>
          <w:rFonts w:cstheme="minorHAnsi"/>
          <w:b/>
          <w:bCs/>
          <w:sz w:val="20"/>
          <w:szCs w:val="20"/>
        </w:rPr>
      </w:pPr>
      <w:bookmarkStart w:id="128" w:name="_Toc227242061"/>
    </w:p>
    <w:p w14:paraId="0DE2FD9F" w14:textId="77777777" w:rsidR="009E16D8" w:rsidRDefault="009E16D8" w:rsidP="001D2614">
      <w:pPr>
        <w:jc w:val="center"/>
        <w:rPr>
          <w:rFonts w:cstheme="minorHAnsi"/>
          <w:b/>
          <w:bCs/>
          <w:sz w:val="20"/>
          <w:szCs w:val="20"/>
        </w:rPr>
      </w:pPr>
    </w:p>
    <w:p w14:paraId="20F99642" w14:textId="77777777" w:rsidR="009E16D8" w:rsidRDefault="009E16D8" w:rsidP="001D2614">
      <w:pPr>
        <w:jc w:val="center"/>
        <w:rPr>
          <w:rFonts w:cstheme="minorHAnsi"/>
          <w:b/>
          <w:bCs/>
          <w:sz w:val="20"/>
          <w:szCs w:val="20"/>
        </w:rPr>
      </w:pPr>
    </w:p>
    <w:p w14:paraId="62124B0A" w14:textId="77777777" w:rsidR="009E16D8" w:rsidRDefault="009E16D8" w:rsidP="001D2614">
      <w:pPr>
        <w:jc w:val="center"/>
        <w:rPr>
          <w:rFonts w:cstheme="minorHAnsi"/>
          <w:b/>
          <w:bCs/>
          <w:sz w:val="20"/>
          <w:szCs w:val="20"/>
        </w:rPr>
      </w:pPr>
    </w:p>
    <w:p w14:paraId="0B27FA08" w14:textId="77777777" w:rsidR="009E16D8" w:rsidRDefault="009E16D8" w:rsidP="001D2614">
      <w:pPr>
        <w:jc w:val="center"/>
        <w:rPr>
          <w:rFonts w:cstheme="minorHAnsi"/>
          <w:b/>
          <w:bCs/>
          <w:sz w:val="20"/>
          <w:szCs w:val="20"/>
        </w:rPr>
      </w:pPr>
    </w:p>
    <w:p w14:paraId="20929DF2" w14:textId="3E923C81" w:rsidR="00494221" w:rsidRPr="001D2614" w:rsidRDefault="00494221" w:rsidP="001D2614">
      <w:pPr>
        <w:jc w:val="center"/>
        <w:rPr>
          <w:rFonts w:cstheme="minorHAnsi"/>
          <w:sz w:val="20"/>
          <w:szCs w:val="20"/>
        </w:rPr>
      </w:pPr>
      <w:r w:rsidRPr="001D2614">
        <w:rPr>
          <w:rFonts w:cstheme="minorHAnsi"/>
          <w:b/>
          <w:bCs/>
          <w:sz w:val="20"/>
          <w:szCs w:val="20"/>
        </w:rPr>
        <w:lastRenderedPageBreak/>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24</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personas capacitadas en fundamentos de transformación digital</w:t>
      </w:r>
      <w:r w:rsidR="00220684" w:rsidRPr="001D2614">
        <w:rPr>
          <w:rFonts w:cstheme="minorHAnsi"/>
          <w:sz w:val="20"/>
          <w:szCs w:val="20"/>
        </w:rPr>
        <w:t>.</w:t>
      </w:r>
      <w:bookmarkEnd w:id="128"/>
    </w:p>
    <w:p w14:paraId="33C21EF6" w14:textId="45270DB5" w:rsidR="00494221" w:rsidRPr="001D2614" w:rsidRDefault="0024183D" w:rsidP="001D2614">
      <w:pPr>
        <w:jc w:val="center"/>
        <w:rPr>
          <w:rFonts w:cstheme="minorHAnsi"/>
        </w:rPr>
      </w:pPr>
      <w:r w:rsidRPr="001D2614">
        <w:rPr>
          <w:rFonts w:cstheme="minorHAnsi"/>
          <w:noProof/>
        </w:rPr>
        <w:drawing>
          <wp:inline distT="0" distB="0" distL="0" distR="0" wp14:anchorId="217653B1" wp14:editId="393F1C22">
            <wp:extent cx="2613660" cy="982980"/>
            <wp:effectExtent l="0" t="0" r="15240" b="7620"/>
            <wp:docPr id="8" name="Gráfico 8">
              <a:extLst xmlns:a="http://schemas.openxmlformats.org/drawingml/2006/main">
                <a:ext uri="{FF2B5EF4-FFF2-40B4-BE49-F238E27FC236}">
                  <a16:creationId xmlns:a16="http://schemas.microsoft.com/office/drawing/2014/main" id="{553079BD-0A0C-4AA2-B946-2D701C003E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92A993C"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Fuente:</w:t>
      </w:r>
      <w:r w:rsidRPr="001D2614">
        <w:rPr>
          <w:rFonts w:eastAsia="Batang" w:cstheme="minorHAnsi"/>
          <w:sz w:val="16"/>
          <w:szCs w:val="16"/>
          <w:lang w:val="es-ES" w:eastAsia="ko-KR"/>
        </w:rPr>
        <w:t xml:space="preserve"> Dirección de Cultura Digital</w:t>
      </w:r>
    </w:p>
    <w:p w14:paraId="324572C8"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Elaboración:</w:t>
      </w:r>
      <w:r w:rsidRPr="001D2614">
        <w:rPr>
          <w:rFonts w:eastAsia="Batang" w:cstheme="minorHAnsi"/>
          <w:sz w:val="16"/>
          <w:szCs w:val="16"/>
          <w:lang w:val="es-ES" w:eastAsia="ko-KR"/>
        </w:rPr>
        <w:t xml:space="preserve"> Dirección de Cultura Digital</w:t>
      </w:r>
    </w:p>
    <w:p w14:paraId="2D513049" w14:textId="77777777" w:rsidR="00494221" w:rsidRPr="001D2614" w:rsidRDefault="00494221" w:rsidP="001D2614">
      <w:pPr>
        <w:rPr>
          <w:rFonts w:eastAsia="Batang" w:cstheme="minorHAnsi"/>
          <w:lang w:val="es-ES" w:eastAsia="ko-KR"/>
        </w:rPr>
      </w:pPr>
    </w:p>
    <w:p w14:paraId="1EB61AE4" w14:textId="6692BD68" w:rsidR="00494221" w:rsidRPr="001D2614" w:rsidRDefault="00494221" w:rsidP="001D2614">
      <w:pPr>
        <w:jc w:val="both"/>
        <w:rPr>
          <w:rFonts w:cstheme="minorHAnsi"/>
        </w:rPr>
      </w:pPr>
      <w:r w:rsidRPr="001D2614">
        <w:rPr>
          <w:rFonts w:cstheme="minorHAnsi"/>
        </w:rPr>
        <w:t xml:space="preserve">Un hito relevante en </w:t>
      </w:r>
      <w:r w:rsidR="009A4BBC">
        <w:rPr>
          <w:rFonts w:cstheme="minorHAnsi"/>
        </w:rPr>
        <w:t xml:space="preserve">el </w:t>
      </w:r>
      <w:r w:rsidRPr="001D2614">
        <w:rPr>
          <w:rFonts w:cstheme="minorHAnsi"/>
        </w:rPr>
        <w:t xml:space="preserve">2025 es la incorporación de nuevas líneas formativas especializadas, que no registraron beneficiarios en </w:t>
      </w:r>
      <w:r w:rsidR="009A4BBC">
        <w:rPr>
          <w:rFonts w:cstheme="minorHAnsi"/>
        </w:rPr>
        <w:t xml:space="preserve">el </w:t>
      </w:r>
      <w:r w:rsidRPr="001D2614">
        <w:rPr>
          <w:rFonts w:cstheme="minorHAnsi"/>
        </w:rPr>
        <w:t>2024 y que alcanzan resultados significativos en su primer año de implementación. Destacan la capacitación en Programación y Robótica Básica, con 17.982 personas capacitadas; Fundamentos de Ciberseguridad, con 14.745 participantes; y Fundamentos de Transformación Digital, con 1.310 personas capacitadas, lo que representa un crecimiento del 100% en cada uno de estos componentes. Estos resultados evidencian una clara orientación estratégica hacia habilidades digitales emergentes y de alta demanda.</w:t>
      </w:r>
    </w:p>
    <w:p w14:paraId="4B326369" w14:textId="77777777" w:rsidR="00494221" w:rsidRPr="001D2614" w:rsidRDefault="00494221" w:rsidP="001D2614">
      <w:pPr>
        <w:rPr>
          <w:rFonts w:eastAsia="Batang" w:cstheme="minorHAnsi"/>
          <w:lang w:val="es-ES" w:eastAsia="ko-KR"/>
        </w:rPr>
      </w:pPr>
    </w:p>
    <w:p w14:paraId="671C9107" w14:textId="0399DEEB" w:rsidR="00494221" w:rsidRPr="001D2614" w:rsidRDefault="00494221" w:rsidP="001D2614">
      <w:pPr>
        <w:jc w:val="center"/>
        <w:rPr>
          <w:rFonts w:cstheme="minorHAnsi"/>
          <w:sz w:val="20"/>
          <w:szCs w:val="20"/>
        </w:rPr>
      </w:pPr>
      <w:bookmarkStart w:id="129" w:name="_Toc227242062"/>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25</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 xml:space="preserve">Número de personas capacitadas en </w:t>
      </w:r>
      <w:r w:rsidR="0024183D" w:rsidRPr="001D2614">
        <w:rPr>
          <w:rFonts w:cstheme="minorHAnsi"/>
          <w:sz w:val="20"/>
          <w:szCs w:val="20"/>
        </w:rPr>
        <w:t>lenguajes digitales</w:t>
      </w:r>
      <w:r w:rsidR="00220684" w:rsidRPr="001D2614">
        <w:rPr>
          <w:rFonts w:cstheme="minorHAnsi"/>
          <w:sz w:val="20"/>
          <w:szCs w:val="20"/>
        </w:rPr>
        <w:t>.</w:t>
      </w:r>
      <w:bookmarkEnd w:id="129"/>
    </w:p>
    <w:p w14:paraId="4DF4AA3C" w14:textId="77777777" w:rsidR="00494221" w:rsidRPr="001D2614" w:rsidRDefault="00494221" w:rsidP="001D2614">
      <w:pPr>
        <w:jc w:val="center"/>
        <w:rPr>
          <w:rFonts w:eastAsia="Batang" w:cstheme="minorHAnsi"/>
          <w:sz w:val="16"/>
          <w:szCs w:val="16"/>
          <w:lang w:val="es-ES" w:eastAsia="ko-KR"/>
        </w:rPr>
      </w:pPr>
      <w:r w:rsidRPr="001D2614">
        <w:rPr>
          <w:rFonts w:cstheme="minorHAnsi"/>
          <w:noProof/>
          <w:lang w:val="es-EC" w:eastAsia="es-EC"/>
        </w:rPr>
        <w:drawing>
          <wp:inline distT="0" distB="0" distL="0" distR="0" wp14:anchorId="79E6532A" wp14:editId="141177C8">
            <wp:extent cx="2581200" cy="1000800"/>
            <wp:effectExtent l="0" t="0" r="10160" b="8890"/>
            <wp:docPr id="574774590" name="Gráfico 574774590">
              <a:extLst xmlns:a="http://schemas.openxmlformats.org/drawingml/2006/main">
                <a:ext uri="{FF2B5EF4-FFF2-40B4-BE49-F238E27FC236}">
                  <a16:creationId xmlns:a16="http://schemas.microsoft.com/office/drawing/2014/main" id="{BAEF38E9-269A-4BBA-A740-26CC7FB43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33A0D4"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Fuente:</w:t>
      </w:r>
      <w:r w:rsidRPr="001D2614">
        <w:rPr>
          <w:rFonts w:eastAsia="Batang" w:cstheme="minorHAnsi"/>
          <w:sz w:val="16"/>
          <w:szCs w:val="16"/>
          <w:lang w:val="es-ES" w:eastAsia="ko-KR"/>
        </w:rPr>
        <w:t xml:space="preserve"> Dirección de Cultura Digital</w:t>
      </w:r>
    </w:p>
    <w:p w14:paraId="5DADC778" w14:textId="77777777" w:rsidR="00494221" w:rsidRPr="001D2614" w:rsidRDefault="00494221" w:rsidP="001D2614">
      <w:pPr>
        <w:jc w:val="center"/>
        <w:rPr>
          <w:rFonts w:eastAsia="Batang" w:cstheme="minorHAnsi"/>
          <w:sz w:val="16"/>
          <w:szCs w:val="16"/>
          <w:lang w:val="es-ES" w:eastAsia="ko-KR"/>
        </w:rPr>
      </w:pPr>
      <w:r w:rsidRPr="001D2614">
        <w:rPr>
          <w:rFonts w:eastAsia="Batang" w:cstheme="minorHAnsi"/>
          <w:b/>
          <w:bCs/>
          <w:sz w:val="16"/>
          <w:szCs w:val="16"/>
          <w:lang w:val="es-ES" w:eastAsia="ko-KR"/>
        </w:rPr>
        <w:t>Elaboración:</w:t>
      </w:r>
      <w:r w:rsidRPr="001D2614">
        <w:rPr>
          <w:rFonts w:eastAsia="Batang" w:cstheme="minorHAnsi"/>
          <w:sz w:val="16"/>
          <w:szCs w:val="16"/>
          <w:lang w:val="es-ES" w:eastAsia="ko-KR"/>
        </w:rPr>
        <w:t xml:space="preserve"> Dirección de Cultura Digital</w:t>
      </w:r>
    </w:p>
    <w:p w14:paraId="6ECA3A5B" w14:textId="77777777" w:rsidR="00494221" w:rsidRPr="001D2614" w:rsidRDefault="00494221" w:rsidP="001D2614">
      <w:pPr>
        <w:jc w:val="both"/>
        <w:rPr>
          <w:rFonts w:cstheme="minorHAnsi"/>
        </w:rPr>
      </w:pPr>
    </w:p>
    <w:p w14:paraId="5F2DA73F" w14:textId="7E0DF7C2" w:rsidR="00494221" w:rsidRPr="001D2614" w:rsidRDefault="00494221" w:rsidP="001D2614">
      <w:pPr>
        <w:jc w:val="both"/>
        <w:rPr>
          <w:rFonts w:cstheme="minorHAnsi"/>
        </w:rPr>
      </w:pPr>
      <w:r w:rsidRPr="001D2614">
        <w:rPr>
          <w:rFonts w:cstheme="minorHAnsi"/>
        </w:rPr>
        <w:t xml:space="preserve">Finalmente, en el ámbito de lenguajes digitales, se observa un crecimiento sustancial, pasando de 16.061 personas capacitadas en </w:t>
      </w:r>
      <w:r w:rsidR="009A4BBC">
        <w:rPr>
          <w:rFonts w:cstheme="minorHAnsi"/>
        </w:rPr>
        <w:t xml:space="preserve">el </w:t>
      </w:r>
      <w:r w:rsidRPr="001D2614">
        <w:rPr>
          <w:rFonts w:cstheme="minorHAnsi"/>
        </w:rPr>
        <w:t xml:space="preserve">2024 a 29.147 en </w:t>
      </w:r>
      <w:r w:rsidR="009A4BBC">
        <w:rPr>
          <w:rFonts w:cstheme="minorHAnsi"/>
        </w:rPr>
        <w:t xml:space="preserve">el </w:t>
      </w:r>
      <w:r w:rsidRPr="001D2614">
        <w:rPr>
          <w:rFonts w:cstheme="minorHAnsi"/>
        </w:rPr>
        <w:t>2025, lo que representa un aumento del 81,47%. Este incremento refuerza la apuesta institucional por el desarrollo de competencias técnicas que fortalecen la empleabilidad y la inserción en la economía digital.</w:t>
      </w:r>
    </w:p>
    <w:p w14:paraId="75761531" w14:textId="77777777" w:rsidR="00494221" w:rsidRPr="001D2614" w:rsidRDefault="00494221" w:rsidP="001D2614">
      <w:pPr>
        <w:jc w:val="both"/>
        <w:rPr>
          <w:rFonts w:cstheme="minorHAnsi"/>
        </w:rPr>
      </w:pPr>
    </w:p>
    <w:p w14:paraId="4E17FBED" w14:textId="1C3AE37D" w:rsidR="00494221" w:rsidRPr="001D2614" w:rsidRDefault="00494221" w:rsidP="001D2614">
      <w:pPr>
        <w:jc w:val="both"/>
        <w:rPr>
          <w:rFonts w:cstheme="minorHAnsi"/>
        </w:rPr>
      </w:pPr>
      <w:r w:rsidRPr="001D2614">
        <w:rPr>
          <w:rFonts w:cstheme="minorHAnsi"/>
        </w:rPr>
        <w:t xml:space="preserve">En conjunto, los resultados reflejan una expansión cualitativa y cuantitativa del Plan de Cultura Digital, con una diversificación de la oferta formativa, mayor alcance poblacional y una clara alineación </w:t>
      </w:r>
      <w:r w:rsidRPr="001D5877">
        <w:rPr>
          <w:rFonts w:cstheme="minorHAnsi"/>
        </w:rPr>
        <w:t>con las prioridades nacionales de transformación digital, inclusión y desarrollo de talento digital</w:t>
      </w:r>
      <w:r w:rsidR="00E36E9E" w:rsidRPr="001D5877">
        <w:rPr>
          <w:rFonts w:cstheme="minorHAnsi"/>
        </w:rPr>
        <w:t>,</w:t>
      </w:r>
      <w:r w:rsidR="00083E90" w:rsidRPr="001D5877">
        <w:rPr>
          <w:rFonts w:cstheme="minorHAnsi"/>
        </w:rPr>
        <w:t xml:space="preserve"> alcanzando más de 320 mil ciudadanos capacitados</w:t>
      </w:r>
      <w:r w:rsidR="00E36E9E" w:rsidRPr="001D5877">
        <w:rPr>
          <w:rFonts w:cstheme="minorHAnsi"/>
        </w:rPr>
        <w:t xml:space="preserve"> aportando de esta manera a la reducción del analfabetismo digital el cual en el año 2025 se situó en el 2,1% a nivel nacional</w:t>
      </w:r>
      <w:r w:rsidR="00083E90" w:rsidRPr="001D5877">
        <w:rPr>
          <w:rFonts w:cstheme="minorHAnsi"/>
        </w:rPr>
        <w:t>.</w:t>
      </w:r>
    </w:p>
    <w:p w14:paraId="09288825" w14:textId="77777777" w:rsidR="00494221" w:rsidRPr="001D2614" w:rsidRDefault="00494221" w:rsidP="001D2614">
      <w:pPr>
        <w:jc w:val="both"/>
        <w:rPr>
          <w:rFonts w:cstheme="minorHAnsi"/>
        </w:rPr>
      </w:pPr>
    </w:p>
    <w:p w14:paraId="72FBAD22" w14:textId="77777777" w:rsidR="00494221" w:rsidRPr="001D2614" w:rsidRDefault="00494221" w:rsidP="00A4790C">
      <w:pPr>
        <w:pStyle w:val="Ttulo5"/>
        <w:rPr>
          <w:lang w:val="es-ES"/>
        </w:rPr>
      </w:pPr>
      <w:r w:rsidRPr="001D2614">
        <w:rPr>
          <w:lang w:val="es-ES"/>
        </w:rPr>
        <w:t>ACCIONES PLANIFICADAS AÑO 2026</w:t>
      </w:r>
    </w:p>
    <w:p w14:paraId="3C2DEC4F" w14:textId="77777777" w:rsidR="00494221" w:rsidRPr="001D2614" w:rsidRDefault="00494221" w:rsidP="001D2614">
      <w:pPr>
        <w:jc w:val="both"/>
        <w:rPr>
          <w:rFonts w:eastAsia="Batang" w:cstheme="minorHAnsi"/>
          <w:b/>
          <w:color w:val="2E74B5" w:themeColor="accent1" w:themeShade="BF"/>
          <w:lang w:val="es-ES" w:eastAsia="ko-KR"/>
        </w:rPr>
      </w:pPr>
    </w:p>
    <w:p w14:paraId="48CF6F63" w14:textId="77777777" w:rsidR="00494221" w:rsidRPr="001D2614" w:rsidRDefault="00494221" w:rsidP="001D2614">
      <w:pPr>
        <w:numPr>
          <w:ilvl w:val="0"/>
          <w:numId w:val="67"/>
        </w:numPr>
        <w:ind w:left="357" w:hanging="357"/>
        <w:jc w:val="both"/>
        <w:rPr>
          <w:rFonts w:eastAsia="Batang" w:cstheme="minorHAnsi"/>
          <w:b/>
          <w:lang w:val="es-ES" w:eastAsia="ko-KR"/>
        </w:rPr>
      </w:pPr>
      <w:r w:rsidRPr="001D2614">
        <w:rPr>
          <w:rFonts w:cstheme="minorHAnsi"/>
          <w:lang w:val="es-ES" w:eastAsia="ko-KR"/>
        </w:rPr>
        <w:t>Consolidar y escalar la cobertura territorial del Plan de Cultura Digital.</w:t>
      </w:r>
    </w:p>
    <w:p w14:paraId="58F0F6E4" w14:textId="77777777" w:rsidR="00494221" w:rsidRPr="001D2614" w:rsidRDefault="00494221" w:rsidP="001D2614">
      <w:pPr>
        <w:numPr>
          <w:ilvl w:val="0"/>
          <w:numId w:val="67"/>
        </w:numPr>
        <w:ind w:left="357" w:hanging="357"/>
        <w:jc w:val="both"/>
        <w:rPr>
          <w:rFonts w:eastAsia="Batang" w:cstheme="minorHAnsi"/>
          <w:b/>
          <w:lang w:val="es-ES" w:eastAsia="ko-KR"/>
        </w:rPr>
      </w:pPr>
      <w:r w:rsidRPr="001D2614">
        <w:rPr>
          <w:rFonts w:cstheme="minorHAnsi"/>
          <w:lang w:val="es-ES" w:eastAsia="ko-KR"/>
        </w:rPr>
        <w:lastRenderedPageBreak/>
        <w:t>Escalar las líneas formativas especializadas en habilidades digitales emergentes.</w:t>
      </w:r>
    </w:p>
    <w:p w14:paraId="2F3C5F12" w14:textId="77777777" w:rsidR="00494221" w:rsidRPr="001D2614" w:rsidRDefault="00494221" w:rsidP="001D2614">
      <w:pPr>
        <w:numPr>
          <w:ilvl w:val="0"/>
          <w:numId w:val="67"/>
        </w:numPr>
        <w:ind w:left="357" w:hanging="357"/>
        <w:jc w:val="both"/>
        <w:rPr>
          <w:rFonts w:eastAsia="Batang" w:cstheme="minorHAnsi"/>
          <w:b/>
          <w:lang w:val="es-ES" w:eastAsia="ko-KR"/>
        </w:rPr>
      </w:pPr>
      <w:r w:rsidRPr="001D2614">
        <w:rPr>
          <w:rFonts w:cstheme="minorHAnsi"/>
          <w:lang w:val="es-ES" w:eastAsia="ko-KR"/>
        </w:rPr>
        <w:t>Fortalecer el desarrollo de lenguajes digitales y pensamiento computacional.</w:t>
      </w:r>
    </w:p>
    <w:p w14:paraId="3A181200" w14:textId="77777777" w:rsidR="00494221" w:rsidRPr="001D2614" w:rsidRDefault="00494221" w:rsidP="001D2614">
      <w:pPr>
        <w:numPr>
          <w:ilvl w:val="0"/>
          <w:numId w:val="67"/>
        </w:numPr>
        <w:ind w:left="357" w:hanging="357"/>
        <w:jc w:val="both"/>
        <w:rPr>
          <w:rFonts w:cstheme="minorHAnsi"/>
          <w:lang w:val="es-ES" w:eastAsia="ko-KR"/>
        </w:rPr>
      </w:pPr>
      <w:r w:rsidRPr="001D2614">
        <w:rPr>
          <w:rFonts w:cstheme="minorHAnsi"/>
          <w:lang w:val="es-ES" w:eastAsia="ko-KR"/>
        </w:rPr>
        <w:t>Fortalecer el desarrollo de habilidades en ciberseguridad y transformación digital.</w:t>
      </w:r>
    </w:p>
    <w:p w14:paraId="48776962" w14:textId="77777777" w:rsidR="00494221" w:rsidRPr="001D2614" w:rsidRDefault="00494221" w:rsidP="001D2614">
      <w:pPr>
        <w:numPr>
          <w:ilvl w:val="0"/>
          <w:numId w:val="67"/>
        </w:numPr>
        <w:ind w:left="357" w:hanging="357"/>
        <w:jc w:val="both"/>
        <w:rPr>
          <w:rFonts w:eastAsia="Batang" w:cstheme="minorHAnsi"/>
          <w:b/>
          <w:lang w:val="es-ES" w:eastAsia="ko-KR"/>
        </w:rPr>
      </w:pPr>
      <w:r w:rsidRPr="001D2614">
        <w:rPr>
          <w:rFonts w:cstheme="minorHAnsi"/>
          <w:lang w:val="es-ES" w:eastAsia="ko-KR"/>
        </w:rPr>
        <w:t>Impulsar el monitoreo, evaluación y certificación de competencias digitales.</w:t>
      </w:r>
    </w:p>
    <w:p w14:paraId="2812B735" w14:textId="77777777" w:rsidR="00494221" w:rsidRPr="001D2614" w:rsidRDefault="00494221" w:rsidP="001D2614">
      <w:pPr>
        <w:numPr>
          <w:ilvl w:val="0"/>
          <w:numId w:val="67"/>
        </w:numPr>
        <w:ind w:left="357" w:hanging="357"/>
        <w:jc w:val="both"/>
        <w:rPr>
          <w:rFonts w:eastAsia="Batang" w:cstheme="minorHAnsi"/>
          <w:b/>
          <w:lang w:val="es-ES" w:eastAsia="ko-KR"/>
        </w:rPr>
      </w:pPr>
      <w:r w:rsidRPr="001D2614">
        <w:rPr>
          <w:rFonts w:cstheme="minorHAnsi"/>
          <w:lang w:val="es-ES" w:eastAsia="ko-KR"/>
        </w:rPr>
        <w:t>Impulsar jornadas de capacitación permanentes en coordinación con las diferentes instituciones con las que se tiene suscritos convenios de cooperación interinstitucional.</w:t>
      </w:r>
    </w:p>
    <w:p w14:paraId="710B4797" w14:textId="77777777" w:rsidR="00494221" w:rsidRPr="001D2614" w:rsidRDefault="00494221" w:rsidP="001D2614">
      <w:pPr>
        <w:numPr>
          <w:ilvl w:val="0"/>
          <w:numId w:val="67"/>
        </w:numPr>
        <w:ind w:left="357" w:hanging="357"/>
        <w:jc w:val="both"/>
        <w:rPr>
          <w:rFonts w:eastAsia="Batang" w:cstheme="minorHAnsi"/>
          <w:b/>
          <w:lang w:val="es-ES" w:eastAsia="ko-KR"/>
        </w:rPr>
      </w:pPr>
      <w:r w:rsidRPr="001D2614">
        <w:rPr>
          <w:rFonts w:cstheme="minorHAnsi"/>
          <w:lang w:val="es-ES" w:eastAsia="ko-KR"/>
        </w:rPr>
        <w:t>Seguimiento continuo a las jornadas de capacitación gratuita.</w:t>
      </w:r>
    </w:p>
    <w:p w14:paraId="0C397B8B" w14:textId="77777777" w:rsidR="00277E22" w:rsidRDefault="00277E22" w:rsidP="001D2614">
      <w:pPr>
        <w:rPr>
          <w:rFonts w:cstheme="minorHAnsi"/>
          <w:lang w:val="es-ES" w:eastAsia="ko-KR"/>
        </w:rPr>
      </w:pPr>
    </w:p>
    <w:p w14:paraId="4898B71D" w14:textId="77777777" w:rsidR="00AA6DDC" w:rsidRDefault="00AA6DDC" w:rsidP="001D2614">
      <w:pPr>
        <w:rPr>
          <w:rFonts w:cstheme="minorHAnsi"/>
          <w:lang w:val="es-ES" w:eastAsia="ko-KR"/>
        </w:rPr>
      </w:pPr>
    </w:p>
    <w:p w14:paraId="4BD693AE" w14:textId="77777777" w:rsidR="00494221" w:rsidRPr="001D2614" w:rsidRDefault="00494221" w:rsidP="00A4790C">
      <w:pPr>
        <w:pStyle w:val="Ttulo3"/>
      </w:pPr>
      <w:bookmarkStart w:id="130" w:name="_Toc221530713"/>
      <w:bookmarkStart w:id="131" w:name="_Toc221530875"/>
      <w:bookmarkStart w:id="132" w:name="_Toc227226442"/>
      <w:r w:rsidRPr="001D2614">
        <w:t>3.3.2 CAMPAÑAS COMUNICACIONALES DE CULTURA DIGITAL</w:t>
      </w:r>
      <w:bookmarkEnd w:id="130"/>
      <w:bookmarkEnd w:id="131"/>
      <w:bookmarkEnd w:id="132"/>
    </w:p>
    <w:p w14:paraId="01EC5DDF" w14:textId="77777777" w:rsidR="00494221" w:rsidRPr="001D2614" w:rsidRDefault="00494221" w:rsidP="001D2614">
      <w:pPr>
        <w:jc w:val="both"/>
        <w:rPr>
          <w:rFonts w:cstheme="minorHAnsi"/>
          <w:lang w:val="es-ES" w:eastAsia="ko-KR"/>
        </w:rPr>
      </w:pPr>
    </w:p>
    <w:p w14:paraId="63D9D773" w14:textId="7FC6316A" w:rsidR="00494221" w:rsidRPr="001D2614" w:rsidRDefault="00494221" w:rsidP="001D2614">
      <w:pPr>
        <w:jc w:val="both"/>
        <w:rPr>
          <w:rFonts w:cstheme="minorHAnsi"/>
          <w:lang w:val="es-ES" w:eastAsia="ko-KR"/>
        </w:rPr>
      </w:pPr>
      <w:r w:rsidRPr="001D2614">
        <w:rPr>
          <w:rFonts w:cstheme="minorHAnsi"/>
          <w:lang w:val="es-ES" w:eastAsia="ko-KR"/>
        </w:rPr>
        <w:t>El objetivo es concientizar a la ciudadanía sobre el uso ético, seguro y responsable de las tecnologías digitales, para proteger la integridad física y emocional</w:t>
      </w:r>
      <w:r w:rsidR="009A4BBC">
        <w:rPr>
          <w:rFonts w:cstheme="minorHAnsi"/>
          <w:lang w:val="es-ES" w:eastAsia="ko-KR"/>
        </w:rPr>
        <w:t>,</w:t>
      </w:r>
      <w:r w:rsidRPr="001D2614">
        <w:rPr>
          <w:rFonts w:cstheme="minorHAnsi"/>
          <w:lang w:val="es-ES" w:eastAsia="ko-KR"/>
        </w:rPr>
        <w:t xml:space="preserve"> con énfasis </w:t>
      </w:r>
      <w:r w:rsidR="009A4BBC">
        <w:rPr>
          <w:rFonts w:cstheme="minorHAnsi"/>
          <w:lang w:val="es-ES" w:eastAsia="ko-KR"/>
        </w:rPr>
        <w:t>en</w:t>
      </w:r>
      <w:r w:rsidRPr="001D2614">
        <w:rPr>
          <w:rFonts w:cstheme="minorHAnsi"/>
          <w:lang w:val="es-ES" w:eastAsia="ko-KR"/>
        </w:rPr>
        <w:t xml:space="preserve"> los menores de edad</w:t>
      </w:r>
      <w:r w:rsidR="009A4BBC">
        <w:rPr>
          <w:rFonts w:cstheme="minorHAnsi"/>
          <w:lang w:val="es-ES" w:eastAsia="ko-KR"/>
        </w:rPr>
        <w:t>,</w:t>
      </w:r>
      <w:r w:rsidRPr="001D2614">
        <w:rPr>
          <w:rFonts w:cstheme="minorHAnsi"/>
          <w:lang w:val="es-ES" w:eastAsia="ko-KR"/>
        </w:rPr>
        <w:t xml:space="preserve"> que utilizan internet y frecuentan las redes sociales, </w:t>
      </w:r>
      <w:r w:rsidR="009A4BBC">
        <w:rPr>
          <w:rFonts w:cstheme="minorHAnsi"/>
          <w:lang w:val="es-ES" w:eastAsia="ko-KR"/>
        </w:rPr>
        <w:t>que s</w:t>
      </w:r>
      <w:r w:rsidRPr="001D2614">
        <w:rPr>
          <w:rFonts w:cstheme="minorHAnsi"/>
          <w:lang w:val="es-ES" w:eastAsia="ko-KR"/>
        </w:rPr>
        <w:t>e realiza a través de medios digitales y redes sociales.</w:t>
      </w:r>
    </w:p>
    <w:p w14:paraId="372B53C3" w14:textId="77777777" w:rsidR="00494221" w:rsidRPr="001D2614" w:rsidRDefault="00494221" w:rsidP="001D2614">
      <w:pPr>
        <w:jc w:val="both"/>
        <w:rPr>
          <w:rFonts w:cstheme="minorHAnsi"/>
          <w:lang w:val="es-ES" w:eastAsia="ko-KR"/>
        </w:rPr>
      </w:pPr>
    </w:p>
    <w:p w14:paraId="1439296C" w14:textId="1460DA5F" w:rsidR="00494221" w:rsidRPr="001D2614" w:rsidRDefault="00494221" w:rsidP="001D2614">
      <w:pPr>
        <w:jc w:val="both"/>
        <w:rPr>
          <w:rFonts w:cstheme="minorHAnsi"/>
          <w:lang w:val="es-ES" w:eastAsia="ko-KR"/>
        </w:rPr>
      </w:pPr>
      <w:r w:rsidRPr="001D2614">
        <w:rPr>
          <w:rFonts w:cstheme="minorHAnsi"/>
          <w:lang w:val="es-ES" w:eastAsia="ko-KR"/>
        </w:rPr>
        <w:t xml:space="preserve">En </w:t>
      </w:r>
      <w:r w:rsidR="009A4BBC">
        <w:rPr>
          <w:rFonts w:cstheme="minorHAnsi"/>
          <w:lang w:val="es-ES" w:eastAsia="ko-KR"/>
        </w:rPr>
        <w:t xml:space="preserve">el </w:t>
      </w:r>
      <w:r w:rsidRPr="001D2614">
        <w:rPr>
          <w:rFonts w:cstheme="minorHAnsi"/>
          <w:lang w:val="es-ES" w:eastAsia="ko-KR"/>
        </w:rPr>
        <w:t>2025, se realizó la campaña por el Día Internacional de las Niñas en las TIC, Día Internacional de las Telecomunicaciones y de la Sociedad de la Información; Campaña por el mes de la Ciberseguridad.</w:t>
      </w:r>
    </w:p>
    <w:p w14:paraId="6FF6D5F2" w14:textId="77777777" w:rsidR="00494221" w:rsidRPr="001D2614" w:rsidRDefault="00494221" w:rsidP="001D2614">
      <w:pPr>
        <w:jc w:val="both"/>
        <w:rPr>
          <w:rFonts w:cstheme="minorHAnsi"/>
          <w:lang w:val="es-ES" w:eastAsia="ko-KR"/>
        </w:rPr>
      </w:pPr>
    </w:p>
    <w:p w14:paraId="6B7A8A37" w14:textId="77777777" w:rsidR="00494221" w:rsidRPr="001D2614" w:rsidRDefault="00494221" w:rsidP="00A4790C">
      <w:pPr>
        <w:pStyle w:val="Ttulo5"/>
        <w:rPr>
          <w:lang w:val="es-ES"/>
        </w:rPr>
      </w:pPr>
      <w:r w:rsidRPr="001D2614">
        <w:rPr>
          <w:lang w:val="es-ES"/>
        </w:rPr>
        <w:t>ACCIONES REALIZADAS AÑO 2025</w:t>
      </w:r>
    </w:p>
    <w:p w14:paraId="57154FFF" w14:textId="77777777" w:rsidR="00494221" w:rsidRPr="001D2614" w:rsidRDefault="00494221" w:rsidP="001D2614">
      <w:pPr>
        <w:widowControl w:val="0"/>
        <w:jc w:val="both"/>
        <w:rPr>
          <w:rFonts w:cstheme="minorHAnsi"/>
        </w:rPr>
      </w:pPr>
    </w:p>
    <w:p w14:paraId="67AAD8C1" w14:textId="6B921A7B" w:rsidR="00494221" w:rsidRPr="001D2614" w:rsidRDefault="00494221" w:rsidP="001D2614">
      <w:pPr>
        <w:pStyle w:val="Textodeglobo"/>
        <w:widowControl w:val="0"/>
        <w:numPr>
          <w:ilvl w:val="0"/>
          <w:numId w:val="117"/>
        </w:numPr>
        <w:jc w:val="both"/>
        <w:rPr>
          <w:rFonts w:asciiTheme="minorHAnsi" w:hAnsiTheme="minorHAnsi" w:cstheme="minorHAnsi"/>
          <w:sz w:val="24"/>
          <w:szCs w:val="24"/>
          <w:lang w:val="es-ES" w:eastAsia="ko-KR"/>
        </w:rPr>
      </w:pPr>
      <w:r w:rsidRPr="001D2614">
        <w:rPr>
          <w:rFonts w:asciiTheme="minorHAnsi" w:hAnsiTheme="minorHAnsi" w:cstheme="minorHAnsi"/>
          <w:sz w:val="24"/>
          <w:szCs w:val="24"/>
          <w:lang w:val="es-ES" w:eastAsia="ko-KR"/>
        </w:rPr>
        <w:t>Evento “Día internacional de las Niñas en las TIC”: Iniciativa para promover la participación de las niñas y adolescentes para acercarlas al mundo de las Tecnologías de la Información y Comunicación (TIC).</w:t>
      </w:r>
    </w:p>
    <w:p w14:paraId="204A4C44" w14:textId="77777777" w:rsidR="00494221" w:rsidRPr="001D2614" w:rsidRDefault="00494221" w:rsidP="001D2614">
      <w:pPr>
        <w:widowControl w:val="0"/>
        <w:jc w:val="both"/>
        <w:rPr>
          <w:rFonts w:cstheme="minorHAnsi"/>
          <w:lang w:val="es-ES" w:eastAsia="ko-KR"/>
        </w:rPr>
      </w:pPr>
    </w:p>
    <w:p w14:paraId="5D5C929C" w14:textId="39CB8468" w:rsidR="00494221" w:rsidRPr="009A4BBC" w:rsidRDefault="00494221" w:rsidP="009A4BBC">
      <w:pPr>
        <w:widowControl w:val="0"/>
        <w:numPr>
          <w:ilvl w:val="0"/>
          <w:numId w:val="68"/>
        </w:numPr>
        <w:jc w:val="both"/>
        <w:rPr>
          <w:rFonts w:cstheme="minorHAnsi"/>
          <w:lang w:val="es-ES" w:eastAsia="ko-KR"/>
        </w:rPr>
      </w:pPr>
      <w:r w:rsidRPr="001D2614">
        <w:rPr>
          <w:rFonts w:cstheme="minorHAnsi"/>
          <w:lang w:val="es-ES" w:eastAsia="ko-KR"/>
        </w:rPr>
        <w:t>Mes: abril</w:t>
      </w:r>
      <w:r w:rsidR="009A4BBC">
        <w:rPr>
          <w:rFonts w:cstheme="minorHAnsi"/>
          <w:lang w:val="es-ES" w:eastAsia="ko-KR"/>
        </w:rPr>
        <w:t xml:space="preserve"> de</w:t>
      </w:r>
      <w:r w:rsidRPr="009A4BBC">
        <w:rPr>
          <w:rFonts w:cstheme="minorHAnsi"/>
          <w:lang w:val="es-ES" w:eastAsia="ko-KR"/>
        </w:rPr>
        <w:t xml:space="preserve"> 2025</w:t>
      </w:r>
    </w:p>
    <w:p w14:paraId="43715692" w14:textId="77777777" w:rsidR="00494221" w:rsidRPr="001D2614" w:rsidRDefault="00494221" w:rsidP="001D2614">
      <w:pPr>
        <w:widowControl w:val="0"/>
        <w:numPr>
          <w:ilvl w:val="0"/>
          <w:numId w:val="68"/>
        </w:numPr>
        <w:jc w:val="both"/>
        <w:rPr>
          <w:rFonts w:cstheme="minorHAnsi"/>
          <w:lang w:val="es-ES" w:eastAsia="ko-KR"/>
        </w:rPr>
      </w:pPr>
      <w:r w:rsidRPr="001D2614">
        <w:rPr>
          <w:rFonts w:cstheme="minorHAnsi"/>
          <w:lang w:val="es-ES" w:eastAsia="ko-KR"/>
        </w:rPr>
        <w:t>Participantes: 1000 niñas y jóvenes mujeres, 2 ponentes nacionales.</w:t>
      </w:r>
    </w:p>
    <w:p w14:paraId="6E12E817" w14:textId="77777777" w:rsidR="00494221" w:rsidRPr="001D2614" w:rsidRDefault="00494221" w:rsidP="001D2614">
      <w:pPr>
        <w:widowControl w:val="0"/>
        <w:numPr>
          <w:ilvl w:val="0"/>
          <w:numId w:val="68"/>
        </w:numPr>
        <w:jc w:val="both"/>
        <w:rPr>
          <w:rFonts w:cstheme="minorHAnsi"/>
          <w:lang w:val="es-ES" w:eastAsia="ko-KR"/>
        </w:rPr>
      </w:pPr>
      <w:r w:rsidRPr="001D2614">
        <w:rPr>
          <w:rFonts w:cstheme="minorHAnsi"/>
          <w:lang w:val="es-ES" w:eastAsia="ko-KR"/>
        </w:rPr>
        <w:t>Lugar: Virtual - MINTEL</w:t>
      </w:r>
    </w:p>
    <w:p w14:paraId="665EBE61" w14:textId="77777777" w:rsidR="00494221" w:rsidRPr="001D2614" w:rsidRDefault="00494221" w:rsidP="001D2614">
      <w:pPr>
        <w:widowControl w:val="0"/>
        <w:jc w:val="both"/>
        <w:rPr>
          <w:rFonts w:cstheme="minorHAnsi"/>
          <w:lang w:val="es-ES" w:eastAsia="ko-KR"/>
        </w:rPr>
      </w:pPr>
    </w:p>
    <w:p w14:paraId="5BBA6B2D" w14:textId="3003B274" w:rsidR="00494221" w:rsidRPr="001D2614" w:rsidRDefault="00494221" w:rsidP="001D2614">
      <w:pPr>
        <w:pStyle w:val="Textodeglobo"/>
        <w:widowControl w:val="0"/>
        <w:numPr>
          <w:ilvl w:val="0"/>
          <w:numId w:val="67"/>
        </w:numPr>
        <w:jc w:val="both"/>
        <w:rPr>
          <w:rFonts w:asciiTheme="minorHAnsi" w:hAnsiTheme="minorHAnsi" w:cstheme="minorHAnsi"/>
          <w:sz w:val="24"/>
          <w:szCs w:val="24"/>
          <w:lang w:val="es-ES" w:eastAsia="ko-KR"/>
        </w:rPr>
      </w:pPr>
      <w:r w:rsidRPr="001D2614">
        <w:rPr>
          <w:rFonts w:asciiTheme="minorHAnsi" w:hAnsiTheme="minorHAnsi" w:cstheme="minorHAnsi"/>
          <w:sz w:val="24"/>
          <w:szCs w:val="24"/>
          <w:lang w:val="es-ES" w:eastAsia="ko-KR"/>
        </w:rPr>
        <w:t>Evento “Día Internacional de las Telecomunicaciones y de la Sociedad de la Información”: Iniciativa para concienciar sobre el potencial de Internet y las TIC para las sociedades y economías</w:t>
      </w:r>
      <w:r w:rsidR="009A4BBC">
        <w:rPr>
          <w:rFonts w:asciiTheme="minorHAnsi" w:hAnsiTheme="minorHAnsi" w:cstheme="minorHAnsi"/>
          <w:sz w:val="24"/>
          <w:szCs w:val="24"/>
          <w:lang w:val="es-ES" w:eastAsia="ko-KR"/>
        </w:rPr>
        <w:t xml:space="preserve">; así como </w:t>
      </w:r>
      <w:r w:rsidRPr="001D2614">
        <w:rPr>
          <w:rFonts w:asciiTheme="minorHAnsi" w:hAnsiTheme="minorHAnsi" w:cstheme="minorHAnsi"/>
          <w:sz w:val="24"/>
          <w:szCs w:val="24"/>
          <w:lang w:val="es-ES" w:eastAsia="ko-KR"/>
        </w:rPr>
        <w:t>la necesidad urgente de reducir la brecha digital, promoviendo la inclusión y el desarrollo</w:t>
      </w:r>
      <w:r w:rsidR="009A4BBC">
        <w:rPr>
          <w:rFonts w:asciiTheme="minorHAnsi" w:hAnsiTheme="minorHAnsi" w:cstheme="minorHAnsi"/>
          <w:sz w:val="24"/>
          <w:szCs w:val="24"/>
          <w:lang w:val="es-ES" w:eastAsia="ko-KR"/>
        </w:rPr>
        <w:t>,</w:t>
      </w:r>
      <w:r w:rsidRPr="001D2614">
        <w:rPr>
          <w:rFonts w:asciiTheme="minorHAnsi" w:hAnsiTheme="minorHAnsi" w:cstheme="minorHAnsi"/>
          <w:sz w:val="24"/>
          <w:szCs w:val="24"/>
          <w:lang w:val="es-ES" w:eastAsia="ko-KR"/>
        </w:rPr>
        <w:t xml:space="preserve"> a través de la tecnología. Se realizó en la Universidad Politécnica Salesiana</w:t>
      </w:r>
      <w:r w:rsidR="009A4BBC">
        <w:rPr>
          <w:rFonts w:asciiTheme="minorHAnsi" w:hAnsiTheme="minorHAnsi" w:cstheme="minorHAnsi"/>
          <w:sz w:val="24"/>
          <w:szCs w:val="24"/>
          <w:lang w:val="es-ES" w:eastAsia="ko-KR"/>
        </w:rPr>
        <w:t xml:space="preserve">, en </w:t>
      </w:r>
      <w:r w:rsidRPr="001D2614">
        <w:rPr>
          <w:rFonts w:asciiTheme="minorHAnsi" w:hAnsiTheme="minorHAnsi" w:cstheme="minorHAnsi"/>
          <w:sz w:val="24"/>
          <w:szCs w:val="24"/>
          <w:lang w:val="es-ES" w:eastAsia="ko-KR"/>
        </w:rPr>
        <w:t>Quito</w:t>
      </w:r>
      <w:r w:rsidR="009A4BBC">
        <w:rPr>
          <w:rFonts w:asciiTheme="minorHAnsi" w:hAnsiTheme="minorHAnsi" w:cstheme="minorHAnsi"/>
          <w:sz w:val="24"/>
          <w:szCs w:val="24"/>
          <w:lang w:val="es-ES" w:eastAsia="ko-KR"/>
        </w:rPr>
        <w:t>,</w:t>
      </w:r>
      <w:r w:rsidRPr="001D2614">
        <w:rPr>
          <w:rFonts w:asciiTheme="minorHAnsi" w:hAnsiTheme="minorHAnsi" w:cstheme="minorHAnsi"/>
          <w:sz w:val="24"/>
          <w:szCs w:val="24"/>
          <w:lang w:val="es-ES" w:eastAsia="ko-KR"/>
        </w:rPr>
        <w:t xml:space="preserve"> en mayo</w:t>
      </w:r>
      <w:r w:rsidR="009A4BBC">
        <w:rPr>
          <w:rFonts w:asciiTheme="minorHAnsi" w:hAnsiTheme="minorHAnsi" w:cstheme="minorHAnsi"/>
          <w:sz w:val="24"/>
          <w:szCs w:val="24"/>
          <w:lang w:val="es-ES" w:eastAsia="ko-KR"/>
        </w:rPr>
        <w:t xml:space="preserve"> de</w:t>
      </w:r>
      <w:r w:rsidRPr="001D2614">
        <w:rPr>
          <w:rFonts w:asciiTheme="minorHAnsi" w:hAnsiTheme="minorHAnsi" w:cstheme="minorHAnsi"/>
          <w:sz w:val="24"/>
          <w:szCs w:val="24"/>
          <w:lang w:val="es-ES" w:eastAsia="ko-KR"/>
        </w:rPr>
        <w:t xml:space="preserve"> 2025, con la participación de más de 200 niñas, 10 stands tecnológicos.</w:t>
      </w:r>
    </w:p>
    <w:p w14:paraId="19AE7252" w14:textId="77777777" w:rsidR="00494221" w:rsidRPr="001D2614" w:rsidRDefault="00494221" w:rsidP="001D2614">
      <w:pPr>
        <w:widowControl w:val="0"/>
        <w:jc w:val="both"/>
        <w:rPr>
          <w:rFonts w:cstheme="minorHAnsi"/>
          <w:lang w:val="es-ES" w:eastAsia="ko-KR"/>
        </w:rPr>
      </w:pPr>
    </w:p>
    <w:p w14:paraId="54646684" w14:textId="4A8BF76E" w:rsidR="00494221" w:rsidRPr="001D2614" w:rsidRDefault="00494221" w:rsidP="001D2614">
      <w:pPr>
        <w:pStyle w:val="Textodeglobo"/>
        <w:widowControl w:val="0"/>
        <w:numPr>
          <w:ilvl w:val="0"/>
          <w:numId w:val="67"/>
        </w:numPr>
        <w:jc w:val="both"/>
        <w:rPr>
          <w:rFonts w:asciiTheme="minorHAnsi" w:hAnsiTheme="minorHAnsi" w:cstheme="minorHAnsi"/>
          <w:sz w:val="24"/>
          <w:szCs w:val="24"/>
          <w:lang w:val="es-ES" w:eastAsia="ko-KR"/>
        </w:rPr>
      </w:pPr>
      <w:r w:rsidRPr="001D2614">
        <w:rPr>
          <w:rFonts w:asciiTheme="minorHAnsi" w:hAnsiTheme="minorHAnsi" w:cstheme="minorHAnsi"/>
          <w:sz w:val="24"/>
          <w:szCs w:val="24"/>
          <w:lang w:val="es-ES" w:eastAsia="ko-KR"/>
        </w:rPr>
        <w:t xml:space="preserve">Campaña por el “Mes de la Ciberseguridad”: Iniciativa para impulsar desde el MINTEL, la concientización y adopción de buenas prácticas de ciberseguridad a nivel nacional, mediante acciones de sensibilización, capacitación y difusión durante el </w:t>
      </w:r>
      <w:r w:rsidR="00905086">
        <w:rPr>
          <w:rFonts w:asciiTheme="minorHAnsi" w:hAnsiTheme="minorHAnsi" w:cstheme="minorHAnsi"/>
          <w:sz w:val="24"/>
          <w:szCs w:val="24"/>
          <w:lang w:val="es-ES" w:eastAsia="ko-KR"/>
        </w:rPr>
        <w:t>“</w:t>
      </w:r>
      <w:r w:rsidRPr="001D2614">
        <w:rPr>
          <w:rFonts w:asciiTheme="minorHAnsi" w:hAnsiTheme="minorHAnsi" w:cstheme="minorHAnsi"/>
          <w:sz w:val="24"/>
          <w:szCs w:val="24"/>
          <w:lang w:val="es-ES" w:eastAsia="ko-KR"/>
        </w:rPr>
        <w:t xml:space="preserve">Mes de </w:t>
      </w:r>
      <w:r w:rsidRPr="001D2614">
        <w:rPr>
          <w:rFonts w:asciiTheme="minorHAnsi" w:hAnsiTheme="minorHAnsi" w:cstheme="minorHAnsi"/>
          <w:sz w:val="24"/>
          <w:szCs w:val="24"/>
          <w:lang w:val="es-ES" w:eastAsia="ko-KR"/>
        </w:rPr>
        <w:lastRenderedPageBreak/>
        <w:t>Concientización en Ciberseguridad</w:t>
      </w:r>
      <w:r w:rsidR="00905086">
        <w:rPr>
          <w:rFonts w:asciiTheme="minorHAnsi" w:hAnsiTheme="minorHAnsi" w:cstheme="minorHAnsi"/>
          <w:sz w:val="24"/>
          <w:szCs w:val="24"/>
          <w:lang w:val="es-ES" w:eastAsia="ko-KR"/>
        </w:rPr>
        <w:t>”</w:t>
      </w:r>
      <w:r w:rsidRPr="001D2614">
        <w:rPr>
          <w:rFonts w:asciiTheme="minorHAnsi" w:hAnsiTheme="minorHAnsi" w:cstheme="minorHAnsi"/>
          <w:sz w:val="24"/>
          <w:szCs w:val="24"/>
          <w:lang w:val="es-ES" w:eastAsia="ko-KR"/>
        </w:rPr>
        <w:t>, alineadas al enfoque “</w:t>
      </w:r>
      <w:proofErr w:type="spellStart"/>
      <w:r w:rsidRPr="001D2614">
        <w:rPr>
          <w:rFonts w:asciiTheme="minorHAnsi" w:hAnsiTheme="minorHAnsi" w:cstheme="minorHAnsi"/>
          <w:sz w:val="24"/>
          <w:szCs w:val="24"/>
          <w:lang w:val="es-ES" w:eastAsia="ko-KR"/>
        </w:rPr>
        <w:t>Stay</w:t>
      </w:r>
      <w:proofErr w:type="spellEnd"/>
      <w:r w:rsidRPr="001D2614">
        <w:rPr>
          <w:rFonts w:asciiTheme="minorHAnsi" w:hAnsiTheme="minorHAnsi" w:cstheme="minorHAnsi"/>
          <w:sz w:val="24"/>
          <w:szCs w:val="24"/>
          <w:lang w:val="es-ES" w:eastAsia="ko-KR"/>
        </w:rPr>
        <w:t xml:space="preserve"> </w:t>
      </w:r>
      <w:proofErr w:type="spellStart"/>
      <w:r w:rsidRPr="001D2614">
        <w:rPr>
          <w:rFonts w:asciiTheme="minorHAnsi" w:hAnsiTheme="minorHAnsi" w:cstheme="minorHAnsi"/>
          <w:sz w:val="24"/>
          <w:szCs w:val="24"/>
          <w:lang w:val="es-ES" w:eastAsia="ko-KR"/>
        </w:rPr>
        <w:t>Safe</w:t>
      </w:r>
      <w:proofErr w:type="spellEnd"/>
      <w:r w:rsidRPr="001D2614">
        <w:rPr>
          <w:rFonts w:asciiTheme="minorHAnsi" w:hAnsiTheme="minorHAnsi" w:cstheme="minorHAnsi"/>
          <w:sz w:val="24"/>
          <w:szCs w:val="24"/>
          <w:lang w:val="es-ES" w:eastAsia="ko-KR"/>
        </w:rPr>
        <w:t xml:space="preserve"> Online”, con el fin de fortalecer la seguridad digital de la ciudadanía, las familias, las instituciones públicas y el sector productivo, frente a las amenazas del entorno digital. Se realizó en octubre </w:t>
      </w:r>
      <w:r w:rsidR="00905086">
        <w:rPr>
          <w:rFonts w:asciiTheme="minorHAnsi" w:hAnsiTheme="minorHAnsi" w:cstheme="minorHAnsi"/>
          <w:sz w:val="24"/>
          <w:szCs w:val="24"/>
          <w:lang w:val="es-ES" w:eastAsia="ko-KR"/>
        </w:rPr>
        <w:t xml:space="preserve">de </w:t>
      </w:r>
      <w:r w:rsidRPr="001D2614">
        <w:rPr>
          <w:rFonts w:asciiTheme="minorHAnsi" w:hAnsiTheme="minorHAnsi" w:cstheme="minorHAnsi"/>
          <w:sz w:val="24"/>
          <w:szCs w:val="24"/>
          <w:lang w:val="es-ES" w:eastAsia="ko-KR"/>
        </w:rPr>
        <w:t>2025</w:t>
      </w:r>
      <w:r w:rsidR="00905086">
        <w:rPr>
          <w:rFonts w:asciiTheme="minorHAnsi" w:hAnsiTheme="minorHAnsi" w:cstheme="minorHAnsi"/>
          <w:sz w:val="24"/>
          <w:szCs w:val="24"/>
          <w:lang w:val="es-ES" w:eastAsia="ko-KR"/>
        </w:rPr>
        <w:t xml:space="preserve">, por medio </w:t>
      </w:r>
      <w:r w:rsidRPr="001D2614">
        <w:rPr>
          <w:rFonts w:asciiTheme="minorHAnsi" w:hAnsiTheme="minorHAnsi" w:cstheme="minorHAnsi"/>
          <w:sz w:val="24"/>
          <w:szCs w:val="24"/>
          <w:lang w:val="es-ES" w:eastAsia="ko-KR"/>
        </w:rPr>
        <w:t xml:space="preserve">de las plataformas SOL&amp;TECH y </w:t>
      </w:r>
      <w:proofErr w:type="spellStart"/>
      <w:r w:rsidRPr="001D2614">
        <w:rPr>
          <w:rFonts w:asciiTheme="minorHAnsi" w:hAnsiTheme="minorHAnsi" w:cstheme="minorHAnsi"/>
          <w:sz w:val="24"/>
          <w:szCs w:val="24"/>
          <w:lang w:val="es-ES" w:eastAsia="ko-KR"/>
        </w:rPr>
        <w:t>Childfund</w:t>
      </w:r>
      <w:proofErr w:type="spellEnd"/>
      <w:r w:rsidRPr="001D2614">
        <w:rPr>
          <w:rFonts w:asciiTheme="minorHAnsi" w:hAnsiTheme="minorHAnsi" w:cstheme="minorHAnsi"/>
          <w:sz w:val="24"/>
          <w:szCs w:val="24"/>
          <w:lang w:val="es-ES" w:eastAsia="ko-KR"/>
        </w:rPr>
        <w:t xml:space="preserve">, </w:t>
      </w:r>
      <w:r w:rsidR="00905086">
        <w:rPr>
          <w:rFonts w:asciiTheme="minorHAnsi" w:hAnsiTheme="minorHAnsi" w:cstheme="minorHAnsi"/>
          <w:sz w:val="24"/>
          <w:szCs w:val="24"/>
          <w:lang w:val="es-ES" w:eastAsia="ko-KR"/>
        </w:rPr>
        <w:t xml:space="preserve">y </w:t>
      </w:r>
      <w:r w:rsidRPr="001D2614">
        <w:rPr>
          <w:rFonts w:asciiTheme="minorHAnsi" w:hAnsiTheme="minorHAnsi" w:cstheme="minorHAnsi"/>
          <w:sz w:val="24"/>
          <w:szCs w:val="24"/>
          <w:lang w:val="es-ES" w:eastAsia="ko-KR"/>
        </w:rPr>
        <w:t>se contó con más de 2.800 personas capacitadas en temas de ciberseguridad</w:t>
      </w:r>
      <w:r w:rsidR="00905086">
        <w:rPr>
          <w:rFonts w:asciiTheme="minorHAnsi" w:hAnsiTheme="minorHAnsi" w:cstheme="minorHAnsi"/>
          <w:sz w:val="24"/>
          <w:szCs w:val="24"/>
          <w:lang w:val="es-ES" w:eastAsia="ko-KR"/>
        </w:rPr>
        <w:t>. Además,</w:t>
      </w:r>
      <w:r w:rsidRPr="001D2614">
        <w:rPr>
          <w:rFonts w:asciiTheme="minorHAnsi" w:hAnsiTheme="minorHAnsi" w:cstheme="minorHAnsi"/>
          <w:sz w:val="24"/>
          <w:szCs w:val="24"/>
          <w:lang w:val="es-ES" w:eastAsia="ko-KR"/>
        </w:rPr>
        <w:t xml:space="preserve"> 39 funcionarios y Servidores del MINTEL aprobaron el curso “Introducción a la Ciberseguridad”.</w:t>
      </w:r>
    </w:p>
    <w:p w14:paraId="2ABDAEAB" w14:textId="77777777" w:rsidR="00494221" w:rsidRPr="00905086" w:rsidRDefault="00494221" w:rsidP="001D2614">
      <w:pPr>
        <w:widowControl w:val="0"/>
        <w:jc w:val="both"/>
        <w:rPr>
          <w:rFonts w:cstheme="minorHAnsi"/>
          <w:highlight w:val="yellow"/>
          <w:lang w:val="es-ES"/>
        </w:rPr>
      </w:pPr>
    </w:p>
    <w:p w14:paraId="1126AD84" w14:textId="77777777" w:rsidR="00AA6DDC" w:rsidRPr="001D2614" w:rsidRDefault="00AA6DDC" w:rsidP="001D2614">
      <w:pPr>
        <w:widowControl w:val="0"/>
        <w:jc w:val="both"/>
        <w:rPr>
          <w:rFonts w:cstheme="minorHAnsi"/>
          <w:highlight w:val="yellow"/>
        </w:rPr>
      </w:pPr>
    </w:p>
    <w:p w14:paraId="5BF17A04" w14:textId="3EDC9060" w:rsidR="00277E22" w:rsidRDefault="00494221" w:rsidP="00A4790C">
      <w:pPr>
        <w:pStyle w:val="Ttulo5"/>
        <w:rPr>
          <w:lang w:val="es-ES"/>
        </w:rPr>
      </w:pPr>
      <w:r w:rsidRPr="00222860">
        <w:rPr>
          <w:lang w:val="es-ES"/>
        </w:rPr>
        <w:t>ANÁLISIS COMPARATIVO – RESULTADOS</w:t>
      </w:r>
    </w:p>
    <w:p w14:paraId="2B404B2D" w14:textId="77777777" w:rsidR="00AA6DDC" w:rsidRPr="00AA6DDC" w:rsidRDefault="00AA6DDC" w:rsidP="00AA6DDC">
      <w:pPr>
        <w:rPr>
          <w:lang w:val="es-ES" w:eastAsia="es-EC"/>
        </w:rPr>
      </w:pPr>
    </w:p>
    <w:p w14:paraId="14108F87" w14:textId="0BD6672E" w:rsidR="00494221" w:rsidRPr="001D2614" w:rsidRDefault="00494221" w:rsidP="001D2614">
      <w:pPr>
        <w:pStyle w:val="Prrafodelista"/>
        <w:spacing w:after="0" w:line="240" w:lineRule="auto"/>
        <w:jc w:val="center"/>
        <w:rPr>
          <w:rFonts w:eastAsia="Batang" w:cstheme="minorHAnsi"/>
          <w:b/>
          <w:i/>
          <w:sz w:val="20"/>
          <w:szCs w:val="20"/>
          <w:lang w:eastAsia="ko-KR"/>
        </w:rPr>
      </w:pPr>
      <w:bookmarkStart w:id="133" w:name="_Toc227242063"/>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26</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Participantes en el Día internacional de las Niñas en las TIC</w:t>
      </w:r>
      <w:r w:rsidR="00220684" w:rsidRPr="001D2614">
        <w:rPr>
          <w:rFonts w:cstheme="minorHAnsi"/>
          <w:sz w:val="20"/>
          <w:szCs w:val="20"/>
        </w:rPr>
        <w:t>.</w:t>
      </w:r>
      <w:bookmarkEnd w:id="133"/>
    </w:p>
    <w:p w14:paraId="5A5EE1E4" w14:textId="77777777" w:rsidR="00494221" w:rsidRPr="001D2614" w:rsidRDefault="00494221" w:rsidP="001D2614">
      <w:pPr>
        <w:jc w:val="center"/>
        <w:rPr>
          <w:rFonts w:cstheme="minorHAnsi"/>
          <w:b/>
          <w:bCs/>
          <w:sz w:val="16"/>
          <w:szCs w:val="16"/>
          <w:lang w:val="es-ES" w:eastAsia="ko-KR"/>
        </w:rPr>
      </w:pPr>
      <w:r w:rsidRPr="001D2614">
        <w:rPr>
          <w:rFonts w:cstheme="minorHAnsi"/>
          <w:noProof/>
          <w:lang w:val="es-EC" w:eastAsia="es-EC"/>
        </w:rPr>
        <w:drawing>
          <wp:inline distT="0" distB="0" distL="0" distR="0" wp14:anchorId="7D2D0181" wp14:editId="429FA780">
            <wp:extent cx="2581200" cy="1000800"/>
            <wp:effectExtent l="0" t="0" r="10160" b="8890"/>
            <wp:docPr id="1743094913" name="Gráfico 1743094913">
              <a:extLst xmlns:a="http://schemas.openxmlformats.org/drawingml/2006/main">
                <a:ext uri="{FF2B5EF4-FFF2-40B4-BE49-F238E27FC236}">
                  <a16:creationId xmlns:a16="http://schemas.microsoft.com/office/drawing/2014/main" id="{ECD732DC-D974-4F3E-86DD-3932F4F7A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50CDC58"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Fuente:</w:t>
      </w:r>
      <w:r w:rsidRPr="001D2614">
        <w:rPr>
          <w:rFonts w:cstheme="minorHAnsi"/>
          <w:sz w:val="16"/>
          <w:szCs w:val="16"/>
          <w:lang w:val="es-ES" w:eastAsia="ko-KR"/>
        </w:rPr>
        <w:t xml:space="preserve"> Dirección de Cultura Digital</w:t>
      </w:r>
    </w:p>
    <w:p w14:paraId="596DE0C0"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Elaboración:</w:t>
      </w:r>
      <w:r w:rsidRPr="001D2614">
        <w:rPr>
          <w:rFonts w:cstheme="minorHAnsi"/>
          <w:sz w:val="16"/>
          <w:szCs w:val="16"/>
          <w:lang w:val="es-ES" w:eastAsia="ko-KR"/>
        </w:rPr>
        <w:t xml:space="preserve"> Dirección de Cultura Digital</w:t>
      </w:r>
    </w:p>
    <w:p w14:paraId="67541C36" w14:textId="77777777" w:rsidR="00494221" w:rsidRPr="001D2614" w:rsidRDefault="00494221" w:rsidP="001D2614">
      <w:pPr>
        <w:rPr>
          <w:rFonts w:cstheme="minorHAnsi"/>
          <w:lang w:val="es-ES" w:eastAsia="ko-KR"/>
        </w:rPr>
      </w:pPr>
    </w:p>
    <w:p w14:paraId="20CB2421" w14:textId="6658B0D5" w:rsidR="00494221" w:rsidRPr="001D2614" w:rsidRDefault="00494221" w:rsidP="001D2614">
      <w:pPr>
        <w:jc w:val="both"/>
        <w:rPr>
          <w:rFonts w:cstheme="minorHAnsi"/>
          <w:lang w:val="es-ES" w:eastAsia="ko-KR"/>
        </w:rPr>
      </w:pPr>
      <w:r w:rsidRPr="001D2614">
        <w:rPr>
          <w:rFonts w:cstheme="minorHAnsi"/>
          <w:lang w:val="es-ES" w:eastAsia="ko-KR"/>
        </w:rPr>
        <w:t>Durante el período analizado se evidencia un incremento significativo en las actividades de sensibilización y participación ciudadana</w:t>
      </w:r>
      <w:r w:rsidR="00E930C4">
        <w:rPr>
          <w:rFonts w:cstheme="minorHAnsi"/>
          <w:lang w:val="es-ES" w:eastAsia="ko-KR"/>
        </w:rPr>
        <w:t>,</w:t>
      </w:r>
      <w:r w:rsidRPr="001D2614">
        <w:rPr>
          <w:rFonts w:cstheme="minorHAnsi"/>
          <w:lang w:val="es-ES" w:eastAsia="ko-KR"/>
        </w:rPr>
        <w:t xml:space="preserve"> impulsadas en el marco de fechas y campañas emblemáticas del sector TIC. En el caso del Día Internacional de las Niñas en las TIC, el número de participantes pasó de 800 en </w:t>
      </w:r>
      <w:r w:rsidR="00E930C4">
        <w:rPr>
          <w:rFonts w:cstheme="minorHAnsi"/>
          <w:lang w:val="es-ES" w:eastAsia="ko-KR"/>
        </w:rPr>
        <w:t xml:space="preserve">el </w:t>
      </w:r>
      <w:r w:rsidRPr="001D2614">
        <w:rPr>
          <w:rFonts w:cstheme="minorHAnsi"/>
          <w:lang w:val="es-ES" w:eastAsia="ko-KR"/>
        </w:rPr>
        <w:t>2024 a 1.000 en</w:t>
      </w:r>
      <w:r w:rsidR="00E930C4">
        <w:rPr>
          <w:rFonts w:cstheme="minorHAnsi"/>
          <w:lang w:val="es-ES" w:eastAsia="ko-KR"/>
        </w:rPr>
        <w:t xml:space="preserve"> el</w:t>
      </w:r>
      <w:r w:rsidRPr="001D2614">
        <w:rPr>
          <w:rFonts w:cstheme="minorHAnsi"/>
          <w:lang w:val="es-ES" w:eastAsia="ko-KR"/>
        </w:rPr>
        <w:t xml:space="preserve"> 2025, lo que representa un crecimiento del 25%, reflejando un mayor posicionamiento de la iniciativa y un fortalecimiento de las acciones orientadas a promover la inclusión y participación de niñas y adolescentes en el ámbito tecnológico.</w:t>
      </w:r>
    </w:p>
    <w:p w14:paraId="17487E7A" w14:textId="77777777" w:rsidR="00C7111A" w:rsidRPr="001D2614" w:rsidRDefault="00C7111A" w:rsidP="001D2614">
      <w:pPr>
        <w:pStyle w:val="Prrafodelista"/>
        <w:spacing w:after="0" w:line="240" w:lineRule="auto"/>
        <w:jc w:val="center"/>
        <w:rPr>
          <w:rFonts w:cstheme="minorHAnsi"/>
          <w:b/>
          <w:bCs/>
          <w:sz w:val="20"/>
          <w:szCs w:val="20"/>
        </w:rPr>
      </w:pPr>
    </w:p>
    <w:p w14:paraId="23D3DF02" w14:textId="06B2E003" w:rsidR="00494221" w:rsidRPr="001D2614" w:rsidRDefault="00494221" w:rsidP="001D2614">
      <w:pPr>
        <w:pStyle w:val="Prrafodelista"/>
        <w:spacing w:after="0" w:line="240" w:lineRule="auto"/>
        <w:jc w:val="center"/>
        <w:rPr>
          <w:rFonts w:eastAsia="Batang" w:cstheme="minorHAnsi"/>
          <w:b/>
          <w:sz w:val="20"/>
          <w:szCs w:val="20"/>
          <w:lang w:eastAsia="ko-KR"/>
        </w:rPr>
      </w:pPr>
      <w:bookmarkStart w:id="134" w:name="_Toc227242064"/>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27</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Participantes en el Día internacional de las Telecomunicaciones y de la Sociedad de la Información</w:t>
      </w:r>
      <w:r w:rsidR="00220684" w:rsidRPr="001D2614">
        <w:rPr>
          <w:rFonts w:cstheme="minorHAnsi"/>
          <w:sz w:val="20"/>
          <w:szCs w:val="20"/>
        </w:rPr>
        <w:t>.</w:t>
      </w:r>
      <w:bookmarkEnd w:id="134"/>
    </w:p>
    <w:p w14:paraId="121F18EF" w14:textId="77777777" w:rsidR="00494221" w:rsidRPr="001D2614" w:rsidRDefault="00494221" w:rsidP="001D2614">
      <w:pPr>
        <w:jc w:val="center"/>
        <w:rPr>
          <w:rFonts w:cstheme="minorHAnsi"/>
          <w:b/>
          <w:bCs/>
          <w:sz w:val="16"/>
          <w:szCs w:val="16"/>
          <w:lang w:val="es-ES" w:eastAsia="ko-KR"/>
        </w:rPr>
      </w:pPr>
      <w:r w:rsidRPr="001D2614">
        <w:rPr>
          <w:rFonts w:cstheme="minorHAnsi"/>
          <w:noProof/>
          <w:lang w:val="es-EC" w:eastAsia="es-EC"/>
        </w:rPr>
        <w:drawing>
          <wp:inline distT="0" distB="0" distL="0" distR="0" wp14:anchorId="01E9BA3D" wp14:editId="7E9A5660">
            <wp:extent cx="2581200" cy="1000800"/>
            <wp:effectExtent l="0" t="0" r="10160" b="8890"/>
            <wp:docPr id="1743094912" name="Gráfico 1743094912">
              <a:extLst xmlns:a="http://schemas.openxmlformats.org/drawingml/2006/main">
                <a:ext uri="{FF2B5EF4-FFF2-40B4-BE49-F238E27FC236}">
                  <a16:creationId xmlns:a16="http://schemas.microsoft.com/office/drawing/2014/main" id="{74602329-FD5F-4598-823E-33B8290A0E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E0C4E0F"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Fuente:</w:t>
      </w:r>
      <w:r w:rsidRPr="001D2614">
        <w:rPr>
          <w:rFonts w:cstheme="minorHAnsi"/>
          <w:sz w:val="16"/>
          <w:szCs w:val="16"/>
          <w:lang w:val="es-ES" w:eastAsia="ko-KR"/>
        </w:rPr>
        <w:t xml:space="preserve"> Dirección de Cultura Digital</w:t>
      </w:r>
    </w:p>
    <w:p w14:paraId="491B68FE"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Elaboración:</w:t>
      </w:r>
      <w:r w:rsidRPr="001D2614">
        <w:rPr>
          <w:rFonts w:cstheme="minorHAnsi"/>
          <w:sz w:val="16"/>
          <w:szCs w:val="16"/>
          <w:lang w:val="es-ES" w:eastAsia="ko-KR"/>
        </w:rPr>
        <w:t xml:space="preserve"> Dirección de Cultura Digital</w:t>
      </w:r>
    </w:p>
    <w:p w14:paraId="3B97C66B" w14:textId="77777777" w:rsidR="00494221" w:rsidRPr="001D2614" w:rsidRDefault="00494221" w:rsidP="001D2614">
      <w:pPr>
        <w:jc w:val="center"/>
        <w:rPr>
          <w:rFonts w:cstheme="minorHAnsi"/>
          <w:sz w:val="16"/>
          <w:szCs w:val="16"/>
          <w:lang w:val="es-ES" w:eastAsia="ko-KR"/>
        </w:rPr>
      </w:pPr>
    </w:p>
    <w:p w14:paraId="5E3A605F" w14:textId="77777777" w:rsidR="00494221" w:rsidRPr="001D2614" w:rsidRDefault="00494221" w:rsidP="001D2614">
      <w:pPr>
        <w:pStyle w:val="Prrafodelista"/>
        <w:spacing w:after="0" w:line="240" w:lineRule="auto"/>
        <w:jc w:val="center"/>
        <w:rPr>
          <w:rFonts w:cstheme="minorHAnsi"/>
          <w:b/>
          <w:bCs/>
          <w:sz w:val="20"/>
          <w:szCs w:val="20"/>
        </w:rPr>
      </w:pPr>
    </w:p>
    <w:p w14:paraId="250835DE" w14:textId="77777777" w:rsidR="007E26AE" w:rsidRDefault="007E26AE" w:rsidP="001D2614">
      <w:pPr>
        <w:pStyle w:val="Prrafodelista"/>
        <w:spacing w:after="0" w:line="240" w:lineRule="auto"/>
        <w:jc w:val="center"/>
        <w:rPr>
          <w:rFonts w:cstheme="minorHAnsi"/>
          <w:b/>
          <w:bCs/>
          <w:sz w:val="20"/>
          <w:szCs w:val="20"/>
        </w:rPr>
      </w:pPr>
      <w:bookmarkStart w:id="135" w:name="_Toc227242065"/>
    </w:p>
    <w:p w14:paraId="7B806E49" w14:textId="77777777" w:rsidR="007E26AE" w:rsidRDefault="007E26AE" w:rsidP="001D2614">
      <w:pPr>
        <w:pStyle w:val="Prrafodelista"/>
        <w:spacing w:after="0" w:line="240" w:lineRule="auto"/>
        <w:jc w:val="center"/>
        <w:rPr>
          <w:rFonts w:cstheme="minorHAnsi"/>
          <w:b/>
          <w:bCs/>
          <w:sz w:val="20"/>
          <w:szCs w:val="20"/>
        </w:rPr>
      </w:pPr>
    </w:p>
    <w:p w14:paraId="59900F82" w14:textId="77777777" w:rsidR="007E26AE" w:rsidRDefault="007E26AE" w:rsidP="001D2614">
      <w:pPr>
        <w:pStyle w:val="Prrafodelista"/>
        <w:spacing w:after="0" w:line="240" w:lineRule="auto"/>
        <w:jc w:val="center"/>
        <w:rPr>
          <w:rFonts w:cstheme="minorHAnsi"/>
          <w:b/>
          <w:bCs/>
          <w:sz w:val="20"/>
          <w:szCs w:val="20"/>
        </w:rPr>
      </w:pPr>
    </w:p>
    <w:p w14:paraId="252171BB" w14:textId="77777777" w:rsidR="007E26AE" w:rsidRDefault="007E26AE" w:rsidP="001D2614">
      <w:pPr>
        <w:pStyle w:val="Prrafodelista"/>
        <w:spacing w:after="0" w:line="240" w:lineRule="auto"/>
        <w:jc w:val="center"/>
        <w:rPr>
          <w:rFonts w:cstheme="minorHAnsi"/>
          <w:b/>
          <w:bCs/>
          <w:sz w:val="20"/>
          <w:szCs w:val="20"/>
        </w:rPr>
      </w:pPr>
    </w:p>
    <w:p w14:paraId="008FF980" w14:textId="06AFE644" w:rsidR="00494221" w:rsidRPr="001D2614" w:rsidRDefault="00494221" w:rsidP="001D2614">
      <w:pPr>
        <w:pStyle w:val="Prrafodelista"/>
        <w:spacing w:after="0" w:line="240" w:lineRule="auto"/>
        <w:jc w:val="center"/>
        <w:rPr>
          <w:rFonts w:eastAsia="Batang" w:cstheme="minorHAnsi"/>
          <w:b/>
          <w:i/>
          <w:sz w:val="20"/>
          <w:szCs w:val="20"/>
          <w:lang w:eastAsia="ko-KR"/>
        </w:rPr>
      </w:pPr>
      <w:r w:rsidRPr="001D2614">
        <w:rPr>
          <w:rFonts w:cstheme="minorHAnsi"/>
          <w:b/>
          <w:bCs/>
          <w:sz w:val="20"/>
          <w:szCs w:val="20"/>
        </w:rPr>
        <w:lastRenderedPageBreak/>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28</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Participantes en el Mes de la Ciberseguridad</w:t>
      </w:r>
      <w:r w:rsidR="00220684" w:rsidRPr="001D2614">
        <w:rPr>
          <w:rFonts w:cstheme="minorHAnsi"/>
          <w:sz w:val="20"/>
          <w:szCs w:val="20"/>
        </w:rPr>
        <w:t>.</w:t>
      </w:r>
      <w:bookmarkEnd w:id="135"/>
    </w:p>
    <w:p w14:paraId="2E6366F0" w14:textId="77777777" w:rsidR="00494221" w:rsidRPr="001D2614" w:rsidRDefault="00494221" w:rsidP="001D2614">
      <w:pPr>
        <w:jc w:val="center"/>
        <w:rPr>
          <w:rFonts w:cstheme="minorHAnsi"/>
          <w:b/>
          <w:bCs/>
          <w:sz w:val="16"/>
          <w:szCs w:val="16"/>
          <w:lang w:val="es-ES" w:eastAsia="ko-KR"/>
        </w:rPr>
      </w:pPr>
      <w:r w:rsidRPr="001D2614">
        <w:rPr>
          <w:rFonts w:cstheme="minorHAnsi"/>
          <w:noProof/>
          <w:lang w:val="es-EC" w:eastAsia="es-EC"/>
        </w:rPr>
        <w:drawing>
          <wp:inline distT="0" distB="0" distL="0" distR="0" wp14:anchorId="01F0A521" wp14:editId="07FB9DF6">
            <wp:extent cx="2581200" cy="1000800"/>
            <wp:effectExtent l="0" t="0" r="10160" b="8890"/>
            <wp:docPr id="574774591" name="Gráfico 574774591">
              <a:extLst xmlns:a="http://schemas.openxmlformats.org/drawingml/2006/main">
                <a:ext uri="{FF2B5EF4-FFF2-40B4-BE49-F238E27FC236}">
                  <a16:creationId xmlns:a16="http://schemas.microsoft.com/office/drawing/2014/main" id="{8D8298F2-3DBD-4C29-A637-30AD3CE2DE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670CAF3"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Fuente:</w:t>
      </w:r>
      <w:r w:rsidRPr="001D2614">
        <w:rPr>
          <w:rFonts w:cstheme="minorHAnsi"/>
          <w:sz w:val="16"/>
          <w:szCs w:val="16"/>
          <w:lang w:val="es-ES" w:eastAsia="ko-KR"/>
        </w:rPr>
        <w:t xml:space="preserve"> Dirección de Cultura Digital</w:t>
      </w:r>
    </w:p>
    <w:p w14:paraId="025735CA" w14:textId="516A6BB1"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Elaboración:</w:t>
      </w:r>
      <w:r w:rsidRPr="001D2614">
        <w:rPr>
          <w:rFonts w:cstheme="minorHAnsi"/>
          <w:sz w:val="16"/>
          <w:szCs w:val="16"/>
          <w:lang w:val="es-ES" w:eastAsia="ko-KR"/>
        </w:rPr>
        <w:t xml:space="preserve"> Dirección de Cultura Digital</w:t>
      </w:r>
    </w:p>
    <w:p w14:paraId="38494464" w14:textId="77777777" w:rsidR="00AA6DDC" w:rsidRDefault="00AA6DDC" w:rsidP="001D2614">
      <w:pPr>
        <w:jc w:val="both"/>
        <w:rPr>
          <w:rFonts w:cstheme="minorHAnsi"/>
          <w:lang w:val="es-ES" w:eastAsia="ko-KR"/>
        </w:rPr>
      </w:pPr>
    </w:p>
    <w:p w14:paraId="66B726AD" w14:textId="533ED5B3" w:rsidR="00494221" w:rsidRPr="001D2614" w:rsidRDefault="00494221" w:rsidP="001D2614">
      <w:pPr>
        <w:jc w:val="both"/>
        <w:rPr>
          <w:rFonts w:cstheme="minorHAnsi"/>
          <w:lang w:val="es-ES" w:eastAsia="ko-KR"/>
        </w:rPr>
      </w:pPr>
      <w:r w:rsidRPr="001D2614">
        <w:rPr>
          <w:rFonts w:cstheme="minorHAnsi"/>
          <w:lang w:val="es-ES" w:eastAsia="ko-KR"/>
        </w:rPr>
        <w:t xml:space="preserve">Por su parte, tanto el Día Internacional de las Telecomunicaciones y de la Sociedad de la Información como el </w:t>
      </w:r>
      <w:r w:rsidR="00E930C4">
        <w:rPr>
          <w:rFonts w:cstheme="minorHAnsi"/>
          <w:lang w:val="es-ES" w:eastAsia="ko-KR"/>
        </w:rPr>
        <w:t>“</w:t>
      </w:r>
      <w:r w:rsidRPr="001D2614">
        <w:rPr>
          <w:rFonts w:cstheme="minorHAnsi"/>
          <w:lang w:val="es-ES" w:eastAsia="ko-KR"/>
        </w:rPr>
        <w:t>Mes de la Ciberseguridad</w:t>
      </w:r>
      <w:r w:rsidR="00E930C4">
        <w:rPr>
          <w:rFonts w:cstheme="minorHAnsi"/>
          <w:lang w:val="es-ES" w:eastAsia="ko-KR"/>
        </w:rPr>
        <w:t>”</w:t>
      </w:r>
      <w:r w:rsidRPr="001D2614">
        <w:rPr>
          <w:rFonts w:cstheme="minorHAnsi"/>
          <w:lang w:val="es-ES" w:eastAsia="ko-KR"/>
        </w:rPr>
        <w:t xml:space="preserve"> registran un crecimiento del 100%, al no haberse realizado estos eventos en e</w:t>
      </w:r>
      <w:r w:rsidR="00FD3BFD">
        <w:rPr>
          <w:rFonts w:cstheme="minorHAnsi"/>
          <w:lang w:val="es-ES" w:eastAsia="ko-KR"/>
        </w:rPr>
        <w:t>l</w:t>
      </w:r>
      <w:r w:rsidRPr="001D2614">
        <w:rPr>
          <w:rFonts w:cstheme="minorHAnsi"/>
          <w:lang w:val="es-ES" w:eastAsia="ko-KR"/>
        </w:rPr>
        <w:t xml:space="preserve"> 2024, alcanzando 200 y 2.800 participantes respectivamente en </w:t>
      </w:r>
      <w:r w:rsidR="00E930C4">
        <w:rPr>
          <w:rFonts w:cstheme="minorHAnsi"/>
          <w:lang w:val="es-ES" w:eastAsia="ko-KR"/>
        </w:rPr>
        <w:t xml:space="preserve">el </w:t>
      </w:r>
      <w:r w:rsidRPr="001D2614">
        <w:rPr>
          <w:rFonts w:cstheme="minorHAnsi"/>
          <w:lang w:val="es-ES" w:eastAsia="ko-KR"/>
        </w:rPr>
        <w:t>2025. Este resultado evidencia la incorporación efectiva de nuevas líneas de acción y campañas de alto impacto</w:t>
      </w:r>
      <w:r w:rsidR="00E930C4">
        <w:rPr>
          <w:rFonts w:cstheme="minorHAnsi"/>
          <w:lang w:val="es-ES" w:eastAsia="ko-KR"/>
        </w:rPr>
        <w:t>;</w:t>
      </w:r>
      <w:r w:rsidRPr="001D2614">
        <w:rPr>
          <w:rFonts w:cstheme="minorHAnsi"/>
          <w:lang w:val="es-ES" w:eastAsia="ko-KR"/>
        </w:rPr>
        <w:t xml:space="preserve"> así como una respuesta positiva de la ciudadanía frente a iniciativas de sensibilización en temas estratégicos como conectividad, transformación digital y seguridad en entornos digitales.</w:t>
      </w:r>
    </w:p>
    <w:p w14:paraId="1B539FB5" w14:textId="77777777" w:rsidR="00494221" w:rsidRPr="001D2614" w:rsidRDefault="00494221" w:rsidP="001D2614">
      <w:pPr>
        <w:rPr>
          <w:rFonts w:cstheme="minorHAnsi"/>
          <w:lang w:val="es-ES" w:eastAsia="ko-KR"/>
        </w:rPr>
      </w:pPr>
    </w:p>
    <w:p w14:paraId="72229999" w14:textId="6E7F4C3B" w:rsidR="00494221" w:rsidRPr="001D2614" w:rsidRDefault="00494221" w:rsidP="001D2614">
      <w:pPr>
        <w:jc w:val="both"/>
        <w:rPr>
          <w:rFonts w:cstheme="minorHAnsi"/>
          <w:lang w:val="es-ES" w:eastAsia="ko-KR"/>
        </w:rPr>
      </w:pPr>
      <w:r w:rsidRPr="001D2614">
        <w:rPr>
          <w:rFonts w:cstheme="minorHAnsi"/>
          <w:lang w:val="es-ES" w:eastAsia="ko-KR"/>
        </w:rPr>
        <w:t>En conjunto, los datos reflejan una expansión y diversificación de las actividades de promoción y cultura digital, con un impacto creciente en la participación ciudadana y una mayor visibilidad de las temáticas TIC</w:t>
      </w:r>
      <w:r w:rsidR="00E930C4">
        <w:rPr>
          <w:rFonts w:cstheme="minorHAnsi"/>
          <w:lang w:val="es-ES" w:eastAsia="ko-KR"/>
        </w:rPr>
        <w:t>,</w:t>
      </w:r>
      <w:r w:rsidRPr="001D2614">
        <w:rPr>
          <w:rFonts w:cstheme="minorHAnsi"/>
          <w:lang w:val="es-ES" w:eastAsia="ko-KR"/>
        </w:rPr>
        <w:t xml:space="preserve"> a nivel nacional.</w:t>
      </w:r>
    </w:p>
    <w:p w14:paraId="346B8149" w14:textId="77777777" w:rsidR="00494221" w:rsidRPr="001D2614" w:rsidRDefault="00494221" w:rsidP="001D2614">
      <w:pPr>
        <w:jc w:val="both"/>
        <w:rPr>
          <w:rFonts w:cstheme="minorHAnsi"/>
          <w:lang w:val="es-ES" w:eastAsia="ko-KR"/>
        </w:rPr>
      </w:pPr>
      <w:r w:rsidRPr="001D2614">
        <w:rPr>
          <w:rFonts w:cstheme="minorHAnsi"/>
          <w:lang w:val="es-ES" w:eastAsia="ko-KR"/>
        </w:rPr>
        <w:t xml:space="preserve"> </w:t>
      </w:r>
    </w:p>
    <w:p w14:paraId="1B4BAD5B" w14:textId="77777777" w:rsidR="00494221" w:rsidRPr="001D2614" w:rsidRDefault="00494221" w:rsidP="00A4790C">
      <w:pPr>
        <w:pStyle w:val="Ttulo5"/>
        <w:rPr>
          <w:lang w:val="es-ES"/>
        </w:rPr>
      </w:pPr>
      <w:r w:rsidRPr="001D2614">
        <w:rPr>
          <w:lang w:val="es-ES"/>
        </w:rPr>
        <w:t>ACCIONES PLANIFICADAS AÑO 2026</w:t>
      </w:r>
    </w:p>
    <w:p w14:paraId="41463BBF" w14:textId="77777777" w:rsidR="00494221" w:rsidRPr="001D2614" w:rsidRDefault="00494221" w:rsidP="001D2614">
      <w:pPr>
        <w:rPr>
          <w:rFonts w:cstheme="minorHAnsi"/>
          <w:lang w:val="es-ES" w:eastAsia="es-EC"/>
        </w:rPr>
      </w:pPr>
    </w:p>
    <w:p w14:paraId="3E6EF75D" w14:textId="20664D77" w:rsidR="00494221" w:rsidRPr="001D2614" w:rsidRDefault="00494221" w:rsidP="001D2614">
      <w:pPr>
        <w:numPr>
          <w:ilvl w:val="0"/>
          <w:numId w:val="69"/>
        </w:numPr>
        <w:ind w:left="357" w:hanging="357"/>
        <w:jc w:val="both"/>
        <w:rPr>
          <w:rFonts w:cstheme="minorHAnsi"/>
          <w:lang w:val="es-ES" w:eastAsia="ko-KR"/>
        </w:rPr>
      </w:pPr>
      <w:r w:rsidRPr="001D2614">
        <w:rPr>
          <w:rFonts w:cstheme="minorHAnsi"/>
          <w:lang w:val="es-ES" w:eastAsia="ko-KR"/>
        </w:rPr>
        <w:t xml:space="preserve">Día </w:t>
      </w:r>
      <w:r w:rsidR="00E930C4">
        <w:rPr>
          <w:rFonts w:cstheme="minorHAnsi"/>
          <w:lang w:val="es-ES" w:eastAsia="ko-KR"/>
        </w:rPr>
        <w:t>I</w:t>
      </w:r>
      <w:r w:rsidRPr="001D2614">
        <w:rPr>
          <w:rFonts w:cstheme="minorHAnsi"/>
          <w:lang w:val="es-ES" w:eastAsia="ko-KR"/>
        </w:rPr>
        <w:t>nternacional de las Niñas en las TIC (23-04-2026).</w:t>
      </w:r>
    </w:p>
    <w:p w14:paraId="4214709E" w14:textId="77777777" w:rsidR="00494221" w:rsidRPr="001D2614" w:rsidRDefault="00494221" w:rsidP="001D2614">
      <w:pPr>
        <w:numPr>
          <w:ilvl w:val="0"/>
          <w:numId w:val="69"/>
        </w:numPr>
        <w:ind w:left="357" w:hanging="357"/>
        <w:jc w:val="both"/>
        <w:rPr>
          <w:rFonts w:cstheme="minorHAnsi"/>
          <w:lang w:val="es-ES" w:eastAsia="ko-KR"/>
        </w:rPr>
      </w:pPr>
      <w:r w:rsidRPr="001D2614">
        <w:rPr>
          <w:rFonts w:cstheme="minorHAnsi"/>
          <w:lang w:val="es-ES" w:eastAsia="ko-KR"/>
        </w:rPr>
        <w:t>Campaña por el “Mes de la Ciberseguridad” (octubre 2026).</w:t>
      </w:r>
    </w:p>
    <w:p w14:paraId="25314254" w14:textId="77777777" w:rsidR="00494221" w:rsidRPr="001D2614" w:rsidRDefault="00494221" w:rsidP="001D2614">
      <w:pPr>
        <w:numPr>
          <w:ilvl w:val="0"/>
          <w:numId w:val="69"/>
        </w:numPr>
        <w:ind w:left="357" w:hanging="357"/>
        <w:jc w:val="both"/>
        <w:rPr>
          <w:rFonts w:cstheme="minorHAnsi"/>
          <w:lang w:val="es-ES" w:eastAsia="ko-KR"/>
        </w:rPr>
      </w:pPr>
      <w:r w:rsidRPr="001D2614">
        <w:rPr>
          <w:rFonts w:cstheme="minorHAnsi"/>
          <w:lang w:val="es-ES" w:eastAsia="ko-KR"/>
        </w:rPr>
        <w:t>Se impulsarán nuevas campañas con segmentación de audiencias y contenidos especializados, sobre el uso ético, seguro y responsable de las tecnologías digitales, para proteger la integridad física y emocional con énfasis a los menores de edad.</w:t>
      </w:r>
    </w:p>
    <w:p w14:paraId="47E03AE1" w14:textId="73EDCE29" w:rsidR="00D077E8" w:rsidRPr="001D2614" w:rsidRDefault="00494221" w:rsidP="001D2614">
      <w:pPr>
        <w:numPr>
          <w:ilvl w:val="0"/>
          <w:numId w:val="69"/>
        </w:numPr>
        <w:ind w:left="357" w:hanging="357"/>
        <w:jc w:val="both"/>
        <w:rPr>
          <w:rFonts w:cstheme="minorHAnsi"/>
          <w:lang w:val="es-ES" w:eastAsia="ko-KR"/>
        </w:rPr>
      </w:pPr>
      <w:r w:rsidRPr="001D2614">
        <w:rPr>
          <w:rFonts w:cstheme="minorHAnsi"/>
          <w:lang w:val="es-ES" w:eastAsia="ko-KR"/>
        </w:rPr>
        <w:t>Articulación interinstitucional y alianzas estratégicas para fortalecer la coordinación con el Ministerio de Educación, Ministerio de Salud, academia, sector privado y organizaciones de la sociedad civil, para coorganizar eventos, ferias tecnológicas y ciclos de charlas, integrando las campañas de Cultura Digital en agendas educativas, comunitarias y sectoriales.</w:t>
      </w:r>
    </w:p>
    <w:p w14:paraId="07792C97" w14:textId="77777777" w:rsidR="00494221" w:rsidRPr="001D2614" w:rsidRDefault="00494221" w:rsidP="001D2614">
      <w:pPr>
        <w:jc w:val="both"/>
        <w:rPr>
          <w:rFonts w:eastAsia="Batang" w:cstheme="minorHAnsi"/>
          <w:b/>
          <w:iCs/>
          <w:color w:val="2E74B5" w:themeColor="accent1" w:themeShade="BF"/>
          <w:lang w:val="es-ES" w:eastAsia="ko-KR"/>
        </w:rPr>
      </w:pPr>
    </w:p>
    <w:p w14:paraId="4EB055E0" w14:textId="77777777" w:rsidR="00494221" w:rsidRPr="001D2614" w:rsidRDefault="00494221" w:rsidP="00A4790C">
      <w:pPr>
        <w:pStyle w:val="Ttulo3"/>
      </w:pPr>
      <w:bookmarkStart w:id="136" w:name="_Toc221530714"/>
      <w:bookmarkStart w:id="137" w:name="_Toc221530876"/>
      <w:bookmarkStart w:id="138" w:name="_Toc227226443"/>
      <w:r w:rsidRPr="001D2614">
        <w:t>3.3.3 ALIANZAS ESTRATÉGICAS CON INSTITUCIONES PÚBLICAS, PRIVADAS Y LA ACADEMIA</w:t>
      </w:r>
      <w:bookmarkEnd w:id="136"/>
      <w:bookmarkEnd w:id="137"/>
      <w:bookmarkEnd w:id="138"/>
    </w:p>
    <w:p w14:paraId="5DDB54FB" w14:textId="77777777" w:rsidR="00494221" w:rsidRPr="001D2614" w:rsidRDefault="00494221" w:rsidP="001D2614">
      <w:pPr>
        <w:jc w:val="both"/>
        <w:rPr>
          <w:rFonts w:cstheme="minorHAnsi"/>
          <w:lang w:val="es-ES" w:eastAsia="ko-KR"/>
        </w:rPr>
      </w:pPr>
    </w:p>
    <w:p w14:paraId="4257FC85" w14:textId="43676790" w:rsidR="00494221" w:rsidRPr="001D2614" w:rsidRDefault="00494221" w:rsidP="001D2614">
      <w:pPr>
        <w:jc w:val="both"/>
        <w:rPr>
          <w:rFonts w:cstheme="minorHAnsi"/>
          <w:lang w:val="es-ES" w:eastAsia="ko-KR"/>
        </w:rPr>
      </w:pPr>
      <w:r w:rsidRPr="001D2614">
        <w:rPr>
          <w:rFonts w:cstheme="minorHAnsi"/>
          <w:lang w:val="es-ES" w:eastAsia="ko-KR"/>
        </w:rPr>
        <w:t xml:space="preserve">La Dirección de Cultura Digital ha desplegado una gestión estratégica y proactiva, articulando esfuerzos con actores públicos y privados, </w:t>
      </w:r>
      <w:r w:rsidR="00FD53A0">
        <w:rPr>
          <w:rFonts w:cstheme="minorHAnsi"/>
          <w:lang w:val="es-ES" w:eastAsia="ko-KR"/>
        </w:rPr>
        <w:t>a</w:t>
      </w:r>
      <w:r w:rsidRPr="001D2614">
        <w:rPr>
          <w:rFonts w:cstheme="minorHAnsi"/>
          <w:lang w:val="es-ES" w:eastAsia="ko-KR"/>
        </w:rPr>
        <w:t xml:space="preserve"> nivel nacional </w:t>
      </w:r>
      <w:r w:rsidR="00FD53A0">
        <w:rPr>
          <w:rFonts w:cstheme="minorHAnsi"/>
          <w:lang w:val="es-ES" w:eastAsia="ko-KR"/>
        </w:rPr>
        <w:t>e i</w:t>
      </w:r>
      <w:r w:rsidRPr="001D2614">
        <w:rPr>
          <w:rFonts w:cstheme="minorHAnsi"/>
          <w:lang w:val="es-ES" w:eastAsia="ko-KR"/>
        </w:rPr>
        <w:t xml:space="preserve">nternacional, con el objetivo de ampliar el alcance y el impacto de las políticas de </w:t>
      </w:r>
      <w:r w:rsidR="00FD53A0">
        <w:rPr>
          <w:rFonts w:cstheme="minorHAnsi"/>
          <w:lang w:val="es-ES" w:eastAsia="ko-KR"/>
        </w:rPr>
        <w:t>T</w:t>
      </w:r>
      <w:r w:rsidRPr="001D2614">
        <w:rPr>
          <w:rFonts w:cstheme="minorHAnsi"/>
          <w:lang w:val="es-ES" w:eastAsia="ko-KR"/>
        </w:rPr>
        <w:t xml:space="preserve">ransformación </w:t>
      </w:r>
      <w:r w:rsidR="00FD53A0">
        <w:rPr>
          <w:rFonts w:cstheme="minorHAnsi"/>
          <w:lang w:val="es-ES" w:eastAsia="ko-KR"/>
        </w:rPr>
        <w:t>D</w:t>
      </w:r>
      <w:r w:rsidRPr="001D2614">
        <w:rPr>
          <w:rFonts w:cstheme="minorHAnsi"/>
          <w:lang w:val="es-ES" w:eastAsia="ko-KR"/>
        </w:rPr>
        <w:t xml:space="preserve">igital del Estado. Estas </w:t>
      </w:r>
      <w:r w:rsidRPr="001D2614">
        <w:rPr>
          <w:rFonts w:cstheme="minorHAnsi"/>
          <w:lang w:val="es-ES" w:eastAsia="ko-KR"/>
        </w:rPr>
        <w:lastRenderedPageBreak/>
        <w:t>alianzas han sido concebidas como instrumentos clave para fortalecer las competencias digitales de la ciudadanía, con énfasis en territorios rurales y zonas urbano marginales, donde históricamente el acceso a la tecnología y a los procesos formativos especializados han sido limitados.</w:t>
      </w:r>
    </w:p>
    <w:p w14:paraId="447F6444" w14:textId="77777777" w:rsidR="00494221" w:rsidRPr="001D2614" w:rsidRDefault="00494221" w:rsidP="001D2614">
      <w:pPr>
        <w:jc w:val="both"/>
        <w:rPr>
          <w:rFonts w:cstheme="minorHAnsi"/>
          <w:lang w:val="es-ES" w:eastAsia="ko-KR"/>
        </w:rPr>
      </w:pPr>
    </w:p>
    <w:p w14:paraId="66365865" w14:textId="30DB4B0E" w:rsidR="00494221" w:rsidRPr="001D2614" w:rsidRDefault="00494221" w:rsidP="001D2614">
      <w:pPr>
        <w:jc w:val="both"/>
        <w:rPr>
          <w:rFonts w:cstheme="minorHAnsi"/>
          <w:lang w:val="es-ES" w:eastAsia="ko-KR"/>
        </w:rPr>
      </w:pPr>
      <w:r w:rsidRPr="001D2614">
        <w:rPr>
          <w:rFonts w:cstheme="minorHAnsi"/>
          <w:lang w:val="es-ES" w:eastAsia="ko-KR"/>
        </w:rPr>
        <w:t>Gracias a esta articulación interinstitucional, se han implementado programas y proyectos de alto impacto orientados a la formación en el uso productivo y seguro de las Tecnologías de la Información y  Comunicación (TIC). Estas iniciativas abarcan desde procesos de alfabetización digital básica hasta el desarrollo de habilidades técnicas especializadas, incluyendo programación, ciberseguridad y uso de plataformas digitales, mediante talleres presenciales, cursos virtuales y acciones de sensibilización adaptadas a distintos perfiles poblacionales.</w:t>
      </w:r>
    </w:p>
    <w:p w14:paraId="4DEA16C6" w14:textId="77777777" w:rsidR="00494221" w:rsidRPr="001D2614" w:rsidRDefault="00494221" w:rsidP="001D2614">
      <w:pPr>
        <w:jc w:val="both"/>
        <w:rPr>
          <w:rFonts w:cstheme="minorHAnsi"/>
          <w:lang w:val="es-ES" w:eastAsia="ko-KR"/>
        </w:rPr>
      </w:pPr>
    </w:p>
    <w:p w14:paraId="28787BFA" w14:textId="77777777" w:rsidR="00494221" w:rsidRPr="001D2614" w:rsidRDefault="00494221" w:rsidP="001D2614">
      <w:pPr>
        <w:jc w:val="both"/>
        <w:rPr>
          <w:rFonts w:cstheme="minorHAnsi"/>
          <w:lang w:val="es-ES" w:eastAsia="ko-KR"/>
        </w:rPr>
      </w:pPr>
      <w:r w:rsidRPr="001D2614">
        <w:rPr>
          <w:rFonts w:cstheme="minorHAnsi"/>
          <w:lang w:val="es-ES" w:eastAsia="ko-KR"/>
        </w:rPr>
        <w:t>En este marco, durante el período evaluado, la Dirección de Cultura Digital ha gestionado y ejecutado los siguientes convenios estratégicos:</w:t>
      </w:r>
    </w:p>
    <w:p w14:paraId="3138FBB0" w14:textId="77777777" w:rsidR="00494221" w:rsidRPr="001D2614" w:rsidRDefault="00494221" w:rsidP="001D2614">
      <w:pPr>
        <w:jc w:val="both"/>
        <w:rPr>
          <w:rFonts w:cstheme="minorHAnsi"/>
          <w:lang w:val="es-ES" w:eastAsia="ko-KR"/>
        </w:rPr>
      </w:pPr>
    </w:p>
    <w:p w14:paraId="721C6EEB" w14:textId="67F00E4C"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 xml:space="preserve">MINTEL - STCTEA – Puntos del Encuentro (PDE) Amazonía: Transferencia de fondos para la operación de los Puntos </w:t>
      </w:r>
      <w:r w:rsidR="00FD53A0">
        <w:rPr>
          <w:rFonts w:cstheme="minorHAnsi"/>
          <w:lang w:val="es-ES" w:eastAsia="ko-KR"/>
        </w:rPr>
        <w:t xml:space="preserve">Digitales Gratuitos </w:t>
      </w:r>
      <w:r w:rsidRPr="001D2614">
        <w:rPr>
          <w:rFonts w:cstheme="minorHAnsi"/>
          <w:lang w:val="es-ES" w:eastAsia="ko-KR"/>
        </w:rPr>
        <w:t>en la región amazónica. Estado: En ejecución.</w:t>
      </w:r>
    </w:p>
    <w:p w14:paraId="47D8215C" w14:textId="055EC7C8"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 xml:space="preserve">MINTEL – CNT EP: Ejecución y fortalecimiento de los Puntos </w:t>
      </w:r>
      <w:r w:rsidR="00FD53A0">
        <w:rPr>
          <w:rFonts w:cstheme="minorHAnsi"/>
          <w:lang w:val="es-ES" w:eastAsia="ko-KR"/>
        </w:rPr>
        <w:t xml:space="preserve">Digitales Gratuitos </w:t>
      </w:r>
      <w:r w:rsidRPr="001D2614">
        <w:rPr>
          <w:rFonts w:cstheme="minorHAnsi"/>
          <w:lang w:val="es-ES" w:eastAsia="ko-KR"/>
        </w:rPr>
        <w:t xml:space="preserve"> Amazonía. Estado: En ejecución.</w:t>
      </w:r>
    </w:p>
    <w:p w14:paraId="4984A727" w14:textId="5AE38EF8"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SENESCYT (BECAS TIC): Fortalecimiento del Talento Humano</w:t>
      </w:r>
      <w:r w:rsidR="00C41CC3">
        <w:rPr>
          <w:rFonts w:cstheme="minorHAnsi"/>
          <w:lang w:val="es-ES" w:eastAsia="ko-KR"/>
        </w:rPr>
        <w:t>,</w:t>
      </w:r>
      <w:r w:rsidRPr="001D2614">
        <w:rPr>
          <w:rFonts w:cstheme="minorHAnsi"/>
          <w:lang w:val="es-ES" w:eastAsia="ko-KR"/>
        </w:rPr>
        <w:t xml:space="preserve"> a través del otorgamiento de becas nacionales para tercer nivel técnico tecnológico superior. Estado: En ejecución.</w:t>
      </w:r>
    </w:p>
    <w:p w14:paraId="010D701E" w14:textId="5A1CBB1D"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 xml:space="preserve">MINTEL - ESPOLTECH: Formación intensiva en carreras de tecnología relacionadas </w:t>
      </w:r>
      <w:r w:rsidR="00C41CC3">
        <w:rPr>
          <w:rFonts w:cstheme="minorHAnsi"/>
          <w:lang w:val="es-ES" w:eastAsia="ko-KR"/>
        </w:rPr>
        <w:t>con</w:t>
      </w:r>
      <w:r w:rsidRPr="001D2614">
        <w:rPr>
          <w:rFonts w:cstheme="minorHAnsi"/>
          <w:lang w:val="es-ES" w:eastAsia="ko-KR"/>
        </w:rPr>
        <w:t xml:space="preserve"> analítica de datos</w:t>
      </w:r>
      <w:r w:rsidR="00C41CC3">
        <w:rPr>
          <w:rFonts w:cstheme="minorHAnsi"/>
          <w:lang w:val="es-ES" w:eastAsia="ko-KR"/>
        </w:rPr>
        <w:t>,</w:t>
      </w:r>
      <w:r w:rsidRPr="001D2614">
        <w:rPr>
          <w:rFonts w:cstheme="minorHAnsi"/>
          <w:lang w:val="es-ES" w:eastAsia="ko-KR"/>
        </w:rPr>
        <w:t xml:space="preserve"> a través de CODING BOOTCAMPS. Estado: En ejecución.</w:t>
      </w:r>
    </w:p>
    <w:p w14:paraId="7B92E66B"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 xml:space="preserve">MINTEL - EPUPSE: </w:t>
      </w:r>
      <w:r w:rsidRPr="00C41CC3">
        <w:rPr>
          <w:rFonts w:cstheme="minorHAnsi"/>
          <w:lang w:val="es-ES" w:eastAsia="ko-KR"/>
        </w:rPr>
        <w:t>“Laboratorio STEM para la innovación educativa y productiva: reducción de la brecha digital en la península de Santa Elena</w:t>
      </w:r>
      <w:r w:rsidRPr="001D2614">
        <w:rPr>
          <w:rFonts w:cstheme="minorHAnsi"/>
          <w:lang w:val="es-ES" w:eastAsia="ko-KR"/>
        </w:rPr>
        <w:t>”; y, “</w:t>
      </w:r>
      <w:r w:rsidRPr="00C41CC3">
        <w:rPr>
          <w:rFonts w:cstheme="minorHAnsi"/>
          <w:lang w:val="es-ES" w:eastAsia="ko-KR"/>
        </w:rPr>
        <w:t>proyecto de capacitación profesional y alfabetización digital para la reducción de la brecha tecnológica”</w:t>
      </w:r>
      <w:r w:rsidRPr="001D2614">
        <w:rPr>
          <w:rFonts w:cstheme="minorHAnsi"/>
          <w:lang w:val="es-ES" w:eastAsia="ko-KR"/>
        </w:rPr>
        <w:t xml:space="preserve">. Estado: En ejecución. </w:t>
      </w:r>
    </w:p>
    <w:p w14:paraId="4D9E8790"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Fundación Carlos Slim (CLARO): Oferta de más de 420 cursos distribuidos en 23 temáticas orientadas al desarrollo de competencias digitales y empleabilidad. Estado: En ejecución.</w:t>
      </w:r>
    </w:p>
    <w:p w14:paraId="55C38BE2" w14:textId="41F17EB3"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SOL&amp;TECH/CISCO: Desarrollo y fortalecimiento de competencias digitales</w:t>
      </w:r>
      <w:r w:rsidR="00C41CC3">
        <w:rPr>
          <w:rFonts w:cstheme="minorHAnsi"/>
          <w:lang w:val="es-ES" w:eastAsia="ko-KR"/>
        </w:rPr>
        <w:t>,</w:t>
      </w:r>
      <w:r w:rsidRPr="001D2614">
        <w:rPr>
          <w:rFonts w:cstheme="minorHAnsi"/>
          <w:lang w:val="es-ES" w:eastAsia="ko-KR"/>
        </w:rPr>
        <w:t xml:space="preserve"> a través de cursos gratuitos de la plataforma Cisco </w:t>
      </w:r>
      <w:proofErr w:type="spellStart"/>
      <w:r w:rsidRPr="001D2614">
        <w:rPr>
          <w:rFonts w:cstheme="minorHAnsi"/>
          <w:lang w:val="es-ES" w:eastAsia="ko-KR"/>
        </w:rPr>
        <w:t>Networking</w:t>
      </w:r>
      <w:proofErr w:type="spellEnd"/>
      <w:r w:rsidRPr="001D2614">
        <w:rPr>
          <w:rFonts w:cstheme="minorHAnsi"/>
          <w:lang w:val="es-ES" w:eastAsia="ko-KR"/>
        </w:rPr>
        <w:t xml:space="preserve"> </w:t>
      </w:r>
      <w:proofErr w:type="spellStart"/>
      <w:r w:rsidRPr="001D2614">
        <w:rPr>
          <w:rFonts w:cstheme="minorHAnsi"/>
          <w:lang w:val="es-ES" w:eastAsia="ko-KR"/>
        </w:rPr>
        <w:t>Academy</w:t>
      </w:r>
      <w:proofErr w:type="spellEnd"/>
      <w:r w:rsidRPr="001D2614">
        <w:rPr>
          <w:rFonts w:cstheme="minorHAnsi"/>
          <w:lang w:val="es-ES" w:eastAsia="ko-KR"/>
        </w:rPr>
        <w:t>. Estado: Renovado y en ejecución.</w:t>
      </w:r>
    </w:p>
    <w:p w14:paraId="49DA3E82"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 xml:space="preserve">MINTEL – </w:t>
      </w:r>
      <w:proofErr w:type="spellStart"/>
      <w:r w:rsidRPr="001D2614">
        <w:rPr>
          <w:rFonts w:cstheme="minorHAnsi"/>
          <w:lang w:val="es-ES" w:eastAsia="ko-KR"/>
        </w:rPr>
        <w:t>ChildFund</w:t>
      </w:r>
      <w:proofErr w:type="spellEnd"/>
      <w:r w:rsidRPr="001D2614">
        <w:rPr>
          <w:rFonts w:cstheme="minorHAnsi"/>
          <w:lang w:val="es-ES" w:eastAsia="ko-KR"/>
        </w:rPr>
        <w:t xml:space="preserve"> USA: Coordinación y ejecución de programas de sensibilización para el fomento de una cultura digital segura y responsable. Estado: Renovado y en ejecución.</w:t>
      </w:r>
    </w:p>
    <w:p w14:paraId="549CE029"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Fundación Telefónica Ecuador: Implementación de cursos especializados en competencias digitales. Estado: En proceso de cierre.</w:t>
      </w:r>
    </w:p>
    <w:p w14:paraId="2150640E"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lastRenderedPageBreak/>
        <w:t>MINTEL – Instituto de Seguridad Social de las Fuerzas Armadas (ISSFA): Programas de capacitación TIC dirigidos a personas adultas mayores. Estado: En proceso de cierre.</w:t>
      </w:r>
    </w:p>
    <w:p w14:paraId="241B3ACA"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ESPOL (Centro de Tecnologías de la Información – CTI): Desarrollo de una herramienta tecnológica para la evaluación de competencias digitales de la ciudadanía. Estado: En proceso de cierre.</w:t>
      </w:r>
    </w:p>
    <w:p w14:paraId="43AB18B8"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IBM del Ecuador C.A.: Acciones conjuntas para el desarrollo de programas de capacitación y fortalecimiento de competencias digitales. Estado: En proceso de cierre.</w:t>
      </w:r>
    </w:p>
    <w:p w14:paraId="15E033AC"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Ministerio de Educación: Fomento del Bachillerato a Distancia en modalidad virtual. Estado: Cerrado.</w:t>
      </w:r>
    </w:p>
    <w:p w14:paraId="552B0561"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MINTEL – Ministerio de Educación: Familia Digital. Estado: Cerrado.</w:t>
      </w:r>
    </w:p>
    <w:p w14:paraId="6E7A4768" w14:textId="77777777" w:rsidR="00494221" w:rsidRPr="001D2614" w:rsidRDefault="00494221" w:rsidP="001D2614">
      <w:pPr>
        <w:numPr>
          <w:ilvl w:val="0"/>
          <w:numId w:val="70"/>
        </w:numPr>
        <w:ind w:left="714" w:hanging="357"/>
        <w:jc w:val="both"/>
        <w:rPr>
          <w:rFonts w:cstheme="minorHAnsi"/>
          <w:lang w:val="es-ES" w:eastAsia="ko-KR"/>
        </w:rPr>
      </w:pPr>
      <w:r w:rsidRPr="001D2614">
        <w:rPr>
          <w:rFonts w:cstheme="minorHAnsi"/>
          <w:lang w:val="es-ES" w:eastAsia="ko-KR"/>
        </w:rPr>
        <w:t>Otros convenios estratégicos de relevancia nacional e internacional.</w:t>
      </w:r>
    </w:p>
    <w:p w14:paraId="77B97702" w14:textId="77777777" w:rsidR="00AA46E5" w:rsidRDefault="00AA46E5" w:rsidP="00A4790C">
      <w:pPr>
        <w:pStyle w:val="Ttulo5"/>
        <w:rPr>
          <w:lang w:val="es-ES"/>
        </w:rPr>
      </w:pPr>
    </w:p>
    <w:p w14:paraId="2E1CEC5F" w14:textId="7EE6CFA9" w:rsidR="00494221" w:rsidRPr="001D2614" w:rsidRDefault="00494221" w:rsidP="00A4790C">
      <w:pPr>
        <w:pStyle w:val="Ttulo5"/>
        <w:rPr>
          <w:lang w:val="es-ES"/>
        </w:rPr>
      </w:pPr>
      <w:r w:rsidRPr="001D2614">
        <w:rPr>
          <w:lang w:val="es-ES"/>
        </w:rPr>
        <w:t>ANÁLISIS COMPARATIVO – RESULTADOS</w:t>
      </w:r>
    </w:p>
    <w:p w14:paraId="693BAAFA" w14:textId="77777777" w:rsidR="003E032E" w:rsidRPr="001D2614" w:rsidRDefault="003E032E" w:rsidP="001D2614">
      <w:pPr>
        <w:pStyle w:val="Prrafodelista"/>
        <w:spacing w:after="0" w:line="240" w:lineRule="auto"/>
        <w:jc w:val="center"/>
        <w:rPr>
          <w:rFonts w:cstheme="minorHAnsi"/>
          <w:b/>
          <w:bCs/>
        </w:rPr>
      </w:pPr>
    </w:p>
    <w:p w14:paraId="17A5EC3B" w14:textId="43CD4713" w:rsidR="00494221" w:rsidRPr="001D2614" w:rsidRDefault="00494221" w:rsidP="001D2614">
      <w:pPr>
        <w:pStyle w:val="Prrafodelista"/>
        <w:spacing w:after="0" w:line="240" w:lineRule="auto"/>
        <w:jc w:val="center"/>
        <w:rPr>
          <w:rFonts w:eastAsia="Batang" w:cstheme="minorHAnsi"/>
          <w:b/>
          <w:sz w:val="20"/>
          <w:szCs w:val="20"/>
          <w:lang w:eastAsia="ko-KR"/>
        </w:rPr>
      </w:pPr>
      <w:bookmarkStart w:id="139" w:name="_Toc227242066"/>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29</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convenios en ejecución</w:t>
      </w:r>
      <w:r w:rsidR="00220684" w:rsidRPr="001D2614">
        <w:rPr>
          <w:rFonts w:cstheme="minorHAnsi"/>
          <w:sz w:val="20"/>
          <w:szCs w:val="20"/>
        </w:rPr>
        <w:t>.</w:t>
      </w:r>
      <w:bookmarkEnd w:id="139"/>
    </w:p>
    <w:p w14:paraId="53644962" w14:textId="77777777" w:rsidR="00494221" w:rsidRPr="001D2614" w:rsidRDefault="00494221" w:rsidP="001D2614">
      <w:pPr>
        <w:jc w:val="center"/>
        <w:rPr>
          <w:rFonts w:cstheme="minorHAnsi"/>
          <w:noProof/>
        </w:rPr>
      </w:pPr>
      <w:r w:rsidRPr="001D2614">
        <w:rPr>
          <w:rFonts w:cstheme="minorHAnsi"/>
          <w:noProof/>
          <w:lang w:val="es-EC" w:eastAsia="es-EC"/>
        </w:rPr>
        <w:drawing>
          <wp:inline distT="0" distB="0" distL="0" distR="0" wp14:anchorId="5AE797F9" wp14:editId="01BDFF5F">
            <wp:extent cx="2581200" cy="1000800"/>
            <wp:effectExtent l="0" t="0" r="10160" b="8890"/>
            <wp:docPr id="1743094914" name="Gráfico 1743094914">
              <a:extLst xmlns:a="http://schemas.openxmlformats.org/drawingml/2006/main">
                <a:ext uri="{FF2B5EF4-FFF2-40B4-BE49-F238E27FC236}">
                  <a16:creationId xmlns:a16="http://schemas.microsoft.com/office/drawing/2014/main" id="{D958582F-F351-403F-A05F-667AF2CE3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960060C"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Fuente:</w:t>
      </w:r>
      <w:r w:rsidRPr="001D2614">
        <w:rPr>
          <w:rFonts w:cstheme="minorHAnsi"/>
          <w:sz w:val="16"/>
          <w:szCs w:val="16"/>
          <w:lang w:val="es-ES" w:eastAsia="ko-KR"/>
        </w:rPr>
        <w:t xml:space="preserve"> Dirección de Cultura Digital</w:t>
      </w:r>
    </w:p>
    <w:p w14:paraId="03D4E536"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Elaboración:</w:t>
      </w:r>
      <w:r w:rsidRPr="001D2614">
        <w:rPr>
          <w:rFonts w:cstheme="minorHAnsi"/>
          <w:sz w:val="16"/>
          <w:szCs w:val="16"/>
          <w:lang w:val="es-ES" w:eastAsia="ko-KR"/>
        </w:rPr>
        <w:t xml:space="preserve"> Dirección de Cultura Digital</w:t>
      </w:r>
    </w:p>
    <w:p w14:paraId="1969FCD8" w14:textId="77777777" w:rsidR="00494221" w:rsidRPr="001D2614" w:rsidRDefault="00494221" w:rsidP="001D2614">
      <w:pPr>
        <w:rPr>
          <w:rFonts w:cstheme="minorHAnsi"/>
          <w:lang w:val="es-ES" w:eastAsia="ko-KR"/>
        </w:rPr>
      </w:pPr>
    </w:p>
    <w:p w14:paraId="1215B51A" w14:textId="072CB2CB" w:rsidR="00494221" w:rsidRPr="001D2614" w:rsidRDefault="00C41CC3" w:rsidP="001D2614">
      <w:pPr>
        <w:jc w:val="both"/>
        <w:rPr>
          <w:rFonts w:cstheme="minorHAnsi"/>
        </w:rPr>
      </w:pPr>
      <w:r>
        <w:rPr>
          <w:rFonts w:cstheme="minorHAnsi"/>
        </w:rPr>
        <w:t>Co</w:t>
      </w:r>
      <w:r w:rsidR="00494221" w:rsidRPr="001D2614">
        <w:rPr>
          <w:rFonts w:cstheme="minorHAnsi"/>
        </w:rPr>
        <w:t xml:space="preserve">n relación </w:t>
      </w:r>
      <w:r>
        <w:rPr>
          <w:rFonts w:cstheme="minorHAnsi"/>
        </w:rPr>
        <w:t>a</w:t>
      </w:r>
      <w:r w:rsidR="00494221" w:rsidRPr="001D2614">
        <w:rPr>
          <w:rFonts w:cstheme="minorHAnsi"/>
        </w:rPr>
        <w:t xml:space="preserve"> los convenios en ejecución, se registra un aumento de 9 en </w:t>
      </w:r>
      <w:r>
        <w:rPr>
          <w:rFonts w:cstheme="minorHAnsi"/>
        </w:rPr>
        <w:t xml:space="preserve">el </w:t>
      </w:r>
      <w:r w:rsidR="00494221" w:rsidRPr="001D2614">
        <w:rPr>
          <w:rFonts w:cstheme="minorHAnsi"/>
        </w:rPr>
        <w:t xml:space="preserve">2024 a 11 en </w:t>
      </w:r>
      <w:r>
        <w:rPr>
          <w:rFonts w:cstheme="minorHAnsi"/>
        </w:rPr>
        <w:t xml:space="preserve">el </w:t>
      </w:r>
      <w:r w:rsidR="00494221" w:rsidRPr="001D2614">
        <w:rPr>
          <w:rFonts w:cstheme="minorHAnsi"/>
        </w:rPr>
        <w:t>2025, lo que representa un crecimiento del 22,22 %. Este incremento responde a una gestión más proactiva y sistemática</w:t>
      </w:r>
      <w:r>
        <w:rPr>
          <w:rFonts w:cstheme="minorHAnsi"/>
        </w:rPr>
        <w:t>,</w:t>
      </w:r>
      <w:r w:rsidR="00494221" w:rsidRPr="001D2614">
        <w:rPr>
          <w:rFonts w:cstheme="minorHAnsi"/>
        </w:rPr>
        <w:t xml:space="preserve"> orientada a la activación efectiva de alianzas estratégicas, priorizando aquellas con alto impacto en el fortalecimiento de competencias digitales, inclusión social y cierre de brechas territoriales.</w:t>
      </w:r>
    </w:p>
    <w:p w14:paraId="78241F44" w14:textId="77777777" w:rsidR="0086264E" w:rsidRPr="001D2614" w:rsidRDefault="0086264E" w:rsidP="001D2614">
      <w:pPr>
        <w:pStyle w:val="Prrafodelista"/>
        <w:spacing w:after="0" w:line="240" w:lineRule="auto"/>
        <w:jc w:val="center"/>
        <w:rPr>
          <w:rFonts w:cstheme="minorHAnsi"/>
          <w:b/>
          <w:bCs/>
          <w:sz w:val="20"/>
          <w:szCs w:val="20"/>
        </w:rPr>
      </w:pPr>
    </w:p>
    <w:p w14:paraId="2AF50A19" w14:textId="6E6CBBE3" w:rsidR="00494221" w:rsidRPr="001D2614" w:rsidRDefault="00494221" w:rsidP="001D2614">
      <w:pPr>
        <w:pStyle w:val="Prrafodelista"/>
        <w:spacing w:after="0" w:line="240" w:lineRule="auto"/>
        <w:jc w:val="center"/>
        <w:rPr>
          <w:rFonts w:eastAsia="Batang" w:cstheme="minorHAnsi"/>
          <w:b/>
          <w:sz w:val="20"/>
          <w:szCs w:val="20"/>
          <w:lang w:eastAsia="ko-KR"/>
        </w:rPr>
      </w:pPr>
      <w:bookmarkStart w:id="140" w:name="_Toc227242067"/>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30</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convenios en proceso de cierre</w:t>
      </w:r>
      <w:r w:rsidR="00220684" w:rsidRPr="001D2614">
        <w:rPr>
          <w:rFonts w:cstheme="minorHAnsi"/>
          <w:sz w:val="20"/>
          <w:szCs w:val="20"/>
        </w:rPr>
        <w:t>.</w:t>
      </w:r>
      <w:bookmarkEnd w:id="140"/>
    </w:p>
    <w:p w14:paraId="15912FFC" w14:textId="77777777" w:rsidR="00494221" w:rsidRPr="001D2614" w:rsidRDefault="00494221" w:rsidP="001D2614">
      <w:pPr>
        <w:jc w:val="center"/>
        <w:rPr>
          <w:rFonts w:cstheme="minorHAnsi"/>
          <w:noProof/>
        </w:rPr>
      </w:pPr>
      <w:r w:rsidRPr="001D2614">
        <w:rPr>
          <w:rFonts w:cstheme="minorHAnsi"/>
          <w:noProof/>
          <w:lang w:val="es-EC" w:eastAsia="es-EC"/>
        </w:rPr>
        <w:drawing>
          <wp:inline distT="0" distB="0" distL="0" distR="0" wp14:anchorId="70FA947C" wp14:editId="581F42FF">
            <wp:extent cx="2581200" cy="1000800"/>
            <wp:effectExtent l="0" t="0" r="10160" b="8890"/>
            <wp:docPr id="1743094915" name="Gráfico 1743094915">
              <a:extLst xmlns:a="http://schemas.openxmlformats.org/drawingml/2006/main">
                <a:ext uri="{FF2B5EF4-FFF2-40B4-BE49-F238E27FC236}">
                  <a16:creationId xmlns:a16="http://schemas.microsoft.com/office/drawing/2014/main" id="{709C5ABF-AE0D-4FE9-8A75-20CF99A72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DEA9449"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Fuente:</w:t>
      </w:r>
      <w:r w:rsidRPr="001D2614">
        <w:rPr>
          <w:rFonts w:cstheme="minorHAnsi"/>
          <w:sz w:val="16"/>
          <w:szCs w:val="16"/>
          <w:lang w:val="es-ES" w:eastAsia="ko-KR"/>
        </w:rPr>
        <w:t xml:space="preserve"> Dirección de Cultura Digital</w:t>
      </w:r>
    </w:p>
    <w:p w14:paraId="2B47A823" w14:textId="77777777" w:rsidR="00494221" w:rsidRPr="001D2614" w:rsidRDefault="00494221" w:rsidP="001D2614">
      <w:pPr>
        <w:jc w:val="center"/>
        <w:rPr>
          <w:rFonts w:cstheme="minorHAnsi"/>
          <w:sz w:val="16"/>
          <w:szCs w:val="16"/>
          <w:lang w:val="es-ES" w:eastAsia="ko-KR"/>
        </w:rPr>
      </w:pPr>
      <w:r w:rsidRPr="001D2614">
        <w:rPr>
          <w:rFonts w:cstheme="minorHAnsi"/>
          <w:b/>
          <w:bCs/>
          <w:sz w:val="16"/>
          <w:szCs w:val="16"/>
          <w:lang w:val="es-ES" w:eastAsia="ko-KR"/>
        </w:rPr>
        <w:t>Elaboración:</w:t>
      </w:r>
      <w:r w:rsidRPr="001D2614">
        <w:rPr>
          <w:rFonts w:cstheme="minorHAnsi"/>
          <w:sz w:val="16"/>
          <w:szCs w:val="16"/>
          <w:lang w:val="es-ES" w:eastAsia="ko-KR"/>
        </w:rPr>
        <w:t xml:space="preserve"> Dirección de Cultura Digital</w:t>
      </w:r>
    </w:p>
    <w:p w14:paraId="770A04AD" w14:textId="77777777" w:rsidR="00494221" w:rsidRPr="001D2614" w:rsidRDefault="00494221" w:rsidP="001D2614">
      <w:pPr>
        <w:rPr>
          <w:rFonts w:cstheme="minorHAnsi"/>
          <w:lang w:val="es-ES" w:eastAsia="ko-KR"/>
        </w:rPr>
      </w:pPr>
    </w:p>
    <w:p w14:paraId="5662695E" w14:textId="5799B240" w:rsidR="00494221" w:rsidRPr="001D2614" w:rsidRDefault="00494221" w:rsidP="001D2614">
      <w:pPr>
        <w:jc w:val="both"/>
        <w:rPr>
          <w:rFonts w:cstheme="minorHAnsi"/>
        </w:rPr>
      </w:pPr>
      <w:r w:rsidRPr="001D2614">
        <w:rPr>
          <w:rFonts w:cstheme="minorHAnsi"/>
        </w:rPr>
        <w:t xml:space="preserve">Respecto a los convenios en proceso de cierre, se observa un crecimiento de 14 a 18 convenios, equivalente a un incremento del 28,57%. Este resultado es particularmente </w:t>
      </w:r>
      <w:r w:rsidRPr="001D2614">
        <w:rPr>
          <w:rFonts w:cstheme="minorHAnsi"/>
        </w:rPr>
        <w:lastRenderedPageBreak/>
        <w:t>relevante, ya que evidencia un esfuerzo institucional sostenido para destrabar, actualizar y concluir instrumentos de cooperación que no habían sido formalizados en períodos anteriores. La articulación con actores estratégicos</w:t>
      </w:r>
      <w:r w:rsidR="00C41CC3">
        <w:rPr>
          <w:rFonts w:cstheme="minorHAnsi"/>
        </w:rPr>
        <w:t>,</w:t>
      </w:r>
      <w:r w:rsidRPr="001D2614">
        <w:rPr>
          <w:rFonts w:cstheme="minorHAnsi"/>
        </w:rPr>
        <w:t xml:space="preserve"> como universidades, empresas tecnológicas y organismos de cooperación</w:t>
      </w:r>
      <w:r w:rsidR="00C41CC3">
        <w:rPr>
          <w:rFonts w:cstheme="minorHAnsi"/>
        </w:rPr>
        <w:t>,</w:t>
      </w:r>
      <w:r w:rsidRPr="001D2614">
        <w:rPr>
          <w:rFonts w:cstheme="minorHAnsi"/>
        </w:rPr>
        <w:t xml:space="preserve"> refleja una recuperación de agendas pendientes y una mayor capacidad de gestión interinstitucional.</w:t>
      </w:r>
    </w:p>
    <w:p w14:paraId="110DA2BB" w14:textId="77777777" w:rsidR="00CB270D" w:rsidRPr="001D2614" w:rsidRDefault="00CB270D" w:rsidP="001D2614">
      <w:pPr>
        <w:jc w:val="both"/>
        <w:rPr>
          <w:rFonts w:cstheme="minorHAnsi"/>
        </w:rPr>
      </w:pPr>
    </w:p>
    <w:p w14:paraId="44FA02B0" w14:textId="77777777" w:rsidR="00494221" w:rsidRPr="001D2614" w:rsidRDefault="00494221" w:rsidP="00A4790C">
      <w:pPr>
        <w:pStyle w:val="Ttulo5"/>
        <w:rPr>
          <w:lang w:val="es-ES"/>
        </w:rPr>
      </w:pPr>
      <w:r w:rsidRPr="001D2614">
        <w:rPr>
          <w:lang w:val="es-ES"/>
        </w:rPr>
        <w:t>ACCIONES PLANIFICADAS AÑO 2026</w:t>
      </w:r>
    </w:p>
    <w:p w14:paraId="4645E324" w14:textId="77777777" w:rsidR="00494221" w:rsidRPr="001D2614" w:rsidRDefault="00494221" w:rsidP="001D2614">
      <w:pPr>
        <w:rPr>
          <w:rFonts w:eastAsia="Batang" w:cstheme="minorHAnsi"/>
          <w:b/>
          <w:color w:val="2E74B5" w:themeColor="accent1" w:themeShade="BF"/>
          <w:lang w:val="es-ES" w:eastAsia="ko-KR"/>
        </w:rPr>
      </w:pPr>
    </w:p>
    <w:p w14:paraId="0227C7AE" w14:textId="77777777" w:rsidR="00494221" w:rsidRPr="001D2614" w:rsidRDefault="00494221" w:rsidP="001D2614">
      <w:pPr>
        <w:numPr>
          <w:ilvl w:val="0"/>
          <w:numId w:val="71"/>
        </w:numPr>
        <w:ind w:left="363" w:hanging="357"/>
        <w:jc w:val="both"/>
        <w:rPr>
          <w:rFonts w:cstheme="minorHAnsi"/>
        </w:rPr>
      </w:pPr>
      <w:r w:rsidRPr="001D2614">
        <w:rPr>
          <w:rFonts w:cstheme="minorHAnsi"/>
        </w:rPr>
        <w:t>Implementar una hoja de ruta anual para el cierre y priorización de convenios estratégicos.</w:t>
      </w:r>
    </w:p>
    <w:p w14:paraId="61AEA2B9" w14:textId="77777777" w:rsidR="00C41CC3" w:rsidRDefault="00494221" w:rsidP="005A58AA">
      <w:pPr>
        <w:numPr>
          <w:ilvl w:val="0"/>
          <w:numId w:val="71"/>
        </w:numPr>
        <w:ind w:left="363" w:hanging="357"/>
        <w:jc w:val="both"/>
        <w:rPr>
          <w:rFonts w:cstheme="minorHAnsi"/>
        </w:rPr>
      </w:pPr>
      <w:r w:rsidRPr="00C41CC3">
        <w:rPr>
          <w:rFonts w:cstheme="minorHAnsi"/>
        </w:rPr>
        <w:t>Fortalecer los mecanismos de seguimiento, evaluación y rendición de resultados de los convenios en ejecución.</w:t>
      </w:r>
    </w:p>
    <w:p w14:paraId="40D5E97A" w14:textId="74728A16" w:rsidR="00494221" w:rsidRPr="00C41CC3" w:rsidRDefault="00494221" w:rsidP="005A58AA">
      <w:pPr>
        <w:numPr>
          <w:ilvl w:val="0"/>
          <w:numId w:val="71"/>
        </w:numPr>
        <w:ind w:left="363" w:hanging="357"/>
        <w:jc w:val="both"/>
        <w:rPr>
          <w:rFonts w:cstheme="minorHAnsi"/>
        </w:rPr>
      </w:pPr>
      <w:r w:rsidRPr="00C41CC3">
        <w:rPr>
          <w:rFonts w:cstheme="minorHAnsi"/>
        </w:rPr>
        <w:t>Gestionar la ampliación de la diversificación de alianzas con entidades y organismos del sector público, privado, academia, cooperación internacional</w:t>
      </w:r>
      <w:r w:rsidR="00C41CC3">
        <w:rPr>
          <w:rFonts w:cstheme="minorHAnsi"/>
        </w:rPr>
        <w:t>,</w:t>
      </w:r>
      <w:r w:rsidRPr="00C41CC3">
        <w:rPr>
          <w:rFonts w:cstheme="minorHAnsi"/>
        </w:rPr>
        <w:t xml:space="preserve"> sociedad civil</w:t>
      </w:r>
      <w:r w:rsidR="00C41CC3">
        <w:rPr>
          <w:rFonts w:cstheme="minorHAnsi"/>
        </w:rPr>
        <w:t>,</w:t>
      </w:r>
      <w:r w:rsidRPr="00C41CC3">
        <w:rPr>
          <w:rFonts w:cstheme="minorHAnsi"/>
        </w:rPr>
        <w:t xml:space="preserve"> entre otros</w:t>
      </w:r>
      <w:r w:rsidR="00C41CC3">
        <w:rPr>
          <w:rFonts w:cstheme="minorHAnsi"/>
        </w:rPr>
        <w:t>,</w:t>
      </w:r>
      <w:r w:rsidRPr="00C41CC3">
        <w:rPr>
          <w:rFonts w:cstheme="minorHAnsi"/>
        </w:rPr>
        <w:t xml:space="preserve"> con los siguientes:</w:t>
      </w:r>
    </w:p>
    <w:p w14:paraId="0BEDB626" w14:textId="77777777" w:rsidR="00D5578F" w:rsidRPr="001D2614" w:rsidRDefault="00D5578F" w:rsidP="00D5578F">
      <w:pPr>
        <w:jc w:val="both"/>
        <w:rPr>
          <w:rFonts w:cstheme="minorHAnsi"/>
        </w:rPr>
      </w:pPr>
    </w:p>
    <w:p w14:paraId="696AB83F" w14:textId="77777777" w:rsidR="00494221" w:rsidRPr="001D2614" w:rsidRDefault="00494221" w:rsidP="001D2614">
      <w:pPr>
        <w:numPr>
          <w:ilvl w:val="0"/>
          <w:numId w:val="28"/>
        </w:numPr>
        <w:ind w:hanging="357"/>
        <w:jc w:val="both"/>
        <w:rPr>
          <w:rFonts w:cstheme="minorHAnsi"/>
        </w:rPr>
      </w:pPr>
      <w:r w:rsidRPr="001D2614">
        <w:rPr>
          <w:rFonts w:cstheme="minorHAnsi"/>
        </w:rPr>
        <w:t>Sector Público: Ministerio de Educación, Deporte y Cultura (MINEDEC), Ministerio de Trabajo (MDT), Ministerio de Desarrollo Humano (MDH).</w:t>
      </w:r>
    </w:p>
    <w:p w14:paraId="3E2B3B4D" w14:textId="77777777" w:rsidR="00494221" w:rsidRPr="001D2614" w:rsidRDefault="00494221" w:rsidP="001D2614">
      <w:pPr>
        <w:numPr>
          <w:ilvl w:val="0"/>
          <w:numId w:val="28"/>
        </w:numPr>
        <w:ind w:hanging="357"/>
        <w:jc w:val="both"/>
        <w:rPr>
          <w:rFonts w:cstheme="minorHAnsi"/>
        </w:rPr>
      </w:pPr>
      <w:r w:rsidRPr="001D2614">
        <w:rPr>
          <w:rFonts w:cstheme="minorHAnsi"/>
        </w:rPr>
        <w:t xml:space="preserve">Sector Privado: Microsoft, Meta, IBM, Coursera, Khan </w:t>
      </w:r>
      <w:proofErr w:type="spellStart"/>
      <w:r w:rsidRPr="001D2614">
        <w:rPr>
          <w:rFonts w:cstheme="minorHAnsi"/>
        </w:rPr>
        <w:t>Academy</w:t>
      </w:r>
      <w:proofErr w:type="spellEnd"/>
      <w:r w:rsidRPr="001D2614">
        <w:rPr>
          <w:rFonts w:cstheme="minorHAnsi"/>
        </w:rPr>
        <w:t xml:space="preserve">, </w:t>
      </w:r>
      <w:proofErr w:type="spellStart"/>
      <w:r w:rsidRPr="001D2614">
        <w:rPr>
          <w:rFonts w:cstheme="minorHAnsi"/>
        </w:rPr>
        <w:t>edX</w:t>
      </w:r>
      <w:proofErr w:type="spellEnd"/>
      <w:r w:rsidRPr="001D2614">
        <w:rPr>
          <w:rFonts w:cstheme="minorHAnsi"/>
        </w:rPr>
        <w:t>.</w:t>
      </w:r>
    </w:p>
    <w:p w14:paraId="1B8EE0D3" w14:textId="77777777" w:rsidR="00494221" w:rsidRPr="001D2614" w:rsidRDefault="00494221" w:rsidP="001D2614">
      <w:pPr>
        <w:numPr>
          <w:ilvl w:val="0"/>
          <w:numId w:val="28"/>
        </w:numPr>
        <w:ind w:hanging="357"/>
        <w:jc w:val="both"/>
        <w:rPr>
          <w:rFonts w:cstheme="minorHAnsi"/>
        </w:rPr>
      </w:pPr>
      <w:r w:rsidRPr="001D2614">
        <w:rPr>
          <w:rFonts w:cstheme="minorHAnsi"/>
        </w:rPr>
        <w:t>Academia y Sistema de Educación Superior: UTPL, ESPE, PUCE, Institutos Superiores Tecnológicos.</w:t>
      </w:r>
    </w:p>
    <w:p w14:paraId="513AFBBD" w14:textId="77777777" w:rsidR="00494221" w:rsidRPr="001D2614" w:rsidRDefault="00494221" w:rsidP="001D2614">
      <w:pPr>
        <w:numPr>
          <w:ilvl w:val="0"/>
          <w:numId w:val="28"/>
        </w:numPr>
        <w:ind w:hanging="357"/>
        <w:jc w:val="both"/>
        <w:rPr>
          <w:rFonts w:cstheme="minorHAnsi"/>
        </w:rPr>
      </w:pPr>
      <w:r w:rsidRPr="001D2614">
        <w:rPr>
          <w:rFonts w:cstheme="minorHAnsi"/>
        </w:rPr>
        <w:t xml:space="preserve">Sociedad Civil y Ecosistema Digital: Fundaciones y </w:t>
      </w:r>
      <w:proofErr w:type="spellStart"/>
      <w:r w:rsidRPr="001D2614">
        <w:rPr>
          <w:rFonts w:cstheme="minorHAnsi"/>
        </w:rPr>
        <w:t>ONGs</w:t>
      </w:r>
      <w:proofErr w:type="spellEnd"/>
      <w:r w:rsidRPr="001D2614">
        <w:rPr>
          <w:rFonts w:cstheme="minorHAnsi"/>
        </w:rPr>
        <w:t xml:space="preserve"> especializadas, Comunidades tecnológicas y </w:t>
      </w:r>
      <w:proofErr w:type="spellStart"/>
      <w:r w:rsidRPr="001D2614">
        <w:rPr>
          <w:rFonts w:cstheme="minorHAnsi"/>
        </w:rPr>
        <w:t>hubs</w:t>
      </w:r>
      <w:proofErr w:type="spellEnd"/>
      <w:r w:rsidRPr="001D2614">
        <w:rPr>
          <w:rFonts w:cstheme="minorHAnsi"/>
        </w:rPr>
        <w:t xml:space="preserve"> de innovación. </w:t>
      </w:r>
    </w:p>
    <w:p w14:paraId="502399CF" w14:textId="77777777" w:rsidR="00C41CC3" w:rsidRDefault="00C41CC3" w:rsidP="001D2614">
      <w:pPr>
        <w:jc w:val="both"/>
        <w:rPr>
          <w:rFonts w:cstheme="minorHAnsi"/>
        </w:rPr>
      </w:pPr>
    </w:p>
    <w:p w14:paraId="303D6C84" w14:textId="4B3AADFB" w:rsidR="00494221" w:rsidRPr="001D2614" w:rsidRDefault="00494221" w:rsidP="001D2614">
      <w:pPr>
        <w:jc w:val="both"/>
        <w:rPr>
          <w:rFonts w:cstheme="minorHAnsi"/>
        </w:rPr>
      </w:pPr>
      <w:r w:rsidRPr="001D2614">
        <w:rPr>
          <w:rFonts w:cstheme="minorHAnsi"/>
        </w:rPr>
        <w:t xml:space="preserve">Estas acciones permitirán consolidar los avances alcanzados en </w:t>
      </w:r>
      <w:r w:rsidR="00C41CC3">
        <w:rPr>
          <w:rFonts w:cstheme="minorHAnsi"/>
        </w:rPr>
        <w:t xml:space="preserve">el </w:t>
      </w:r>
      <w:r w:rsidRPr="001D2614">
        <w:rPr>
          <w:rFonts w:cstheme="minorHAnsi"/>
        </w:rPr>
        <w:t>2025, cerrar brechas heredadas de gestiones anteriores y potenciar el impacto sostenible de las alianzas estratégicas del MINTEL</w:t>
      </w:r>
      <w:r w:rsidR="00067CA6">
        <w:rPr>
          <w:rFonts w:cstheme="minorHAnsi"/>
        </w:rPr>
        <w:t>,</w:t>
      </w:r>
      <w:r w:rsidRPr="001D2614">
        <w:rPr>
          <w:rFonts w:cstheme="minorHAnsi"/>
        </w:rPr>
        <w:t xml:space="preserve"> en el marco de la política nacional de </w:t>
      </w:r>
      <w:r w:rsidR="00067CA6">
        <w:rPr>
          <w:rFonts w:cstheme="minorHAnsi"/>
        </w:rPr>
        <w:t>T</w:t>
      </w:r>
      <w:r w:rsidRPr="001D2614">
        <w:rPr>
          <w:rFonts w:cstheme="minorHAnsi"/>
        </w:rPr>
        <w:t xml:space="preserve">ransformación </w:t>
      </w:r>
      <w:r w:rsidR="00067CA6">
        <w:rPr>
          <w:rFonts w:cstheme="minorHAnsi"/>
        </w:rPr>
        <w:t>D</w:t>
      </w:r>
      <w:r w:rsidRPr="001D2614">
        <w:rPr>
          <w:rFonts w:cstheme="minorHAnsi"/>
        </w:rPr>
        <w:t>igital.</w:t>
      </w:r>
    </w:p>
    <w:p w14:paraId="6EB92A22" w14:textId="77777777" w:rsidR="003E032E" w:rsidRPr="001D2614" w:rsidRDefault="003E032E" w:rsidP="001D2614">
      <w:pPr>
        <w:jc w:val="both"/>
        <w:rPr>
          <w:rFonts w:cstheme="minorHAnsi"/>
        </w:rPr>
      </w:pPr>
    </w:p>
    <w:p w14:paraId="1646FB72" w14:textId="77777777" w:rsidR="00494221" w:rsidRPr="001D2614" w:rsidRDefault="00494221" w:rsidP="00A4790C">
      <w:pPr>
        <w:pStyle w:val="Ttulo3"/>
      </w:pPr>
      <w:bookmarkStart w:id="141" w:name="_Toc221530715"/>
      <w:bookmarkStart w:id="142" w:name="_Toc221530877"/>
      <w:bookmarkStart w:id="143" w:name="_Toc227226444"/>
      <w:r w:rsidRPr="001D2614">
        <w:t>3.3.4 PROGRAMA GRATUITO DE APRENDIZAJE EN LÍNEA EN ALIANZA CON CLARO</w:t>
      </w:r>
      <w:bookmarkEnd w:id="141"/>
      <w:bookmarkEnd w:id="142"/>
      <w:bookmarkEnd w:id="143"/>
    </w:p>
    <w:p w14:paraId="3C28F917" w14:textId="77777777" w:rsidR="00494221" w:rsidRPr="001D2614" w:rsidRDefault="00494221" w:rsidP="001D2614">
      <w:pPr>
        <w:jc w:val="both"/>
        <w:rPr>
          <w:rFonts w:cstheme="minorHAnsi"/>
        </w:rPr>
      </w:pPr>
    </w:p>
    <w:p w14:paraId="0AE8B56F" w14:textId="0F14E129" w:rsidR="00494221" w:rsidRDefault="00494221" w:rsidP="001D2614">
      <w:pPr>
        <w:jc w:val="both"/>
        <w:rPr>
          <w:rFonts w:cstheme="minorHAnsi"/>
        </w:rPr>
      </w:pPr>
      <w:r w:rsidRPr="001D2614">
        <w:rPr>
          <w:rFonts w:cstheme="minorHAnsi"/>
        </w:rPr>
        <w:t>El objeto de este programa es promover y fortalecer los contenidos de capacitación ofertados por el MINTEL, a través de las iniciativas de responsabilidad social de Claro Ecuador, con el fin de impulsar la adopción de nuevas tecnologías, fomentar el desarrollo de competencias digitales de los ciudadanos y mejorar sus oportunidades de empleabilidad, principalmente de las zonas rurales y urbano marginales del país.</w:t>
      </w:r>
    </w:p>
    <w:p w14:paraId="2F0EADA6" w14:textId="61288548" w:rsidR="007E26AE" w:rsidRDefault="007E26AE" w:rsidP="001D2614">
      <w:pPr>
        <w:jc w:val="both"/>
        <w:rPr>
          <w:rFonts w:cstheme="minorHAnsi"/>
        </w:rPr>
      </w:pPr>
    </w:p>
    <w:p w14:paraId="6A8DFC09" w14:textId="77777777" w:rsidR="007E26AE" w:rsidRPr="001D2614" w:rsidRDefault="007E26AE" w:rsidP="001D2614">
      <w:pPr>
        <w:jc w:val="both"/>
        <w:rPr>
          <w:rFonts w:cstheme="minorHAnsi"/>
        </w:rPr>
      </w:pPr>
    </w:p>
    <w:p w14:paraId="1C852124" w14:textId="77777777" w:rsidR="00494221" w:rsidRPr="001D2614" w:rsidRDefault="00494221" w:rsidP="001D2614">
      <w:pPr>
        <w:jc w:val="both"/>
        <w:rPr>
          <w:rFonts w:eastAsia="Batang" w:cstheme="minorHAnsi"/>
          <w:b/>
          <w:color w:val="2E74B5" w:themeColor="accent1" w:themeShade="BF"/>
          <w:lang w:val="es-ES" w:eastAsia="ko-KR"/>
        </w:rPr>
      </w:pPr>
    </w:p>
    <w:p w14:paraId="3A55364C" w14:textId="77777777" w:rsidR="00494221" w:rsidRPr="001D2614" w:rsidRDefault="00494221" w:rsidP="00A4790C">
      <w:pPr>
        <w:pStyle w:val="Ttulo5"/>
        <w:rPr>
          <w:lang w:val="es-ES"/>
        </w:rPr>
      </w:pPr>
      <w:r w:rsidRPr="001D2614">
        <w:rPr>
          <w:lang w:val="es-ES"/>
        </w:rPr>
        <w:lastRenderedPageBreak/>
        <w:t>ACCIONES REALIZADAS AÑO 2025</w:t>
      </w:r>
    </w:p>
    <w:p w14:paraId="7210E1BD" w14:textId="77777777" w:rsidR="00494221" w:rsidRPr="001D2614" w:rsidRDefault="00494221" w:rsidP="001D2614">
      <w:pPr>
        <w:jc w:val="both"/>
        <w:rPr>
          <w:rFonts w:eastAsia="Batang" w:cstheme="minorHAnsi"/>
          <w:b/>
          <w:color w:val="2E74B5" w:themeColor="accent1" w:themeShade="BF"/>
          <w:lang w:val="es-ES" w:eastAsia="ko-KR"/>
        </w:rPr>
      </w:pPr>
    </w:p>
    <w:p w14:paraId="0CB11197" w14:textId="226271C3" w:rsidR="00494221" w:rsidRPr="001D2614" w:rsidRDefault="00494221" w:rsidP="001D2614">
      <w:pPr>
        <w:numPr>
          <w:ilvl w:val="0"/>
          <w:numId w:val="72"/>
        </w:numPr>
        <w:ind w:left="357" w:hanging="357"/>
        <w:jc w:val="both"/>
        <w:rPr>
          <w:rFonts w:eastAsia="Batang" w:cstheme="minorHAnsi"/>
          <w:b/>
          <w:lang w:val="es-ES" w:eastAsia="ko-KR"/>
        </w:rPr>
      </w:pPr>
      <w:r w:rsidRPr="001D2614">
        <w:rPr>
          <w:rFonts w:cstheme="minorHAnsi"/>
        </w:rPr>
        <w:t xml:space="preserve">60.711 ciudadanos capacitados en los cursos del programa </w:t>
      </w:r>
      <w:r w:rsidRPr="001D2614">
        <w:rPr>
          <w:rFonts w:cstheme="minorHAnsi"/>
          <w:i/>
          <w:iCs/>
        </w:rPr>
        <w:t>“Aprende con Claro”</w:t>
      </w:r>
      <w:r w:rsidRPr="001D2614">
        <w:rPr>
          <w:rFonts w:cstheme="minorHAnsi"/>
        </w:rPr>
        <w:t xml:space="preserve"> (https://aprendeconclaro.claro.com.ec/)</w:t>
      </w:r>
      <w:r w:rsidR="00710578">
        <w:rPr>
          <w:rFonts w:cstheme="minorHAnsi"/>
        </w:rPr>
        <w:t>,</w:t>
      </w:r>
      <w:r w:rsidRPr="001D2614">
        <w:rPr>
          <w:rFonts w:cstheme="minorHAnsi"/>
        </w:rPr>
        <w:t xml:space="preserve"> de enero a diciembre </w:t>
      </w:r>
      <w:r w:rsidR="00710578">
        <w:rPr>
          <w:rFonts w:cstheme="minorHAnsi"/>
        </w:rPr>
        <w:t xml:space="preserve">de </w:t>
      </w:r>
      <w:r w:rsidRPr="001D2614">
        <w:rPr>
          <w:rFonts w:cstheme="minorHAnsi"/>
        </w:rPr>
        <w:t>2025, a través de los Puntos Digitales Gratuitos</w:t>
      </w:r>
      <w:r w:rsidR="00710578">
        <w:rPr>
          <w:rFonts w:cstheme="minorHAnsi"/>
        </w:rPr>
        <w:t>,</w:t>
      </w:r>
      <w:r w:rsidRPr="001D2614">
        <w:rPr>
          <w:rFonts w:cstheme="minorHAnsi"/>
        </w:rPr>
        <w:t xml:space="preserve"> a nivel nacional.</w:t>
      </w:r>
    </w:p>
    <w:p w14:paraId="7FFC8021" w14:textId="35B2FB31" w:rsidR="00494221" w:rsidRPr="001D2614" w:rsidRDefault="00494221" w:rsidP="001D2614">
      <w:pPr>
        <w:numPr>
          <w:ilvl w:val="0"/>
          <w:numId w:val="72"/>
        </w:numPr>
        <w:ind w:left="357" w:hanging="357"/>
        <w:jc w:val="both"/>
        <w:rPr>
          <w:rFonts w:cstheme="minorHAnsi"/>
        </w:rPr>
      </w:pPr>
      <w:r w:rsidRPr="001D2614">
        <w:rPr>
          <w:rFonts w:cstheme="minorHAnsi"/>
        </w:rPr>
        <w:t>Más de 420 cursos en diferentes categorías como</w:t>
      </w:r>
      <w:r w:rsidR="00710578">
        <w:rPr>
          <w:rFonts w:cstheme="minorHAnsi"/>
        </w:rPr>
        <w:t>:</w:t>
      </w:r>
      <w:r w:rsidRPr="001D2614">
        <w:rPr>
          <w:rFonts w:cstheme="minorHAnsi"/>
        </w:rPr>
        <w:t xml:space="preserve"> Tecnología, Digitalízate, Profesionalización, Autoempléate, Administración y Finanzas, Formación, Comercio, entre otras.</w:t>
      </w:r>
    </w:p>
    <w:p w14:paraId="686B131A" w14:textId="77777777" w:rsidR="00EC0F85" w:rsidRDefault="00EC0F85" w:rsidP="001D2614">
      <w:pPr>
        <w:pStyle w:val="Prrafodelista"/>
        <w:spacing w:after="0" w:line="240" w:lineRule="auto"/>
        <w:jc w:val="center"/>
        <w:rPr>
          <w:rFonts w:cstheme="minorHAnsi"/>
          <w:b/>
          <w:bCs/>
          <w:sz w:val="20"/>
          <w:szCs w:val="20"/>
        </w:rPr>
      </w:pPr>
    </w:p>
    <w:p w14:paraId="01963B84" w14:textId="0CFE6794" w:rsidR="00494221" w:rsidRPr="001D2614" w:rsidRDefault="00494221" w:rsidP="001D2614">
      <w:pPr>
        <w:pStyle w:val="Prrafodelista"/>
        <w:spacing w:after="0" w:line="240" w:lineRule="auto"/>
        <w:jc w:val="center"/>
        <w:rPr>
          <w:rFonts w:eastAsia="Batang" w:cstheme="minorHAnsi"/>
          <w:b/>
          <w:sz w:val="20"/>
          <w:szCs w:val="20"/>
          <w:lang w:eastAsia="ko-KR"/>
        </w:rPr>
      </w:pPr>
      <w:bookmarkStart w:id="144" w:name="_Toc227242068"/>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31</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 xml:space="preserve">Cursos por categoría </w:t>
      </w:r>
      <w:r w:rsidR="001922F8" w:rsidRPr="001D2614">
        <w:rPr>
          <w:rFonts w:cstheme="minorHAnsi"/>
          <w:sz w:val="20"/>
          <w:szCs w:val="20"/>
        </w:rPr>
        <w:t>–</w:t>
      </w:r>
      <w:r w:rsidRPr="001D2614">
        <w:rPr>
          <w:rFonts w:cstheme="minorHAnsi"/>
          <w:sz w:val="20"/>
          <w:szCs w:val="20"/>
        </w:rPr>
        <w:t xml:space="preserve"> 2025</w:t>
      </w:r>
      <w:r w:rsidR="001922F8" w:rsidRPr="001D2614">
        <w:rPr>
          <w:rFonts w:cstheme="minorHAnsi"/>
          <w:sz w:val="20"/>
          <w:szCs w:val="20"/>
        </w:rPr>
        <w:t>.</w:t>
      </w:r>
      <w:bookmarkEnd w:id="144"/>
    </w:p>
    <w:p w14:paraId="7B75E6C1" w14:textId="77777777" w:rsidR="00494221" w:rsidRPr="001D2614" w:rsidRDefault="00494221" w:rsidP="001D2614">
      <w:pPr>
        <w:jc w:val="center"/>
        <w:rPr>
          <w:rFonts w:cstheme="minorHAnsi"/>
        </w:rPr>
      </w:pPr>
      <w:r w:rsidRPr="001D2614">
        <w:rPr>
          <w:rFonts w:cstheme="minorHAnsi"/>
          <w:noProof/>
          <w:lang w:val="es-EC" w:eastAsia="es-EC"/>
        </w:rPr>
        <w:drawing>
          <wp:inline distT="114300" distB="114300" distL="114300" distR="114300" wp14:anchorId="425A1B69" wp14:editId="15DA5EC4">
            <wp:extent cx="5151120" cy="2849880"/>
            <wp:effectExtent l="0" t="0" r="0" b="7620"/>
            <wp:docPr id="17430949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7"/>
                    <a:srcRect/>
                    <a:stretch>
                      <a:fillRect/>
                    </a:stretch>
                  </pic:blipFill>
                  <pic:spPr>
                    <a:xfrm>
                      <a:off x="0" y="0"/>
                      <a:ext cx="5151865" cy="2850292"/>
                    </a:xfrm>
                    <a:prstGeom prst="rect">
                      <a:avLst/>
                    </a:prstGeom>
                    <a:ln/>
                  </pic:spPr>
                </pic:pic>
              </a:graphicData>
            </a:graphic>
          </wp:inline>
        </w:drawing>
      </w:r>
    </w:p>
    <w:p w14:paraId="752275F8" w14:textId="77777777" w:rsidR="00494221" w:rsidRPr="001D2614" w:rsidRDefault="00494221" w:rsidP="001D2614">
      <w:pPr>
        <w:jc w:val="center"/>
        <w:rPr>
          <w:rFonts w:cstheme="minorHAnsi"/>
          <w:sz w:val="16"/>
          <w:szCs w:val="16"/>
        </w:rPr>
      </w:pPr>
      <w:r w:rsidRPr="001D2614">
        <w:rPr>
          <w:rFonts w:cstheme="minorHAnsi"/>
          <w:b/>
          <w:bCs/>
          <w:sz w:val="16"/>
          <w:szCs w:val="16"/>
        </w:rPr>
        <w:t>Elaboración:</w:t>
      </w:r>
      <w:r w:rsidRPr="001D2614">
        <w:rPr>
          <w:rFonts w:cstheme="minorHAnsi"/>
          <w:sz w:val="16"/>
          <w:szCs w:val="16"/>
        </w:rPr>
        <w:t xml:space="preserve"> Dirección de Cultura Digital</w:t>
      </w:r>
    </w:p>
    <w:p w14:paraId="46149A36" w14:textId="77777777" w:rsidR="00494221" w:rsidRPr="001D2614" w:rsidRDefault="00494221" w:rsidP="001D261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Dirección de Cultura Digital</w:t>
      </w:r>
    </w:p>
    <w:p w14:paraId="4DC6C41D" w14:textId="77777777" w:rsidR="00277E22" w:rsidRPr="001D2614" w:rsidRDefault="00277E22" w:rsidP="001D2614">
      <w:pPr>
        <w:rPr>
          <w:rFonts w:cstheme="minorHAnsi"/>
        </w:rPr>
      </w:pPr>
    </w:p>
    <w:p w14:paraId="3186B859" w14:textId="77777777" w:rsidR="00494221" w:rsidRPr="001D2614" w:rsidRDefault="00494221" w:rsidP="00A4790C">
      <w:pPr>
        <w:pStyle w:val="Ttulo5"/>
        <w:rPr>
          <w:lang w:val="es-ES"/>
        </w:rPr>
      </w:pPr>
      <w:r w:rsidRPr="001D2614">
        <w:rPr>
          <w:lang w:val="es-ES"/>
        </w:rPr>
        <w:t xml:space="preserve">ANÁLISIS COMPARATIVO – RESULTADOS </w:t>
      </w:r>
    </w:p>
    <w:p w14:paraId="185AEFBF" w14:textId="77777777" w:rsidR="00494221" w:rsidRPr="001D2614" w:rsidRDefault="00494221" w:rsidP="001D2614">
      <w:pPr>
        <w:jc w:val="both"/>
        <w:rPr>
          <w:rFonts w:eastAsia="Batang" w:cstheme="minorHAnsi"/>
          <w:b/>
          <w:color w:val="2E74B5" w:themeColor="accent1" w:themeShade="BF"/>
          <w:lang w:val="es-ES" w:eastAsia="ko-KR"/>
        </w:rPr>
      </w:pPr>
    </w:p>
    <w:p w14:paraId="73AC3BD0" w14:textId="3489DBDB" w:rsidR="00494221" w:rsidRPr="001D2614" w:rsidRDefault="00494221" w:rsidP="001D2614">
      <w:pPr>
        <w:pStyle w:val="Prrafodelista"/>
        <w:spacing w:after="0" w:line="240" w:lineRule="auto"/>
        <w:jc w:val="center"/>
        <w:rPr>
          <w:rFonts w:cstheme="minorHAnsi"/>
        </w:rPr>
      </w:pPr>
      <w:bookmarkStart w:id="145" w:name="_Toc227242069"/>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32</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ciudadanos capacitados en los cursos del programa “Aprende con Claro”</w:t>
      </w:r>
      <w:r w:rsidR="001922F8" w:rsidRPr="001D2614">
        <w:rPr>
          <w:rFonts w:cstheme="minorHAnsi"/>
          <w:sz w:val="20"/>
          <w:szCs w:val="20"/>
        </w:rPr>
        <w:t>.</w:t>
      </w:r>
      <w:bookmarkEnd w:id="145"/>
      <w:r w:rsidRPr="001D2614">
        <w:rPr>
          <w:rFonts w:cstheme="minorHAnsi"/>
          <w:sz w:val="20"/>
          <w:szCs w:val="20"/>
        </w:rPr>
        <w:t xml:space="preserve"> </w:t>
      </w:r>
    </w:p>
    <w:p w14:paraId="317F9B11" w14:textId="77777777" w:rsidR="00494221" w:rsidRPr="001D2614" w:rsidRDefault="00494221" w:rsidP="001D2614">
      <w:pPr>
        <w:jc w:val="center"/>
        <w:rPr>
          <w:rFonts w:cstheme="minorHAnsi"/>
        </w:rPr>
      </w:pPr>
      <w:r w:rsidRPr="001D2614">
        <w:rPr>
          <w:rFonts w:cstheme="minorHAnsi"/>
          <w:noProof/>
          <w:lang w:val="es-EC" w:eastAsia="es-EC"/>
        </w:rPr>
        <w:drawing>
          <wp:inline distT="0" distB="0" distL="0" distR="0" wp14:anchorId="757253F3" wp14:editId="3E0B8DCF">
            <wp:extent cx="2581200" cy="1000800"/>
            <wp:effectExtent l="0" t="0" r="10160" b="8890"/>
            <wp:docPr id="1743094918" name="Gráfico 1743094918">
              <a:extLst xmlns:a="http://schemas.openxmlformats.org/drawingml/2006/main">
                <a:ext uri="{FF2B5EF4-FFF2-40B4-BE49-F238E27FC236}">
                  <a16:creationId xmlns:a16="http://schemas.microsoft.com/office/drawing/2014/main" id="{AD9EF2CF-5454-4884-A527-2D40C2CD42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76CA270" w14:textId="77777777" w:rsidR="00494221" w:rsidRPr="001D2614" w:rsidRDefault="00494221" w:rsidP="001D2614">
      <w:pPr>
        <w:jc w:val="center"/>
        <w:rPr>
          <w:rFonts w:cstheme="minorHAnsi"/>
          <w:b/>
          <w:sz w:val="16"/>
          <w:szCs w:val="16"/>
        </w:rPr>
      </w:pPr>
      <w:r w:rsidRPr="001D2614">
        <w:rPr>
          <w:rFonts w:cstheme="minorHAnsi"/>
          <w:b/>
          <w:sz w:val="16"/>
          <w:szCs w:val="16"/>
        </w:rPr>
        <w:t xml:space="preserve">Fuente: </w:t>
      </w:r>
      <w:r w:rsidRPr="001D2614">
        <w:rPr>
          <w:rFonts w:cstheme="minorHAnsi"/>
          <w:bCs/>
          <w:sz w:val="16"/>
          <w:szCs w:val="16"/>
        </w:rPr>
        <w:t>Dirección de Cultura Digital</w:t>
      </w:r>
    </w:p>
    <w:p w14:paraId="6DA04C32" w14:textId="77777777" w:rsidR="00494221" w:rsidRPr="001D2614" w:rsidRDefault="00494221" w:rsidP="001D2614">
      <w:pPr>
        <w:jc w:val="center"/>
        <w:rPr>
          <w:rFonts w:cstheme="minorHAnsi"/>
          <w:b/>
          <w:sz w:val="16"/>
          <w:szCs w:val="16"/>
        </w:rPr>
      </w:pPr>
      <w:r w:rsidRPr="001D2614">
        <w:rPr>
          <w:rFonts w:cstheme="minorHAnsi"/>
          <w:b/>
          <w:sz w:val="16"/>
          <w:szCs w:val="16"/>
        </w:rPr>
        <w:t xml:space="preserve">Elaboración: </w:t>
      </w:r>
      <w:r w:rsidRPr="001D2614">
        <w:rPr>
          <w:rFonts w:cstheme="minorHAnsi"/>
          <w:bCs/>
          <w:sz w:val="16"/>
          <w:szCs w:val="16"/>
        </w:rPr>
        <w:t>Dirección de Cultura Digital</w:t>
      </w:r>
    </w:p>
    <w:p w14:paraId="39980C21" w14:textId="77777777" w:rsidR="00494221" w:rsidRPr="001D2614" w:rsidRDefault="00494221" w:rsidP="001D2614">
      <w:pPr>
        <w:jc w:val="both"/>
        <w:rPr>
          <w:rFonts w:cstheme="minorHAnsi"/>
        </w:rPr>
      </w:pPr>
    </w:p>
    <w:p w14:paraId="19163278" w14:textId="088A11EB" w:rsidR="00494221" w:rsidRPr="001D2614" w:rsidRDefault="00494221" w:rsidP="001D2614">
      <w:pPr>
        <w:jc w:val="both"/>
        <w:rPr>
          <w:rFonts w:cstheme="minorHAnsi"/>
        </w:rPr>
      </w:pPr>
      <w:r w:rsidRPr="001D2614">
        <w:rPr>
          <w:rFonts w:cstheme="minorHAnsi"/>
        </w:rPr>
        <w:t xml:space="preserve">Entre </w:t>
      </w:r>
      <w:r w:rsidR="00A90A16">
        <w:rPr>
          <w:rFonts w:cstheme="minorHAnsi"/>
        </w:rPr>
        <w:t>el</w:t>
      </w:r>
      <w:r w:rsidRPr="001D2614">
        <w:rPr>
          <w:rFonts w:cstheme="minorHAnsi"/>
        </w:rPr>
        <w:t xml:space="preserve"> 2024 y </w:t>
      </w:r>
      <w:r w:rsidR="00A90A16">
        <w:rPr>
          <w:rFonts w:cstheme="minorHAnsi"/>
        </w:rPr>
        <w:t xml:space="preserve">el </w:t>
      </w:r>
      <w:r w:rsidRPr="001D2614">
        <w:rPr>
          <w:rFonts w:cstheme="minorHAnsi"/>
        </w:rPr>
        <w:t xml:space="preserve">2025, el programa “Aprende con Claro” evidencia un crecimiento significativo en el número de ciudadanos capacitados, pasando de 38.394 participantes en </w:t>
      </w:r>
      <w:r w:rsidR="006F110A">
        <w:rPr>
          <w:rFonts w:cstheme="minorHAnsi"/>
        </w:rPr>
        <w:t xml:space="preserve">el </w:t>
      </w:r>
      <w:r w:rsidRPr="001D2614">
        <w:rPr>
          <w:rFonts w:cstheme="minorHAnsi"/>
        </w:rPr>
        <w:lastRenderedPageBreak/>
        <w:t xml:space="preserve">2024 a 60.711 en </w:t>
      </w:r>
      <w:r w:rsidR="006F110A">
        <w:rPr>
          <w:rFonts w:cstheme="minorHAnsi"/>
        </w:rPr>
        <w:t xml:space="preserve">el </w:t>
      </w:r>
      <w:r w:rsidRPr="001D2614">
        <w:rPr>
          <w:rFonts w:cstheme="minorHAnsi"/>
        </w:rPr>
        <w:t xml:space="preserve">2025. Este incremento absoluto de 22.317 personas refleja una expansión sostenida del alcance del programa a nivel nacional. Desde una perspectiva porcentual, este aumento representa un crecimiento del 58,12%. Este comportamiento evidencia no solo una mayor demanda ciudadana por procesos de capacitación en competencias digitales, sino también una mejora en la capacidad de cobertura y posicionamiento del programa dentro de los Puntos Digitales Gratuitos. Este resultado fortalece la pertinencia de continuar y ampliar la alianza estratégica, alineándose con los objetivos de la política pública de </w:t>
      </w:r>
      <w:r w:rsidR="006F110A">
        <w:rPr>
          <w:rFonts w:cstheme="minorHAnsi"/>
        </w:rPr>
        <w:t>T</w:t>
      </w:r>
      <w:r w:rsidRPr="001D2614">
        <w:rPr>
          <w:rFonts w:cstheme="minorHAnsi"/>
        </w:rPr>
        <w:t xml:space="preserve">ransformación </w:t>
      </w:r>
      <w:r w:rsidR="006F110A">
        <w:rPr>
          <w:rFonts w:cstheme="minorHAnsi"/>
        </w:rPr>
        <w:t>D</w:t>
      </w:r>
      <w:r w:rsidRPr="001D2614">
        <w:rPr>
          <w:rFonts w:cstheme="minorHAnsi"/>
        </w:rPr>
        <w:t>igital del país.</w:t>
      </w:r>
    </w:p>
    <w:p w14:paraId="039AEF54" w14:textId="77777777" w:rsidR="00494221" w:rsidRPr="001D2614" w:rsidRDefault="00494221" w:rsidP="001D2614">
      <w:pPr>
        <w:jc w:val="both"/>
        <w:rPr>
          <w:rFonts w:eastAsia="Batang" w:cstheme="minorHAnsi"/>
          <w:b/>
          <w:color w:val="2E74B5" w:themeColor="accent1" w:themeShade="BF"/>
          <w:lang w:val="es-ES" w:eastAsia="ko-KR"/>
        </w:rPr>
      </w:pPr>
    </w:p>
    <w:p w14:paraId="69DC12CD" w14:textId="77777777" w:rsidR="00494221" w:rsidRPr="001D2614" w:rsidRDefault="00494221" w:rsidP="00A4790C">
      <w:pPr>
        <w:pStyle w:val="Ttulo5"/>
        <w:rPr>
          <w:lang w:val="es-ES"/>
        </w:rPr>
      </w:pPr>
      <w:r w:rsidRPr="001D2614">
        <w:rPr>
          <w:lang w:val="es-ES"/>
        </w:rPr>
        <w:t>ACCIONES PLANIFICADAS AÑO 2026</w:t>
      </w:r>
    </w:p>
    <w:p w14:paraId="3ACA1F89" w14:textId="77777777" w:rsidR="00494221" w:rsidRPr="001D2614" w:rsidRDefault="00494221" w:rsidP="001D2614">
      <w:pPr>
        <w:rPr>
          <w:rFonts w:cstheme="minorHAnsi"/>
          <w:lang w:val="es-ES" w:eastAsia="es-EC"/>
        </w:rPr>
      </w:pPr>
    </w:p>
    <w:p w14:paraId="7728952C" w14:textId="77777777" w:rsidR="00494221" w:rsidRPr="001D2614" w:rsidRDefault="00494221" w:rsidP="001D2614">
      <w:pPr>
        <w:numPr>
          <w:ilvl w:val="0"/>
          <w:numId w:val="73"/>
        </w:numPr>
        <w:jc w:val="both"/>
        <w:rPr>
          <w:rFonts w:cstheme="minorHAnsi"/>
        </w:rPr>
      </w:pPr>
      <w:r w:rsidRPr="001D2614">
        <w:rPr>
          <w:rFonts w:cstheme="minorHAnsi"/>
        </w:rPr>
        <w:t>Renovación del Convenio de cooperación interinstitucional MINTEL - CLARO.</w:t>
      </w:r>
    </w:p>
    <w:p w14:paraId="6AEFA0FC" w14:textId="77777777" w:rsidR="00494221" w:rsidRPr="001D2614" w:rsidRDefault="00494221" w:rsidP="001D2614">
      <w:pPr>
        <w:numPr>
          <w:ilvl w:val="0"/>
          <w:numId w:val="73"/>
        </w:numPr>
        <w:jc w:val="both"/>
        <w:rPr>
          <w:rFonts w:cstheme="minorHAnsi"/>
        </w:rPr>
      </w:pPr>
      <w:r w:rsidRPr="001D2614">
        <w:rPr>
          <w:rFonts w:cstheme="minorHAnsi"/>
        </w:rPr>
        <w:t xml:space="preserve">Promover los cursos, talleres y resultados del programa de </w:t>
      </w:r>
      <w:proofErr w:type="spellStart"/>
      <w:r w:rsidRPr="001D2614">
        <w:rPr>
          <w:rFonts w:cstheme="minorHAnsi"/>
        </w:rPr>
        <w:t>Aprende</w:t>
      </w:r>
      <w:proofErr w:type="spellEnd"/>
      <w:r w:rsidRPr="001D2614">
        <w:rPr>
          <w:rFonts w:cstheme="minorHAnsi"/>
        </w:rPr>
        <w:t xml:space="preserve"> con Claro.</w:t>
      </w:r>
    </w:p>
    <w:p w14:paraId="05FFC1E3" w14:textId="77407CF2" w:rsidR="00494221" w:rsidRPr="001D2614" w:rsidRDefault="00494221" w:rsidP="001D2614">
      <w:pPr>
        <w:jc w:val="both"/>
        <w:rPr>
          <w:rFonts w:cstheme="minorHAnsi"/>
        </w:rPr>
      </w:pPr>
    </w:p>
    <w:p w14:paraId="3FBDC8F4" w14:textId="77777777" w:rsidR="00494221" w:rsidRPr="001D2614" w:rsidRDefault="00494221" w:rsidP="00A4790C">
      <w:pPr>
        <w:pStyle w:val="Ttulo3"/>
      </w:pPr>
      <w:bookmarkStart w:id="146" w:name="_Toc221530716"/>
      <w:bookmarkStart w:id="147" w:name="_Toc221530878"/>
      <w:bookmarkStart w:id="148" w:name="_Toc227226445"/>
      <w:r w:rsidRPr="001D2614">
        <w:t>3.3.5 BECAS TIC (</w:t>
      </w:r>
      <w:r w:rsidRPr="001D2614">
        <w:rPr>
          <w:lang w:val="es-EC"/>
        </w:rPr>
        <w:t>Convenio</w:t>
      </w:r>
      <w:r w:rsidRPr="001D2614">
        <w:t xml:space="preserve"> MINTEL - SENESCYT)</w:t>
      </w:r>
      <w:bookmarkEnd w:id="146"/>
      <w:bookmarkEnd w:id="147"/>
      <w:bookmarkEnd w:id="148"/>
    </w:p>
    <w:p w14:paraId="6ED307EA" w14:textId="77777777" w:rsidR="00494221" w:rsidRPr="001D2614" w:rsidRDefault="00494221" w:rsidP="001D2614">
      <w:pPr>
        <w:jc w:val="both"/>
        <w:rPr>
          <w:rFonts w:cstheme="minorHAnsi"/>
          <w:lang w:val="en-US"/>
        </w:rPr>
      </w:pPr>
    </w:p>
    <w:p w14:paraId="30E37C97" w14:textId="36DB88F6" w:rsidR="00494221" w:rsidRPr="001D2614" w:rsidRDefault="00494221" w:rsidP="001D2614">
      <w:pPr>
        <w:jc w:val="both"/>
        <w:rPr>
          <w:rFonts w:cstheme="minorHAnsi"/>
        </w:rPr>
      </w:pPr>
      <w:r w:rsidRPr="001D2614">
        <w:rPr>
          <w:rFonts w:cstheme="minorHAnsi"/>
        </w:rPr>
        <w:t>Fortalecimiento del Talento Humano</w:t>
      </w:r>
      <w:r w:rsidR="00F67F81">
        <w:rPr>
          <w:rFonts w:cstheme="minorHAnsi"/>
        </w:rPr>
        <w:t>,</w:t>
      </w:r>
      <w:r w:rsidRPr="001D2614">
        <w:rPr>
          <w:rFonts w:cstheme="minorHAnsi"/>
        </w:rPr>
        <w:t xml:space="preserve"> a través del otorgamiento de becas nacionales para tercer nivel técnico tecnológico superior</w:t>
      </w:r>
      <w:r w:rsidR="00F67F81">
        <w:rPr>
          <w:rFonts w:cstheme="minorHAnsi"/>
        </w:rPr>
        <w:t xml:space="preserve">, para </w:t>
      </w:r>
      <w:r w:rsidRPr="001D2614">
        <w:rPr>
          <w:rFonts w:cstheme="minorHAnsi"/>
        </w:rPr>
        <w:t>dar cumplimiento a la disposición contenida en el artículo 41 de la Ley Orgánica para la Transformación Digital y Audiovisual, con el objetivo de conseguir la ampliación de conectividad de servicios de telecomunicaciones y el cierre de la brecha digital en las zonas urbano- marginales, rurales y fronterizas.</w:t>
      </w:r>
    </w:p>
    <w:p w14:paraId="222F8BF1" w14:textId="77777777" w:rsidR="00494221" w:rsidRPr="001D2614" w:rsidRDefault="00494221" w:rsidP="001D2614">
      <w:pPr>
        <w:jc w:val="both"/>
        <w:rPr>
          <w:rFonts w:cstheme="minorHAnsi"/>
        </w:rPr>
      </w:pPr>
    </w:p>
    <w:p w14:paraId="15186349" w14:textId="49BDAED8" w:rsidR="00494221" w:rsidRPr="001D2614" w:rsidRDefault="00494221" w:rsidP="001D2614">
      <w:pPr>
        <w:jc w:val="both"/>
        <w:rPr>
          <w:rFonts w:cstheme="minorHAnsi"/>
        </w:rPr>
      </w:pPr>
      <w:r w:rsidRPr="001D2614">
        <w:rPr>
          <w:rFonts w:cstheme="minorHAnsi"/>
        </w:rPr>
        <w:t xml:space="preserve">Se establece como alcance de este Convenio Específico, la asignación de fondos provenientes de la contribución de los prestadores de servicios de telecomunicaciones para el otorgamiento de becas en programas educativos de tercer nivel técnico y tecnológico en instituciones públicas o privadas, en carreras relacionadas con </w:t>
      </w:r>
      <w:r w:rsidR="00F67F81">
        <w:rPr>
          <w:rFonts w:cstheme="minorHAnsi"/>
        </w:rPr>
        <w:t>T</w:t>
      </w:r>
      <w:r w:rsidRPr="001D2614">
        <w:rPr>
          <w:rFonts w:cstheme="minorHAnsi"/>
        </w:rPr>
        <w:t xml:space="preserve">ecnología de la </w:t>
      </w:r>
      <w:r w:rsidR="00F67F81">
        <w:rPr>
          <w:rFonts w:cstheme="minorHAnsi"/>
        </w:rPr>
        <w:t>I</w:t>
      </w:r>
      <w:r w:rsidRPr="001D2614">
        <w:rPr>
          <w:rFonts w:cstheme="minorHAnsi"/>
        </w:rPr>
        <w:t xml:space="preserve">nformación y </w:t>
      </w:r>
      <w:r w:rsidR="00F67F81">
        <w:rPr>
          <w:rFonts w:cstheme="minorHAnsi"/>
        </w:rPr>
        <w:t>C</w:t>
      </w:r>
      <w:r w:rsidRPr="001D2614">
        <w:rPr>
          <w:rFonts w:cstheme="minorHAnsi"/>
        </w:rPr>
        <w:t>omunicación.</w:t>
      </w:r>
    </w:p>
    <w:p w14:paraId="63A5ACFA" w14:textId="77777777" w:rsidR="00494221" w:rsidRPr="001D2614" w:rsidRDefault="00494221" w:rsidP="001D2614">
      <w:pPr>
        <w:jc w:val="both"/>
        <w:rPr>
          <w:rFonts w:cstheme="minorHAnsi"/>
        </w:rPr>
      </w:pPr>
    </w:p>
    <w:p w14:paraId="65E9DB45" w14:textId="77777777" w:rsidR="00494221" w:rsidRPr="001D2614" w:rsidRDefault="00494221" w:rsidP="00A4790C">
      <w:pPr>
        <w:pStyle w:val="Ttulo5"/>
        <w:rPr>
          <w:lang w:val="es-ES"/>
        </w:rPr>
      </w:pPr>
      <w:r w:rsidRPr="001D2614">
        <w:rPr>
          <w:lang w:val="es-ES"/>
        </w:rPr>
        <w:t>ACCIONES REALIZADAS AÑO 2025</w:t>
      </w:r>
    </w:p>
    <w:p w14:paraId="578DC7D9" w14:textId="77777777" w:rsidR="00494221" w:rsidRPr="001D2614" w:rsidRDefault="00494221" w:rsidP="001D2614">
      <w:pPr>
        <w:rPr>
          <w:rFonts w:cstheme="minorHAnsi"/>
          <w:lang w:val="es-ES" w:eastAsia="es-EC"/>
        </w:rPr>
      </w:pPr>
    </w:p>
    <w:p w14:paraId="7538AB3E" w14:textId="12E55FAD" w:rsidR="00494221" w:rsidRPr="001D2614" w:rsidRDefault="00494221" w:rsidP="001D2614">
      <w:pPr>
        <w:numPr>
          <w:ilvl w:val="0"/>
          <w:numId w:val="73"/>
        </w:numPr>
        <w:ind w:left="714" w:hanging="357"/>
        <w:jc w:val="both"/>
        <w:rPr>
          <w:rFonts w:cstheme="minorHAnsi"/>
        </w:rPr>
      </w:pPr>
      <w:r w:rsidRPr="001D2614">
        <w:rPr>
          <w:rFonts w:cstheme="minorHAnsi"/>
        </w:rPr>
        <w:t xml:space="preserve">Transferencia de recursos a la SENESCYT para continuar con el </w:t>
      </w:r>
      <w:r w:rsidRPr="001D2614">
        <w:rPr>
          <w:rFonts w:cstheme="minorHAnsi"/>
          <w:i/>
          <w:iCs/>
        </w:rPr>
        <w:t>“Programa de Becas TIC”</w:t>
      </w:r>
      <w:r w:rsidRPr="001D2614">
        <w:rPr>
          <w:rFonts w:cstheme="minorHAnsi"/>
        </w:rPr>
        <w:t xml:space="preserve"> (USD $ 6</w:t>
      </w:r>
      <w:r w:rsidR="00F67F81">
        <w:rPr>
          <w:rFonts w:cstheme="minorHAnsi"/>
        </w:rPr>
        <w:t>’</w:t>
      </w:r>
      <w:r w:rsidRPr="001D2614">
        <w:rPr>
          <w:rFonts w:cstheme="minorHAnsi"/>
        </w:rPr>
        <w:t>144.000,00 estipulado para el 2025</w:t>
      </w:r>
      <w:r w:rsidR="00F67F81">
        <w:rPr>
          <w:rFonts w:cstheme="minorHAnsi"/>
        </w:rPr>
        <w:t>,</w:t>
      </w:r>
      <w:r w:rsidRPr="001D2614">
        <w:rPr>
          <w:rFonts w:cstheme="minorHAnsi"/>
        </w:rPr>
        <w:t xml:space="preserve"> dentro del Convenio).</w:t>
      </w:r>
    </w:p>
    <w:p w14:paraId="1A0E5A71" w14:textId="058B4830" w:rsidR="00494221" w:rsidRPr="001D5877" w:rsidRDefault="00494221" w:rsidP="001D2614">
      <w:pPr>
        <w:numPr>
          <w:ilvl w:val="0"/>
          <w:numId w:val="73"/>
        </w:numPr>
        <w:ind w:left="714" w:hanging="357"/>
        <w:jc w:val="both"/>
        <w:rPr>
          <w:rFonts w:cstheme="minorHAnsi"/>
        </w:rPr>
      </w:pPr>
      <w:r w:rsidRPr="001D2614">
        <w:rPr>
          <w:rFonts w:cstheme="minorHAnsi"/>
        </w:rPr>
        <w:t>Dentro del “Programa de Becas TIC</w:t>
      </w:r>
      <w:r w:rsidRPr="001D5877">
        <w:rPr>
          <w:rFonts w:cstheme="minorHAnsi"/>
        </w:rPr>
        <w:t xml:space="preserve">”, se adjudicaron </w:t>
      </w:r>
      <w:r w:rsidR="000D4832" w:rsidRPr="001D5877">
        <w:rPr>
          <w:rFonts w:cstheme="minorHAnsi"/>
        </w:rPr>
        <w:t xml:space="preserve">más de 2.800 </w:t>
      </w:r>
      <w:r w:rsidRPr="001D5877">
        <w:rPr>
          <w:rFonts w:cstheme="minorHAnsi"/>
        </w:rPr>
        <w:t xml:space="preserve">becas y se suscribieron 1.978 contratos de financiamiento de becas. </w:t>
      </w:r>
    </w:p>
    <w:p w14:paraId="33B070B3" w14:textId="77777777" w:rsidR="00494221" w:rsidRPr="001D2614" w:rsidRDefault="00494221" w:rsidP="001D2614">
      <w:pPr>
        <w:jc w:val="both"/>
        <w:rPr>
          <w:rFonts w:cstheme="minorHAnsi"/>
        </w:rPr>
      </w:pPr>
    </w:p>
    <w:p w14:paraId="12E06017" w14:textId="77777777" w:rsidR="00494221" w:rsidRPr="001D2614" w:rsidRDefault="00494221" w:rsidP="00A4790C">
      <w:pPr>
        <w:pStyle w:val="Ttulo5"/>
      </w:pPr>
      <w:r w:rsidRPr="001D2614">
        <w:t xml:space="preserve">ANÁLISIS COMPARATIVO – RESULTADOS </w:t>
      </w:r>
    </w:p>
    <w:p w14:paraId="44D31CC2" w14:textId="77777777" w:rsidR="00494221" w:rsidRPr="001D2614" w:rsidRDefault="00494221" w:rsidP="001D2614">
      <w:pPr>
        <w:tabs>
          <w:tab w:val="left" w:pos="1905"/>
        </w:tabs>
        <w:rPr>
          <w:rFonts w:cstheme="minorHAnsi"/>
          <w:b/>
          <w:bCs/>
        </w:rPr>
      </w:pPr>
    </w:p>
    <w:p w14:paraId="10460DD0" w14:textId="77777777" w:rsidR="007E26AE" w:rsidRDefault="007E26AE" w:rsidP="001D2614">
      <w:pPr>
        <w:pStyle w:val="Prrafodelista"/>
        <w:spacing w:after="0" w:line="240" w:lineRule="auto"/>
        <w:jc w:val="center"/>
        <w:rPr>
          <w:rFonts w:cstheme="minorHAnsi"/>
          <w:b/>
          <w:bCs/>
          <w:sz w:val="20"/>
          <w:szCs w:val="20"/>
        </w:rPr>
      </w:pPr>
      <w:bookmarkStart w:id="149" w:name="_Toc227242070"/>
    </w:p>
    <w:p w14:paraId="323B0091" w14:textId="77777777" w:rsidR="007E26AE" w:rsidRDefault="007E26AE" w:rsidP="001D2614">
      <w:pPr>
        <w:pStyle w:val="Prrafodelista"/>
        <w:spacing w:after="0" w:line="240" w:lineRule="auto"/>
        <w:jc w:val="center"/>
        <w:rPr>
          <w:rFonts w:cstheme="minorHAnsi"/>
          <w:b/>
          <w:bCs/>
          <w:sz w:val="20"/>
          <w:szCs w:val="20"/>
        </w:rPr>
      </w:pPr>
    </w:p>
    <w:p w14:paraId="18D8B3AB" w14:textId="77777777" w:rsidR="007E26AE" w:rsidRDefault="007E26AE" w:rsidP="001D2614">
      <w:pPr>
        <w:pStyle w:val="Prrafodelista"/>
        <w:spacing w:after="0" w:line="240" w:lineRule="auto"/>
        <w:jc w:val="center"/>
        <w:rPr>
          <w:rFonts w:cstheme="minorHAnsi"/>
          <w:b/>
          <w:bCs/>
          <w:sz w:val="20"/>
          <w:szCs w:val="20"/>
        </w:rPr>
      </w:pPr>
    </w:p>
    <w:p w14:paraId="72032679" w14:textId="1C919A49" w:rsidR="00494221" w:rsidRPr="001D2614" w:rsidRDefault="00494221" w:rsidP="001D2614">
      <w:pPr>
        <w:pStyle w:val="Prrafodelista"/>
        <w:spacing w:after="0" w:line="240" w:lineRule="auto"/>
        <w:jc w:val="center"/>
        <w:rPr>
          <w:rFonts w:cstheme="minorHAnsi"/>
        </w:rPr>
      </w:pPr>
      <w:r w:rsidRPr="001D2614">
        <w:rPr>
          <w:rFonts w:cstheme="minorHAnsi"/>
          <w:b/>
          <w:bCs/>
          <w:sz w:val="20"/>
          <w:szCs w:val="20"/>
        </w:rPr>
        <w:lastRenderedPageBreak/>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33</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contratos de financiamiento de becas suscritos</w:t>
      </w:r>
      <w:r w:rsidR="001922F8" w:rsidRPr="001D2614">
        <w:rPr>
          <w:rFonts w:cstheme="minorHAnsi"/>
          <w:sz w:val="20"/>
          <w:szCs w:val="20"/>
        </w:rPr>
        <w:t>.</w:t>
      </w:r>
      <w:bookmarkEnd w:id="149"/>
    </w:p>
    <w:p w14:paraId="7DE7F4A7" w14:textId="77777777" w:rsidR="00494221" w:rsidRPr="001D2614" w:rsidRDefault="00494221" w:rsidP="001D2614">
      <w:pPr>
        <w:jc w:val="center"/>
        <w:rPr>
          <w:rFonts w:cstheme="minorHAnsi"/>
          <w:b/>
          <w:bCs/>
        </w:rPr>
      </w:pPr>
      <w:r w:rsidRPr="001D2614">
        <w:rPr>
          <w:rFonts w:cstheme="minorHAnsi"/>
          <w:noProof/>
          <w:lang w:val="es-EC" w:eastAsia="es-EC"/>
        </w:rPr>
        <w:drawing>
          <wp:inline distT="0" distB="0" distL="0" distR="0" wp14:anchorId="5C4C13D7" wp14:editId="6DA2108B">
            <wp:extent cx="2581200" cy="1000800"/>
            <wp:effectExtent l="0" t="0" r="10160" b="8890"/>
            <wp:docPr id="1743094919" name="Gráfico 1743094919">
              <a:extLst xmlns:a="http://schemas.openxmlformats.org/drawingml/2006/main">
                <a:ext uri="{FF2B5EF4-FFF2-40B4-BE49-F238E27FC236}">
                  <a16:creationId xmlns:a16="http://schemas.microsoft.com/office/drawing/2014/main" id="{DC0B9E1F-F2EF-4FC9-ADE0-0BEB71DF0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6A19EE2" w14:textId="77777777" w:rsidR="00494221" w:rsidRPr="001D2614" w:rsidRDefault="00494221" w:rsidP="001D2614">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Cultura Digital</w:t>
      </w:r>
    </w:p>
    <w:p w14:paraId="41591373" w14:textId="77777777" w:rsidR="00494221" w:rsidRPr="001D2614" w:rsidRDefault="00494221" w:rsidP="001D261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MINTEL</w:t>
      </w:r>
    </w:p>
    <w:p w14:paraId="114C0A55" w14:textId="77777777" w:rsidR="00494221" w:rsidRPr="001D2614" w:rsidRDefault="00494221" w:rsidP="001D2614">
      <w:pPr>
        <w:jc w:val="both"/>
        <w:rPr>
          <w:rFonts w:cstheme="minorHAnsi"/>
        </w:rPr>
      </w:pPr>
    </w:p>
    <w:p w14:paraId="2D351368" w14:textId="2BCA30A7" w:rsidR="00494221" w:rsidRPr="001D2614" w:rsidRDefault="00494221" w:rsidP="001D2614">
      <w:pPr>
        <w:jc w:val="both"/>
        <w:rPr>
          <w:rFonts w:cstheme="minorHAnsi"/>
        </w:rPr>
      </w:pPr>
      <w:r w:rsidRPr="001D2614">
        <w:rPr>
          <w:rFonts w:cstheme="minorHAnsi"/>
        </w:rPr>
        <w:t>Al ser una beca tecnológica, el periodo de duración de las carreras es de 4 semestres, en tal virtud el financiamiento contempla la ejecución por los períodos académicos que dura la misma, por lo que los 1.978 ciudadanos que suscribieron el contrato de financiamiento de la beca en el 2024, son los mismos que continúan con la carrera en el 2025</w:t>
      </w:r>
      <w:r w:rsidR="00F67F81">
        <w:rPr>
          <w:rFonts w:cstheme="minorHAnsi"/>
        </w:rPr>
        <w:t>,</w:t>
      </w:r>
      <w:r w:rsidRPr="001D2614">
        <w:rPr>
          <w:rFonts w:cstheme="minorHAnsi"/>
        </w:rPr>
        <w:t xml:space="preserve"> con los recursos otorgados por el MINTEL a la SENESCYT.</w:t>
      </w:r>
    </w:p>
    <w:p w14:paraId="68363CEB" w14:textId="77777777" w:rsidR="00494221" w:rsidRPr="001D2614" w:rsidRDefault="00494221" w:rsidP="001D2614">
      <w:pPr>
        <w:jc w:val="both"/>
        <w:rPr>
          <w:rFonts w:cstheme="minorHAnsi"/>
        </w:rPr>
      </w:pPr>
    </w:p>
    <w:p w14:paraId="03CBEFCC" w14:textId="77777777" w:rsidR="00494221" w:rsidRPr="001D2614" w:rsidRDefault="00494221" w:rsidP="00A4790C">
      <w:pPr>
        <w:pStyle w:val="Ttulo5"/>
      </w:pPr>
      <w:r w:rsidRPr="001D2614">
        <w:t>ACCIONES PLANIFICADAS AÑO 2026</w:t>
      </w:r>
    </w:p>
    <w:p w14:paraId="41BB1237" w14:textId="77777777" w:rsidR="00494221" w:rsidRPr="001D2614" w:rsidRDefault="00494221" w:rsidP="001D2614">
      <w:pPr>
        <w:rPr>
          <w:rFonts w:cstheme="minorHAnsi"/>
          <w:lang w:eastAsia="es-EC"/>
        </w:rPr>
      </w:pPr>
    </w:p>
    <w:p w14:paraId="511D59CA" w14:textId="4BF28304" w:rsidR="00A618AD" w:rsidRPr="001D2614" w:rsidRDefault="00494221" w:rsidP="001D2614">
      <w:pPr>
        <w:numPr>
          <w:ilvl w:val="0"/>
          <w:numId w:val="74"/>
        </w:numPr>
        <w:jc w:val="both"/>
        <w:rPr>
          <w:rFonts w:cstheme="minorHAnsi"/>
          <w:color w:val="000000"/>
        </w:rPr>
      </w:pPr>
      <w:r w:rsidRPr="001D2614">
        <w:rPr>
          <w:rFonts w:cstheme="minorHAnsi"/>
        </w:rPr>
        <w:t>Transferir los recursos contemplados en el Convenio para el 2026 (USD $ 3</w:t>
      </w:r>
      <w:r w:rsidR="00F67F81">
        <w:rPr>
          <w:rFonts w:cstheme="minorHAnsi"/>
        </w:rPr>
        <w:t>’</w:t>
      </w:r>
      <w:r w:rsidRPr="001D2614">
        <w:rPr>
          <w:rFonts w:cstheme="minorHAnsi"/>
        </w:rPr>
        <w:t>072.000,00) para continuar con el Programa de Becas TIC.</w:t>
      </w:r>
    </w:p>
    <w:p w14:paraId="7E75508F" w14:textId="77777777" w:rsidR="00277E22" w:rsidRPr="001D2614" w:rsidRDefault="00277E22" w:rsidP="001D2614">
      <w:pPr>
        <w:ind w:left="720"/>
        <w:jc w:val="both"/>
        <w:rPr>
          <w:rFonts w:cstheme="minorHAnsi"/>
          <w:color w:val="000000"/>
        </w:rPr>
      </w:pPr>
    </w:p>
    <w:p w14:paraId="7D55454B" w14:textId="77777777" w:rsidR="00494221" w:rsidRPr="001D2614" w:rsidRDefault="00494221" w:rsidP="00A4790C">
      <w:pPr>
        <w:pStyle w:val="Ttulo3"/>
      </w:pPr>
      <w:bookmarkStart w:id="150" w:name="_Toc221530717"/>
      <w:bookmarkStart w:id="151" w:name="_Toc221530879"/>
      <w:bookmarkStart w:id="152" w:name="_Toc227226446"/>
      <w:r w:rsidRPr="001D2614">
        <w:t>3.3.6 COMITÉ PARA LA PREVENCIÓN Y ERRADICACIÓN DEL RECLUTAMIENTO, USO Y UTILIZACIÓN DE NIÑOS, NIÑAS Y ADOLESCENTES (COPRUUNNA)</w:t>
      </w:r>
      <w:bookmarkEnd w:id="150"/>
      <w:bookmarkEnd w:id="151"/>
      <w:r w:rsidRPr="001D2614">
        <w:t>.</w:t>
      </w:r>
      <w:bookmarkEnd w:id="152"/>
    </w:p>
    <w:p w14:paraId="4B5038CB" w14:textId="77777777" w:rsidR="00494221" w:rsidRPr="001D2614" w:rsidRDefault="00494221" w:rsidP="001D2614">
      <w:pPr>
        <w:jc w:val="both"/>
        <w:rPr>
          <w:rFonts w:cstheme="minorHAnsi"/>
        </w:rPr>
      </w:pPr>
    </w:p>
    <w:p w14:paraId="5F9FA8F9" w14:textId="598575E3" w:rsidR="00494221" w:rsidRPr="001D2614" w:rsidRDefault="00494221" w:rsidP="001D2614">
      <w:pPr>
        <w:jc w:val="both"/>
        <w:rPr>
          <w:rFonts w:cstheme="minorHAnsi"/>
        </w:rPr>
      </w:pPr>
      <w:r w:rsidRPr="001D2614">
        <w:rPr>
          <w:rFonts w:cstheme="minorHAnsi"/>
        </w:rPr>
        <w:t>Mediante Decreto Ejecutivo Nro. 21</w:t>
      </w:r>
      <w:r w:rsidR="00F67F81">
        <w:rPr>
          <w:rFonts w:cstheme="minorHAnsi"/>
        </w:rPr>
        <w:t>,</w:t>
      </w:r>
      <w:r w:rsidRPr="001D2614">
        <w:rPr>
          <w:rFonts w:cstheme="minorHAnsi"/>
        </w:rPr>
        <w:t xml:space="preserve"> de</w:t>
      </w:r>
      <w:r w:rsidR="00F67F81">
        <w:rPr>
          <w:rFonts w:cstheme="minorHAnsi"/>
        </w:rPr>
        <w:t>l</w:t>
      </w:r>
      <w:r w:rsidRPr="001D2614">
        <w:rPr>
          <w:rFonts w:cstheme="minorHAnsi"/>
        </w:rPr>
        <w:t xml:space="preserve"> 05 de junio de 2025, el Presidente Constitucional de la República, </w:t>
      </w:r>
      <w:proofErr w:type="spellStart"/>
      <w:r w:rsidRPr="001D2614">
        <w:rPr>
          <w:rFonts w:cstheme="minorHAnsi"/>
        </w:rPr>
        <w:t>Mgs</w:t>
      </w:r>
      <w:proofErr w:type="spellEnd"/>
      <w:r w:rsidRPr="001D2614">
        <w:rPr>
          <w:rFonts w:cstheme="minorHAnsi"/>
        </w:rPr>
        <w:t xml:space="preserve">. Daniel Noboa </w:t>
      </w:r>
      <w:proofErr w:type="spellStart"/>
      <w:r w:rsidRPr="001D2614">
        <w:rPr>
          <w:rFonts w:cstheme="minorHAnsi"/>
        </w:rPr>
        <w:t>Azín</w:t>
      </w:r>
      <w:proofErr w:type="spellEnd"/>
      <w:r w:rsidRPr="001D2614">
        <w:rPr>
          <w:rFonts w:cstheme="minorHAnsi"/>
        </w:rPr>
        <w:t>, dispuso la creación del Comité para la Prevención y Erradicación del Reclutamiento, Uso y Utilización de Niños, Niñas y Adolescentes (COPRUUNNA), como una instancia de coordinación interinstitucional para formular, conocer, implementar y ejecutar políticas públicas, planes, programas, proyectos y estrategias para prevenir y erradicar el fenómeno del reclutamiento, uso y utilización de niños, niñas y adolescentes, por parte de grupos armados organizados, grupos terroristas, grupos de delincuencia organizada, organizaciones delictivas, y cualquier otro actor que comprometa su seguridad y desarrollo, con el objetivo de promover la protección integral, frente a situaciones de violencia.</w:t>
      </w:r>
    </w:p>
    <w:p w14:paraId="0B224183" w14:textId="77777777" w:rsidR="00494221" w:rsidRPr="001D2614" w:rsidRDefault="00494221" w:rsidP="001D2614">
      <w:pPr>
        <w:jc w:val="both"/>
        <w:rPr>
          <w:rFonts w:cstheme="minorHAnsi"/>
        </w:rPr>
      </w:pPr>
    </w:p>
    <w:p w14:paraId="3C37E507" w14:textId="65AB875B" w:rsidR="00494221" w:rsidRPr="001D2614" w:rsidRDefault="00494221" w:rsidP="001D2614">
      <w:pPr>
        <w:jc w:val="both"/>
        <w:rPr>
          <w:rFonts w:cstheme="minorHAnsi"/>
        </w:rPr>
      </w:pPr>
      <w:r w:rsidRPr="001D2614">
        <w:rPr>
          <w:rFonts w:cstheme="minorHAnsi"/>
        </w:rPr>
        <w:t xml:space="preserve">En el artículo 3 del </w:t>
      </w:r>
      <w:r w:rsidR="00F67F81">
        <w:rPr>
          <w:rFonts w:cstheme="minorHAnsi"/>
        </w:rPr>
        <w:t>D</w:t>
      </w:r>
      <w:r w:rsidRPr="001D2614">
        <w:rPr>
          <w:rFonts w:cstheme="minorHAnsi"/>
        </w:rPr>
        <w:t xml:space="preserve">ecreto </w:t>
      </w:r>
      <w:r w:rsidR="00F67F81">
        <w:rPr>
          <w:rFonts w:cstheme="minorHAnsi"/>
        </w:rPr>
        <w:t>antes mencionado</w:t>
      </w:r>
      <w:r w:rsidRPr="001D2614">
        <w:rPr>
          <w:rFonts w:cstheme="minorHAnsi"/>
        </w:rPr>
        <w:t xml:space="preserve">, se establecen las entidades que conforman el COPRUUNNA, siendo el MINTEL </w:t>
      </w:r>
      <w:r w:rsidR="00F67F81">
        <w:rPr>
          <w:rFonts w:cstheme="minorHAnsi"/>
        </w:rPr>
        <w:t>la</w:t>
      </w:r>
      <w:r w:rsidRPr="001D2614">
        <w:rPr>
          <w:rFonts w:cstheme="minorHAnsi"/>
        </w:rPr>
        <w:t xml:space="preserve"> entidad rectora de </w:t>
      </w:r>
      <w:r w:rsidR="00F67F81">
        <w:rPr>
          <w:rFonts w:cstheme="minorHAnsi"/>
        </w:rPr>
        <w:t>T</w:t>
      </w:r>
      <w:r w:rsidRPr="001D2614">
        <w:rPr>
          <w:rFonts w:cstheme="minorHAnsi"/>
        </w:rPr>
        <w:t xml:space="preserve">elecomunicaciones y </w:t>
      </w:r>
      <w:r w:rsidR="00F67F81">
        <w:rPr>
          <w:rFonts w:cstheme="minorHAnsi"/>
        </w:rPr>
        <w:t>S</w:t>
      </w:r>
      <w:r w:rsidRPr="001D2614">
        <w:rPr>
          <w:rFonts w:cstheme="minorHAnsi"/>
        </w:rPr>
        <w:t xml:space="preserve">ociedad de la </w:t>
      </w:r>
      <w:r w:rsidR="00F67F81">
        <w:rPr>
          <w:rFonts w:cstheme="minorHAnsi"/>
        </w:rPr>
        <w:t>I</w:t>
      </w:r>
      <w:r w:rsidRPr="001D2614">
        <w:rPr>
          <w:rFonts w:cstheme="minorHAnsi"/>
        </w:rPr>
        <w:t>nformación,</w:t>
      </w:r>
      <w:r w:rsidR="00F67F81">
        <w:rPr>
          <w:rFonts w:cstheme="minorHAnsi"/>
        </w:rPr>
        <w:t xml:space="preserve"> forma</w:t>
      </w:r>
      <w:r w:rsidRPr="001D2614">
        <w:rPr>
          <w:rFonts w:cstheme="minorHAnsi"/>
        </w:rPr>
        <w:t xml:space="preserve"> parte del referido Comité.</w:t>
      </w:r>
    </w:p>
    <w:p w14:paraId="475A1E5A" w14:textId="77777777" w:rsidR="00494221" w:rsidRPr="001D2614" w:rsidRDefault="00494221" w:rsidP="001D2614">
      <w:pPr>
        <w:jc w:val="both"/>
        <w:rPr>
          <w:rFonts w:cstheme="minorHAnsi"/>
        </w:rPr>
      </w:pPr>
    </w:p>
    <w:p w14:paraId="674B303E" w14:textId="38E88887" w:rsidR="00494221" w:rsidRPr="001D2614" w:rsidRDefault="00494221" w:rsidP="001D2614">
      <w:pPr>
        <w:jc w:val="both"/>
        <w:rPr>
          <w:rFonts w:cstheme="minorHAnsi"/>
        </w:rPr>
      </w:pPr>
      <w:r w:rsidRPr="001D2614">
        <w:rPr>
          <w:rFonts w:cstheme="minorHAnsi"/>
        </w:rPr>
        <w:t>Mediante Acuerdo Ministerial Nro. MINTEL-MINTEL-2025-0013</w:t>
      </w:r>
      <w:r w:rsidR="00F67F81">
        <w:rPr>
          <w:rFonts w:cstheme="minorHAnsi"/>
        </w:rPr>
        <w:t>,</w:t>
      </w:r>
      <w:r w:rsidRPr="001D2614">
        <w:rPr>
          <w:rFonts w:cstheme="minorHAnsi"/>
        </w:rPr>
        <w:t xml:space="preserve"> de</w:t>
      </w:r>
      <w:r w:rsidR="00F67F81">
        <w:rPr>
          <w:rFonts w:cstheme="minorHAnsi"/>
        </w:rPr>
        <w:t>l</w:t>
      </w:r>
      <w:r w:rsidRPr="001D2614">
        <w:rPr>
          <w:rFonts w:cstheme="minorHAnsi"/>
        </w:rPr>
        <w:t xml:space="preserve"> 17 de junio de 2025, el Ministro de Telecomunicaciones y de la Sociedad de la Información designó al al/a  </w:t>
      </w:r>
      <w:r w:rsidRPr="001D2614">
        <w:rPr>
          <w:rFonts w:cstheme="minorHAnsi"/>
        </w:rPr>
        <w:lastRenderedPageBreak/>
        <w:t>Subsecretario/a de Fomento de la Sociedad de la Información y Economía Digital, como delegado/a permanente ante el Comité para la Prevención y Erradicación del Reclutamiento, Uso y Utilización de Niños, Niñas y Adolescentes, para que a nombre y representación del Ministro de Telecomunicaciones y de la Sociedad de la Información, realice todas las acciones necesarias para el cabal cumplimiento del presente mandato.</w:t>
      </w:r>
    </w:p>
    <w:p w14:paraId="229D5624" w14:textId="77777777" w:rsidR="00CB270D" w:rsidRPr="001D2614" w:rsidRDefault="00CB270D" w:rsidP="00D5578F"/>
    <w:p w14:paraId="2DB3635F" w14:textId="7596508E" w:rsidR="00494221" w:rsidRPr="001D2614" w:rsidRDefault="00494221" w:rsidP="00A4790C">
      <w:pPr>
        <w:pStyle w:val="Ttulo5"/>
        <w:rPr>
          <w:color w:val="2E75B5"/>
        </w:rPr>
      </w:pPr>
      <w:r w:rsidRPr="00F67F81">
        <w:t>ACCIONES REALIZADAS AÑO 2025</w:t>
      </w:r>
    </w:p>
    <w:p w14:paraId="55F81105" w14:textId="77777777" w:rsidR="00494221" w:rsidRPr="001D2614" w:rsidRDefault="00494221" w:rsidP="001D2614">
      <w:pPr>
        <w:jc w:val="both"/>
        <w:rPr>
          <w:rFonts w:cstheme="minorHAnsi"/>
        </w:rPr>
      </w:pPr>
    </w:p>
    <w:p w14:paraId="28B1E108" w14:textId="4030CADD" w:rsidR="00494221" w:rsidRPr="001D2614" w:rsidRDefault="00494221" w:rsidP="001D2614">
      <w:pPr>
        <w:numPr>
          <w:ilvl w:val="0"/>
          <w:numId w:val="65"/>
        </w:numPr>
        <w:jc w:val="both"/>
        <w:rPr>
          <w:rFonts w:cstheme="minorHAnsi"/>
        </w:rPr>
      </w:pPr>
      <w:r w:rsidRPr="001D2614">
        <w:rPr>
          <w:rFonts w:cstheme="minorHAnsi"/>
        </w:rPr>
        <w:t>El 17 de junio de 2025</w:t>
      </w:r>
      <w:r w:rsidR="003440BD">
        <w:rPr>
          <w:rFonts w:cstheme="minorHAnsi"/>
        </w:rPr>
        <w:t>,</w:t>
      </w:r>
      <w:r w:rsidRPr="001D2614">
        <w:rPr>
          <w:rFonts w:cstheme="minorHAnsi"/>
        </w:rPr>
        <w:t xml:space="preserve"> se conformó el Subcomité Ocasional para la Planificación Técnica de la </w:t>
      </w:r>
      <w:r w:rsidRPr="001D2614">
        <w:rPr>
          <w:rFonts w:cstheme="minorHAnsi"/>
          <w:i/>
          <w:iCs/>
        </w:rPr>
        <w:t>"Estrategia para la Prevención y Erradicación del Reclutamiento, Uso y Utilización de Niños, Niñas y Adolescentes”,</w:t>
      </w:r>
      <w:r w:rsidRPr="001D2614">
        <w:rPr>
          <w:rFonts w:cstheme="minorHAnsi"/>
        </w:rPr>
        <w:t xml:space="preserve"> del </w:t>
      </w:r>
      <w:r w:rsidR="003440BD">
        <w:rPr>
          <w:rFonts w:cstheme="minorHAnsi"/>
        </w:rPr>
        <w:t>cual s</w:t>
      </w:r>
      <w:r w:rsidRPr="001D2614">
        <w:rPr>
          <w:rFonts w:cstheme="minorHAnsi"/>
        </w:rPr>
        <w:t xml:space="preserve">e participó desde la delegación efectuada el 26 de junio de 2025, a los servidores y funcionarios de Dirección de Cultura Digital y Tecnologías Emergentes, respectivamente; hasta la consecución de la Estrategia. </w:t>
      </w:r>
    </w:p>
    <w:p w14:paraId="4B12BF2E" w14:textId="2D3E9A4F" w:rsidR="00494221" w:rsidRPr="001D2614" w:rsidRDefault="003440BD" w:rsidP="001D2614">
      <w:pPr>
        <w:numPr>
          <w:ilvl w:val="0"/>
          <w:numId w:val="65"/>
        </w:numPr>
        <w:jc w:val="both"/>
        <w:rPr>
          <w:rFonts w:cstheme="minorHAnsi"/>
        </w:rPr>
      </w:pPr>
      <w:r>
        <w:rPr>
          <w:rFonts w:cstheme="minorHAnsi"/>
        </w:rPr>
        <w:t>El</w:t>
      </w:r>
      <w:r w:rsidR="00494221" w:rsidRPr="001D2614">
        <w:rPr>
          <w:rFonts w:cstheme="minorHAnsi"/>
        </w:rPr>
        <w:t xml:space="preserve"> 19 de septiembre de 2025, se conformó el Subcomité Ocasional para la Elaboración de Propuestas y Reforma Normativa, con la finalidad de formular, revisar y elevar propuestas de reforma y ajuste normativo, basadas en evidencia y análisis de brechas, que armonicen el marco jurídico nacional con los estándares internacionales para la prevención y erradicación del reclutamiento, uso y utilización de niños, niñas y adolescentes, del</w:t>
      </w:r>
      <w:r>
        <w:rPr>
          <w:rFonts w:cstheme="minorHAnsi"/>
        </w:rPr>
        <w:t xml:space="preserve"> cual </w:t>
      </w:r>
      <w:r w:rsidR="00494221" w:rsidRPr="001D2614">
        <w:rPr>
          <w:rFonts w:cstheme="minorHAnsi"/>
        </w:rPr>
        <w:t>se participó a través de los delegados del Área Jurídica y Dirección de Cultura Digital, asignados para el efecto y se realizaron los correspondientes aportes en función de las competencias del MINTEL, hasta la presentación del Proyecto de Ley Orgánica Reformatoria para la Prevención y Erradicación del Reclutamiento, Uso y Utilización de Niñas, Niños y Adolescentes ante el Comité para su aprobación.</w:t>
      </w:r>
      <w:r>
        <w:rPr>
          <w:rFonts w:cstheme="minorHAnsi"/>
        </w:rPr>
        <w:t xml:space="preserve"> </w:t>
      </w:r>
    </w:p>
    <w:p w14:paraId="293D284C" w14:textId="77777777" w:rsidR="00494221" w:rsidRPr="001D2614" w:rsidRDefault="00494221" w:rsidP="001D2614">
      <w:pPr>
        <w:rPr>
          <w:rFonts w:cstheme="minorHAnsi"/>
        </w:rPr>
      </w:pPr>
    </w:p>
    <w:p w14:paraId="2A3FA442" w14:textId="77777777" w:rsidR="00494221" w:rsidRPr="001D2614" w:rsidRDefault="00494221" w:rsidP="00A4790C">
      <w:pPr>
        <w:pStyle w:val="Ttulo5"/>
      </w:pPr>
      <w:r w:rsidRPr="001D2614">
        <w:t xml:space="preserve">ANÁLISIS COMPARATIVO – RESULTADOS </w:t>
      </w:r>
    </w:p>
    <w:p w14:paraId="2E78B469" w14:textId="77777777" w:rsidR="003E032E" w:rsidRPr="001D2614" w:rsidRDefault="003E032E" w:rsidP="001D2614">
      <w:pPr>
        <w:rPr>
          <w:rFonts w:cstheme="minorHAnsi"/>
          <w:lang w:eastAsia="es-EC"/>
        </w:rPr>
      </w:pPr>
    </w:p>
    <w:p w14:paraId="52A03D9A" w14:textId="5DF07140" w:rsidR="00494221" w:rsidRPr="001D2614" w:rsidRDefault="00494221" w:rsidP="001D2614">
      <w:pPr>
        <w:tabs>
          <w:tab w:val="left" w:pos="1905"/>
        </w:tabs>
        <w:jc w:val="center"/>
        <w:rPr>
          <w:rFonts w:eastAsia="Arial" w:cstheme="minorHAnsi"/>
          <w:iCs/>
          <w:sz w:val="20"/>
          <w:szCs w:val="20"/>
        </w:rPr>
      </w:pPr>
      <w:bookmarkStart w:id="153" w:name="_Toc227226579"/>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00373DA5" w:rsidRPr="001D2614">
        <w:rPr>
          <w:rFonts w:cstheme="minorHAnsi"/>
          <w:b/>
          <w:bCs/>
          <w:iCs/>
          <w:noProof/>
          <w:sz w:val="20"/>
          <w:szCs w:val="20"/>
        </w:rPr>
        <w:t>6</w:t>
      </w:r>
      <w:r w:rsidRPr="001D2614">
        <w:rPr>
          <w:rFonts w:cstheme="minorHAnsi"/>
          <w:b/>
          <w:bCs/>
          <w:iCs/>
          <w:sz w:val="20"/>
          <w:szCs w:val="20"/>
        </w:rPr>
        <w:fldChar w:fldCharType="end"/>
      </w:r>
      <w:r w:rsidRPr="001D2614">
        <w:rPr>
          <w:rFonts w:cstheme="minorHAnsi"/>
          <w:b/>
          <w:bCs/>
          <w:iCs/>
          <w:sz w:val="20"/>
          <w:szCs w:val="20"/>
        </w:rPr>
        <w:t>.</w:t>
      </w:r>
      <w:r w:rsidRPr="001D2614">
        <w:rPr>
          <w:rFonts w:cstheme="minorHAnsi"/>
          <w:iCs/>
          <w:sz w:val="20"/>
          <w:szCs w:val="20"/>
        </w:rPr>
        <w:t xml:space="preserve"> </w:t>
      </w:r>
      <w:r w:rsidRPr="001D2614">
        <w:rPr>
          <w:rFonts w:eastAsia="Arial" w:cstheme="minorHAnsi"/>
          <w:iCs/>
          <w:sz w:val="20"/>
          <w:szCs w:val="20"/>
        </w:rPr>
        <w:t>Análisis resultados 2025</w:t>
      </w:r>
      <w:r w:rsidR="001922F8" w:rsidRPr="001D2614">
        <w:rPr>
          <w:rFonts w:eastAsia="Arial" w:cstheme="minorHAnsi"/>
          <w:iCs/>
          <w:sz w:val="20"/>
          <w:szCs w:val="20"/>
        </w:rPr>
        <w:t>.</w:t>
      </w:r>
      <w:bookmarkEnd w:id="153"/>
    </w:p>
    <w:tbl>
      <w:tblPr>
        <w:tblW w:w="716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6091"/>
        <w:gridCol w:w="1075"/>
      </w:tblGrid>
      <w:tr w:rsidR="00494221" w:rsidRPr="001D2614" w14:paraId="6D9A6CEA" w14:textId="77777777" w:rsidTr="00E24580">
        <w:trPr>
          <w:trHeight w:val="397"/>
          <w:tblHeader/>
          <w:jc w:val="center"/>
        </w:trPr>
        <w:tc>
          <w:tcPr>
            <w:tcW w:w="6091" w:type="dxa"/>
            <w:shd w:val="clear" w:color="auto" w:fill="002060"/>
            <w:vAlign w:val="center"/>
          </w:tcPr>
          <w:p w14:paraId="68682505"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Descripción del resultado</w:t>
            </w:r>
          </w:p>
        </w:tc>
        <w:tc>
          <w:tcPr>
            <w:tcW w:w="1075" w:type="dxa"/>
            <w:shd w:val="clear" w:color="auto" w:fill="002060"/>
            <w:vAlign w:val="center"/>
          </w:tcPr>
          <w:p w14:paraId="7E61161E"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2025</w:t>
            </w:r>
          </w:p>
        </w:tc>
      </w:tr>
      <w:tr w:rsidR="00494221" w:rsidRPr="001D2614" w14:paraId="26419B13" w14:textId="77777777" w:rsidTr="00E24580">
        <w:trPr>
          <w:trHeight w:val="567"/>
          <w:jc w:val="center"/>
        </w:trPr>
        <w:tc>
          <w:tcPr>
            <w:tcW w:w="6091" w:type="dxa"/>
            <w:vAlign w:val="bottom"/>
          </w:tcPr>
          <w:p w14:paraId="58513C20" w14:textId="77777777" w:rsidR="00494221" w:rsidRPr="001D2614" w:rsidRDefault="00494221" w:rsidP="001D2614">
            <w:pPr>
              <w:jc w:val="both"/>
              <w:rPr>
                <w:rFonts w:cstheme="minorHAnsi"/>
                <w:b/>
                <w:bCs/>
                <w:sz w:val="20"/>
                <w:szCs w:val="20"/>
              </w:rPr>
            </w:pPr>
            <w:r w:rsidRPr="001D2614">
              <w:rPr>
                <w:rFonts w:cstheme="minorHAnsi"/>
                <w:sz w:val="20"/>
                <w:szCs w:val="20"/>
              </w:rPr>
              <w:t>Estrategia para la Prevención y Erradicación del Reclutamiento, Uso y Utilización de Niños, Niñas y Adolescentes año 2025</w:t>
            </w:r>
          </w:p>
        </w:tc>
        <w:tc>
          <w:tcPr>
            <w:tcW w:w="1075" w:type="dxa"/>
            <w:vAlign w:val="center"/>
          </w:tcPr>
          <w:p w14:paraId="3F7C7FDA" w14:textId="77777777" w:rsidR="00494221" w:rsidRPr="001D2614" w:rsidRDefault="00494221" w:rsidP="001D2614">
            <w:pPr>
              <w:jc w:val="center"/>
              <w:rPr>
                <w:rFonts w:cstheme="minorHAnsi"/>
                <w:sz w:val="20"/>
                <w:szCs w:val="20"/>
              </w:rPr>
            </w:pPr>
            <w:r w:rsidRPr="001D2614">
              <w:rPr>
                <w:rFonts w:cstheme="minorHAnsi"/>
                <w:sz w:val="20"/>
                <w:szCs w:val="20"/>
              </w:rPr>
              <w:t>1</w:t>
            </w:r>
          </w:p>
        </w:tc>
      </w:tr>
      <w:tr w:rsidR="00494221" w:rsidRPr="001D2614" w14:paraId="119558B3" w14:textId="77777777" w:rsidTr="00E24580">
        <w:trPr>
          <w:trHeight w:val="567"/>
          <w:jc w:val="center"/>
        </w:trPr>
        <w:tc>
          <w:tcPr>
            <w:tcW w:w="6091" w:type="dxa"/>
            <w:vAlign w:val="bottom"/>
          </w:tcPr>
          <w:p w14:paraId="3DE6E951" w14:textId="77777777" w:rsidR="00494221" w:rsidRPr="001D2614" w:rsidRDefault="00494221" w:rsidP="001D2614">
            <w:pPr>
              <w:jc w:val="both"/>
              <w:rPr>
                <w:rFonts w:cstheme="minorHAnsi"/>
                <w:sz w:val="20"/>
                <w:szCs w:val="20"/>
              </w:rPr>
            </w:pPr>
            <w:r w:rsidRPr="001D2614">
              <w:rPr>
                <w:rFonts w:cstheme="minorHAnsi"/>
                <w:sz w:val="20"/>
                <w:szCs w:val="20"/>
              </w:rPr>
              <w:t>Proyecto de Ley Orgánica Reformatoria para la Prevención y Erradicación del Reclutamiento, Uso y Utilización de Niñas, Niños y Adolescentes</w:t>
            </w:r>
          </w:p>
        </w:tc>
        <w:tc>
          <w:tcPr>
            <w:tcW w:w="1075" w:type="dxa"/>
            <w:vAlign w:val="center"/>
          </w:tcPr>
          <w:p w14:paraId="5E9191DB" w14:textId="77777777" w:rsidR="00494221" w:rsidRPr="001D2614" w:rsidRDefault="00494221" w:rsidP="001D2614">
            <w:pPr>
              <w:jc w:val="center"/>
              <w:rPr>
                <w:rFonts w:cstheme="minorHAnsi"/>
                <w:sz w:val="20"/>
                <w:szCs w:val="20"/>
              </w:rPr>
            </w:pPr>
            <w:r w:rsidRPr="001D2614">
              <w:rPr>
                <w:rFonts w:cstheme="minorHAnsi"/>
                <w:sz w:val="20"/>
                <w:szCs w:val="20"/>
              </w:rPr>
              <w:t>1</w:t>
            </w:r>
          </w:p>
        </w:tc>
      </w:tr>
    </w:tbl>
    <w:p w14:paraId="29789236" w14:textId="77777777" w:rsidR="00494221" w:rsidRPr="001D2614" w:rsidRDefault="00494221" w:rsidP="001D2614">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Cultura Digital</w:t>
      </w:r>
    </w:p>
    <w:p w14:paraId="118DEA87" w14:textId="77777777" w:rsidR="00494221" w:rsidRPr="001D2614" w:rsidRDefault="00494221" w:rsidP="001D261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MINTEL</w:t>
      </w:r>
    </w:p>
    <w:p w14:paraId="0C6AE668" w14:textId="77777777" w:rsidR="00494221" w:rsidRPr="001D2614" w:rsidRDefault="00494221" w:rsidP="001D2614">
      <w:pPr>
        <w:jc w:val="both"/>
        <w:rPr>
          <w:rFonts w:cstheme="minorHAnsi"/>
        </w:rPr>
      </w:pPr>
    </w:p>
    <w:p w14:paraId="7C15E172" w14:textId="5B438AAF" w:rsidR="00494221" w:rsidRPr="001D2614" w:rsidRDefault="00494221" w:rsidP="001D2614">
      <w:pPr>
        <w:jc w:val="both"/>
        <w:rPr>
          <w:rFonts w:cstheme="minorHAnsi"/>
        </w:rPr>
      </w:pPr>
      <w:r w:rsidRPr="001D2614">
        <w:rPr>
          <w:rFonts w:cstheme="minorHAnsi"/>
        </w:rPr>
        <w:t>En el 2025, a partir de la creación formal del Comité citado mediante Decreto Ejecutivo Nro. 21, se logró la formulación y aprobación de la Estrategia para la Prevención y Erradicación del Reclutamiento, Uso y Utilización de Niños, Niñas y Adolescentes</w:t>
      </w:r>
      <w:r w:rsidR="00172175">
        <w:rPr>
          <w:rFonts w:cstheme="minorHAnsi"/>
        </w:rPr>
        <w:t>,</w:t>
      </w:r>
      <w:r w:rsidRPr="001D2614">
        <w:rPr>
          <w:rFonts w:cstheme="minorHAnsi"/>
        </w:rPr>
        <w:t xml:space="preserve"> lo que refleja un avance </w:t>
      </w:r>
      <w:r w:rsidRPr="001D2614">
        <w:rPr>
          <w:rFonts w:cstheme="minorHAnsi"/>
        </w:rPr>
        <w:lastRenderedPageBreak/>
        <w:t>sustantivo en la planificación interinstitucional y en la construcción de una respuesta articulada del Estado</w:t>
      </w:r>
      <w:r w:rsidR="00172175">
        <w:rPr>
          <w:rFonts w:cstheme="minorHAnsi"/>
        </w:rPr>
        <w:t>,</w:t>
      </w:r>
      <w:r w:rsidRPr="001D2614">
        <w:rPr>
          <w:rFonts w:cstheme="minorHAnsi"/>
        </w:rPr>
        <w:t xml:space="preserve"> frente a esta problemática prioritaria.</w:t>
      </w:r>
    </w:p>
    <w:p w14:paraId="6E76BF0F" w14:textId="77777777" w:rsidR="00494221" w:rsidRPr="001D2614" w:rsidRDefault="00494221" w:rsidP="001D2614">
      <w:pPr>
        <w:jc w:val="both"/>
        <w:rPr>
          <w:rFonts w:cstheme="minorHAnsi"/>
        </w:rPr>
      </w:pPr>
    </w:p>
    <w:p w14:paraId="5C8C8AF9" w14:textId="16E7F235" w:rsidR="00494221" w:rsidRDefault="00494221" w:rsidP="001D2614">
      <w:pPr>
        <w:jc w:val="both"/>
        <w:rPr>
          <w:rFonts w:cstheme="minorHAnsi"/>
        </w:rPr>
      </w:pPr>
      <w:r w:rsidRPr="001D2614">
        <w:rPr>
          <w:rFonts w:cstheme="minorHAnsi"/>
        </w:rPr>
        <w:t xml:space="preserve">De igual manera, se evidencia la generación de productos normativos, con el Proyecto de Ley Orgánica Reformatoria en </w:t>
      </w:r>
      <w:r w:rsidR="00172175">
        <w:rPr>
          <w:rFonts w:cstheme="minorHAnsi"/>
        </w:rPr>
        <w:t xml:space="preserve">el </w:t>
      </w:r>
      <w:r w:rsidRPr="001D2614">
        <w:rPr>
          <w:rFonts w:cstheme="minorHAnsi"/>
        </w:rPr>
        <w:t>2025. Este hito es resultado de la participación activa del MINTEL, a través de sus delegados técnicos y jurídicos, en el Subcomité Ocasional de Reforma Normativa, aportando desde sus competencias al fortalecimiento del marco jurídico nacional y su alineación con estándares internacionales de protección integral de derechos de niñas, niños y adolescentes.</w:t>
      </w:r>
    </w:p>
    <w:p w14:paraId="39F39468" w14:textId="77777777" w:rsidR="00D5578F" w:rsidRPr="001D2614" w:rsidRDefault="00D5578F" w:rsidP="001D2614">
      <w:pPr>
        <w:jc w:val="both"/>
        <w:rPr>
          <w:rFonts w:cstheme="minorHAnsi"/>
        </w:rPr>
      </w:pPr>
    </w:p>
    <w:p w14:paraId="16BC5B49" w14:textId="77777777" w:rsidR="00494221" w:rsidRPr="001D2614" w:rsidRDefault="00494221" w:rsidP="001D2614">
      <w:pPr>
        <w:jc w:val="both"/>
        <w:rPr>
          <w:rFonts w:cstheme="minorHAnsi"/>
        </w:rPr>
      </w:pPr>
    </w:p>
    <w:p w14:paraId="69B8C1A3" w14:textId="77777777" w:rsidR="00494221" w:rsidRPr="001D2614" w:rsidRDefault="00494221" w:rsidP="00A4790C">
      <w:pPr>
        <w:pStyle w:val="Ttulo5"/>
        <w:rPr>
          <w:color w:val="2E75B5"/>
        </w:rPr>
      </w:pPr>
      <w:r w:rsidRPr="001D2614">
        <w:t>ACCIONES PLANIFICADAS AÑO 2026</w:t>
      </w:r>
    </w:p>
    <w:p w14:paraId="6FE96E8B" w14:textId="77777777" w:rsidR="00494221" w:rsidRPr="001D2614" w:rsidRDefault="00494221" w:rsidP="001D2614">
      <w:pPr>
        <w:rPr>
          <w:rFonts w:cstheme="minorHAnsi"/>
          <w:b/>
          <w:bCs/>
          <w:color w:val="2E75B5"/>
        </w:rPr>
      </w:pPr>
    </w:p>
    <w:p w14:paraId="3DE65AB6" w14:textId="749CB15F" w:rsidR="00494221" w:rsidRPr="001D2614" w:rsidRDefault="00494221" w:rsidP="001D2614">
      <w:pPr>
        <w:numPr>
          <w:ilvl w:val="0"/>
          <w:numId w:val="74"/>
        </w:numPr>
        <w:ind w:left="360"/>
        <w:jc w:val="both"/>
        <w:rPr>
          <w:rFonts w:cstheme="minorHAnsi"/>
          <w:color w:val="000000"/>
        </w:rPr>
      </w:pPr>
      <w:r w:rsidRPr="001D2614">
        <w:rPr>
          <w:rFonts w:cstheme="minorHAnsi"/>
        </w:rPr>
        <w:t>En virtud que la propuesta legislativa del “Proyecto de Ley Orgánica Reformatoria para la Prevención y Erradicación del Reclutamiento, Uso y Utilización de Niñas, Niños y Adolescentes” fue presentado</w:t>
      </w:r>
      <w:r w:rsidR="00172175">
        <w:rPr>
          <w:rFonts w:cstheme="minorHAnsi"/>
        </w:rPr>
        <w:t>,</w:t>
      </w:r>
      <w:r w:rsidRPr="001D2614">
        <w:rPr>
          <w:rFonts w:cstheme="minorHAnsi"/>
        </w:rPr>
        <w:t xml:space="preserve"> formalmente</w:t>
      </w:r>
      <w:r w:rsidR="00172175">
        <w:rPr>
          <w:rFonts w:cstheme="minorHAnsi"/>
        </w:rPr>
        <w:t>,</w:t>
      </w:r>
      <w:r w:rsidRPr="001D2614">
        <w:rPr>
          <w:rFonts w:cstheme="minorHAnsi"/>
        </w:rPr>
        <w:t xml:space="preserve"> a la Asamblea Nacional en enero de 2026, se continuará con el trabajo dentro del Subcomité Ocasional para la Elaboración de Propuestas y Reforma Normativa, a fin de aportar en las reformas de normativa secundaria de la Ley Orgánica Reformatoria para la Prevención y Erradicación del Reclutamiento, Uso y Utilización de Niñas, Niños y Adolescentes</w:t>
      </w:r>
      <w:r w:rsidR="00172175">
        <w:rPr>
          <w:rFonts w:cstheme="minorHAnsi"/>
        </w:rPr>
        <w:t>,</w:t>
      </w:r>
      <w:r w:rsidRPr="001D2614">
        <w:rPr>
          <w:rFonts w:cstheme="minorHAnsi"/>
        </w:rPr>
        <w:t xml:space="preserve"> una vez que sea aprobada por la Asamblea Nacional del Ecuador.</w:t>
      </w:r>
    </w:p>
    <w:p w14:paraId="03B2AFF4" w14:textId="77777777" w:rsidR="00A618AD" w:rsidRPr="001D2614" w:rsidRDefault="00A618AD" w:rsidP="001D2614">
      <w:pPr>
        <w:jc w:val="both"/>
        <w:rPr>
          <w:rFonts w:cstheme="minorHAnsi"/>
        </w:rPr>
      </w:pPr>
    </w:p>
    <w:p w14:paraId="4932BC01" w14:textId="76B753B9" w:rsidR="00494221" w:rsidRPr="001D2614" w:rsidRDefault="00494221" w:rsidP="000F6CE4">
      <w:pPr>
        <w:pStyle w:val="Ttulo3"/>
        <w:jc w:val="both"/>
      </w:pPr>
      <w:bookmarkStart w:id="154" w:name="_Toc221530718"/>
      <w:bookmarkStart w:id="155" w:name="_Toc221530880"/>
      <w:bookmarkStart w:id="156" w:name="_Toc227226447"/>
      <w:r w:rsidRPr="001D2614">
        <w:t xml:space="preserve">3.3.7 FORMACIÓN INTENSIVA EN CARRERAS DE TECNOLOGÍA RELACIONADAS </w:t>
      </w:r>
      <w:r w:rsidR="000F6CE4">
        <w:t>CON</w:t>
      </w:r>
      <w:r w:rsidRPr="001D2614">
        <w:t xml:space="preserve"> LA ANALÍTICA DE DATOS</w:t>
      </w:r>
      <w:r w:rsidR="000F6CE4">
        <w:t>,</w:t>
      </w:r>
      <w:r w:rsidRPr="001D2614">
        <w:t xml:space="preserve"> A TRAVÉS DE CODING BOOTCAMPS - ESPOLTECH</w:t>
      </w:r>
      <w:bookmarkEnd w:id="154"/>
      <w:bookmarkEnd w:id="155"/>
      <w:bookmarkEnd w:id="156"/>
      <w:r w:rsidRPr="001D2614">
        <w:t xml:space="preserve"> </w:t>
      </w:r>
    </w:p>
    <w:p w14:paraId="3A633B92" w14:textId="77777777" w:rsidR="00494221" w:rsidRPr="001D2614" w:rsidRDefault="00494221" w:rsidP="001D2614">
      <w:pPr>
        <w:jc w:val="both"/>
        <w:rPr>
          <w:rFonts w:cstheme="minorHAnsi"/>
        </w:rPr>
      </w:pPr>
    </w:p>
    <w:p w14:paraId="0BF11547" w14:textId="26B020F3" w:rsidR="00494221" w:rsidRPr="001D2614" w:rsidRDefault="00494221" w:rsidP="001D2614">
      <w:pPr>
        <w:jc w:val="both"/>
        <w:rPr>
          <w:rFonts w:cstheme="minorHAnsi"/>
        </w:rPr>
      </w:pPr>
      <w:r w:rsidRPr="001D2614">
        <w:rPr>
          <w:rFonts w:cstheme="minorHAnsi"/>
        </w:rPr>
        <w:t>Por medio de este instrumento, el MINTEL financia</w:t>
      </w:r>
      <w:r w:rsidR="00E43FED">
        <w:rPr>
          <w:rFonts w:cstheme="minorHAnsi"/>
        </w:rPr>
        <w:t>,</w:t>
      </w:r>
      <w:r w:rsidRPr="001D2614">
        <w:rPr>
          <w:rFonts w:cstheme="minorHAnsi"/>
        </w:rPr>
        <w:t xml:space="preserve"> de manera no reembolsable</w:t>
      </w:r>
      <w:r w:rsidR="00E43FED">
        <w:rPr>
          <w:rFonts w:cstheme="minorHAnsi"/>
        </w:rPr>
        <w:t>,</w:t>
      </w:r>
      <w:r w:rsidRPr="001D2614">
        <w:rPr>
          <w:rFonts w:cstheme="minorHAnsi"/>
        </w:rPr>
        <w:t xml:space="preserve"> un proceso formativo que busca preparar a ciudadanos con competencias técnicas en analítica de datos, programación y herramientas digitales avanzadas, contribuyendo así al desarrollo de una sociedad del conocimiento</w:t>
      </w:r>
      <w:r w:rsidR="00E43FED">
        <w:rPr>
          <w:rFonts w:cstheme="minorHAnsi"/>
        </w:rPr>
        <w:t>,</w:t>
      </w:r>
      <w:r w:rsidRPr="001D2614">
        <w:rPr>
          <w:rFonts w:cstheme="minorHAnsi"/>
        </w:rPr>
        <w:t xml:space="preserve"> que impulse la productividad y la innovación nacional.</w:t>
      </w:r>
    </w:p>
    <w:p w14:paraId="3AC9F1FA" w14:textId="77777777" w:rsidR="00494221" w:rsidRPr="001D2614" w:rsidRDefault="00494221" w:rsidP="001D2614">
      <w:pPr>
        <w:rPr>
          <w:rFonts w:cstheme="minorHAnsi"/>
          <w:b/>
          <w:bCs/>
          <w:color w:val="2E75B5"/>
        </w:rPr>
      </w:pPr>
    </w:p>
    <w:p w14:paraId="7054CB99" w14:textId="77777777" w:rsidR="00494221" w:rsidRPr="001D2614" w:rsidRDefault="00494221" w:rsidP="00A4790C">
      <w:pPr>
        <w:pStyle w:val="Ttulo5"/>
        <w:rPr>
          <w:color w:val="2E75B5"/>
        </w:rPr>
      </w:pPr>
      <w:r w:rsidRPr="001D2614">
        <w:t>ACCIONES REALIZADAS AÑO 2025</w:t>
      </w:r>
    </w:p>
    <w:p w14:paraId="0013AD3D" w14:textId="77777777" w:rsidR="00494221" w:rsidRPr="001D2614" w:rsidRDefault="00494221" w:rsidP="001D2614">
      <w:pPr>
        <w:jc w:val="both"/>
        <w:rPr>
          <w:rFonts w:cstheme="minorHAnsi"/>
        </w:rPr>
      </w:pPr>
    </w:p>
    <w:p w14:paraId="0DE9ABFE" w14:textId="77777777" w:rsidR="00494221" w:rsidRPr="001D2614" w:rsidRDefault="00494221" w:rsidP="001D2614">
      <w:pPr>
        <w:numPr>
          <w:ilvl w:val="0"/>
          <w:numId w:val="65"/>
        </w:numPr>
        <w:jc w:val="both"/>
        <w:rPr>
          <w:rFonts w:cstheme="minorHAnsi"/>
        </w:rPr>
      </w:pPr>
      <w:proofErr w:type="spellStart"/>
      <w:r w:rsidRPr="001D2614">
        <w:rPr>
          <w:rFonts w:cstheme="minorHAnsi"/>
        </w:rPr>
        <w:t>Webinar</w:t>
      </w:r>
      <w:proofErr w:type="spellEnd"/>
      <w:r w:rsidRPr="001D2614">
        <w:rPr>
          <w:rFonts w:cstheme="minorHAnsi"/>
        </w:rPr>
        <w:t xml:space="preserve"> informativo.</w:t>
      </w:r>
    </w:p>
    <w:p w14:paraId="5877F6E8" w14:textId="77777777" w:rsidR="00494221" w:rsidRPr="001D2614" w:rsidRDefault="00494221" w:rsidP="001D2614">
      <w:pPr>
        <w:numPr>
          <w:ilvl w:val="0"/>
          <w:numId w:val="65"/>
        </w:numPr>
        <w:jc w:val="both"/>
        <w:rPr>
          <w:rFonts w:cstheme="minorHAnsi"/>
        </w:rPr>
      </w:pPr>
      <w:r w:rsidRPr="001D2614">
        <w:rPr>
          <w:rFonts w:cstheme="minorHAnsi"/>
        </w:rPr>
        <w:t xml:space="preserve">Postulaciones, rendición de prueba en plataforma virtual. </w:t>
      </w:r>
    </w:p>
    <w:p w14:paraId="0D47FC4B" w14:textId="77777777" w:rsidR="00494221" w:rsidRPr="001D2614" w:rsidRDefault="00494221" w:rsidP="001D2614">
      <w:pPr>
        <w:numPr>
          <w:ilvl w:val="0"/>
          <w:numId w:val="65"/>
        </w:numPr>
        <w:jc w:val="both"/>
        <w:rPr>
          <w:rFonts w:cstheme="minorHAnsi"/>
        </w:rPr>
      </w:pPr>
      <w:r w:rsidRPr="001D2614">
        <w:rPr>
          <w:rFonts w:cstheme="minorHAnsi"/>
        </w:rPr>
        <w:t>Notificación de ganadores y aceptación de la beca.</w:t>
      </w:r>
    </w:p>
    <w:p w14:paraId="1DA67AA0" w14:textId="77777777" w:rsidR="00494221" w:rsidRPr="001D2614" w:rsidRDefault="00494221" w:rsidP="001D2614">
      <w:pPr>
        <w:numPr>
          <w:ilvl w:val="0"/>
          <w:numId w:val="65"/>
        </w:numPr>
        <w:jc w:val="both"/>
        <w:rPr>
          <w:rFonts w:cstheme="minorHAnsi"/>
        </w:rPr>
      </w:pPr>
      <w:r w:rsidRPr="001D2614">
        <w:rPr>
          <w:rFonts w:cstheme="minorHAnsi"/>
        </w:rPr>
        <w:t>Inicio de clases.</w:t>
      </w:r>
    </w:p>
    <w:p w14:paraId="16BB1A81" w14:textId="77777777" w:rsidR="00494221" w:rsidRPr="001D2614" w:rsidRDefault="00494221" w:rsidP="001D2614">
      <w:pPr>
        <w:numPr>
          <w:ilvl w:val="0"/>
          <w:numId w:val="65"/>
        </w:numPr>
        <w:jc w:val="both"/>
        <w:rPr>
          <w:rFonts w:cstheme="minorHAnsi"/>
        </w:rPr>
      </w:pPr>
      <w:r w:rsidRPr="001D2614">
        <w:rPr>
          <w:rFonts w:cstheme="minorHAnsi"/>
        </w:rPr>
        <w:t>Evento de presentación del programa y otorgamiento de 200 becas.</w:t>
      </w:r>
    </w:p>
    <w:p w14:paraId="22F47A31" w14:textId="77777777" w:rsidR="00494221" w:rsidRPr="001D2614" w:rsidRDefault="00494221" w:rsidP="001D2614">
      <w:pPr>
        <w:numPr>
          <w:ilvl w:val="0"/>
          <w:numId w:val="65"/>
        </w:numPr>
        <w:jc w:val="both"/>
        <w:rPr>
          <w:rFonts w:cstheme="minorHAnsi"/>
        </w:rPr>
      </w:pPr>
      <w:r w:rsidRPr="001D2614">
        <w:rPr>
          <w:rFonts w:cstheme="minorHAnsi"/>
        </w:rPr>
        <w:t>Ejecución de cuatro módulos:</w:t>
      </w:r>
    </w:p>
    <w:p w14:paraId="18006D8A" w14:textId="77777777" w:rsidR="00494221" w:rsidRPr="001D2614" w:rsidRDefault="00494221" w:rsidP="001D2614">
      <w:pPr>
        <w:numPr>
          <w:ilvl w:val="1"/>
          <w:numId w:val="65"/>
        </w:numPr>
        <w:jc w:val="both"/>
        <w:rPr>
          <w:rFonts w:cstheme="minorHAnsi"/>
        </w:rPr>
      </w:pPr>
      <w:r w:rsidRPr="001D2614">
        <w:rPr>
          <w:rFonts w:cstheme="minorHAnsi"/>
        </w:rPr>
        <w:t xml:space="preserve">Módulo 1: Excel </w:t>
      </w:r>
      <w:proofErr w:type="spellStart"/>
      <w:r w:rsidRPr="001D2614">
        <w:rPr>
          <w:rFonts w:cstheme="minorHAnsi"/>
        </w:rPr>
        <w:t>for</w:t>
      </w:r>
      <w:proofErr w:type="spellEnd"/>
      <w:r w:rsidRPr="001D2614">
        <w:rPr>
          <w:rFonts w:cstheme="minorHAnsi"/>
        </w:rPr>
        <w:t xml:space="preserve"> Data </w:t>
      </w:r>
      <w:proofErr w:type="spellStart"/>
      <w:r w:rsidRPr="001D2614">
        <w:rPr>
          <w:rFonts w:cstheme="minorHAnsi"/>
        </w:rPr>
        <w:t>Analytics</w:t>
      </w:r>
      <w:proofErr w:type="spellEnd"/>
    </w:p>
    <w:p w14:paraId="63770266" w14:textId="77777777" w:rsidR="00494221" w:rsidRPr="001D2614" w:rsidRDefault="00494221" w:rsidP="001D2614">
      <w:pPr>
        <w:numPr>
          <w:ilvl w:val="1"/>
          <w:numId w:val="65"/>
        </w:numPr>
        <w:jc w:val="both"/>
        <w:rPr>
          <w:rFonts w:cstheme="minorHAnsi"/>
        </w:rPr>
      </w:pPr>
      <w:r w:rsidRPr="001D2614">
        <w:rPr>
          <w:rFonts w:cstheme="minorHAnsi"/>
        </w:rPr>
        <w:t xml:space="preserve">Módulo 2: </w:t>
      </w:r>
      <w:proofErr w:type="spellStart"/>
      <w:r w:rsidRPr="001D2614">
        <w:rPr>
          <w:rFonts w:cstheme="minorHAnsi"/>
        </w:rPr>
        <w:t>Sql</w:t>
      </w:r>
      <w:proofErr w:type="spellEnd"/>
      <w:r w:rsidRPr="001D2614">
        <w:rPr>
          <w:rFonts w:cstheme="minorHAnsi"/>
        </w:rPr>
        <w:t xml:space="preserve"> and </w:t>
      </w:r>
      <w:proofErr w:type="spellStart"/>
      <w:r w:rsidRPr="001D2614">
        <w:rPr>
          <w:rFonts w:cstheme="minorHAnsi"/>
        </w:rPr>
        <w:t>query</w:t>
      </w:r>
      <w:proofErr w:type="spellEnd"/>
      <w:r w:rsidRPr="001D2614">
        <w:rPr>
          <w:rFonts w:cstheme="minorHAnsi"/>
        </w:rPr>
        <w:t xml:space="preserve"> </w:t>
      </w:r>
      <w:proofErr w:type="spellStart"/>
      <w:r w:rsidRPr="001D2614">
        <w:rPr>
          <w:rFonts w:cstheme="minorHAnsi"/>
        </w:rPr>
        <w:t>optimization</w:t>
      </w:r>
      <w:proofErr w:type="spellEnd"/>
    </w:p>
    <w:p w14:paraId="67A3F6E4" w14:textId="77777777" w:rsidR="00494221" w:rsidRPr="001D2614" w:rsidRDefault="00494221" w:rsidP="001D2614">
      <w:pPr>
        <w:numPr>
          <w:ilvl w:val="1"/>
          <w:numId w:val="65"/>
        </w:numPr>
        <w:jc w:val="both"/>
        <w:rPr>
          <w:rFonts w:cstheme="minorHAnsi"/>
        </w:rPr>
      </w:pPr>
      <w:r w:rsidRPr="001D2614">
        <w:rPr>
          <w:rFonts w:cstheme="minorHAnsi"/>
        </w:rPr>
        <w:lastRenderedPageBreak/>
        <w:t xml:space="preserve">Módulo 3: Python </w:t>
      </w:r>
      <w:proofErr w:type="spellStart"/>
      <w:r w:rsidRPr="001D2614">
        <w:rPr>
          <w:rFonts w:cstheme="minorHAnsi"/>
        </w:rPr>
        <w:t>for</w:t>
      </w:r>
      <w:proofErr w:type="spellEnd"/>
      <w:r w:rsidRPr="001D2614">
        <w:rPr>
          <w:rFonts w:cstheme="minorHAnsi"/>
        </w:rPr>
        <w:t xml:space="preserve"> Data </w:t>
      </w:r>
      <w:proofErr w:type="spellStart"/>
      <w:r w:rsidRPr="001D2614">
        <w:rPr>
          <w:rFonts w:cstheme="minorHAnsi"/>
        </w:rPr>
        <w:t>Analytics</w:t>
      </w:r>
      <w:proofErr w:type="spellEnd"/>
    </w:p>
    <w:p w14:paraId="184381FD" w14:textId="77777777" w:rsidR="00494221" w:rsidRPr="001D2614" w:rsidRDefault="00494221" w:rsidP="001D2614">
      <w:pPr>
        <w:numPr>
          <w:ilvl w:val="1"/>
          <w:numId w:val="65"/>
        </w:numPr>
        <w:jc w:val="both"/>
        <w:rPr>
          <w:rFonts w:cstheme="minorHAnsi"/>
        </w:rPr>
      </w:pPr>
      <w:r w:rsidRPr="001D2614">
        <w:rPr>
          <w:rFonts w:cstheme="minorHAnsi"/>
        </w:rPr>
        <w:t xml:space="preserve">Módulo 4: Business </w:t>
      </w:r>
      <w:proofErr w:type="spellStart"/>
      <w:r w:rsidRPr="001D2614">
        <w:rPr>
          <w:rFonts w:cstheme="minorHAnsi"/>
        </w:rPr>
        <w:t>Intelligence</w:t>
      </w:r>
      <w:proofErr w:type="spellEnd"/>
    </w:p>
    <w:p w14:paraId="70DE95BB" w14:textId="77777777" w:rsidR="00494221" w:rsidRPr="001D2614" w:rsidRDefault="00494221" w:rsidP="001D2614">
      <w:pPr>
        <w:rPr>
          <w:rFonts w:cstheme="minorHAnsi"/>
        </w:rPr>
      </w:pPr>
    </w:p>
    <w:p w14:paraId="26232A6F" w14:textId="77777777" w:rsidR="00494221" w:rsidRPr="001D2614" w:rsidRDefault="00494221" w:rsidP="00A4790C">
      <w:pPr>
        <w:pStyle w:val="Ttulo5"/>
        <w:rPr>
          <w:color w:val="2E75B5"/>
        </w:rPr>
      </w:pPr>
      <w:r w:rsidRPr="001D2614">
        <w:t xml:space="preserve">ANÁLISIS COMPARATIVO – RESULTADOS </w:t>
      </w:r>
    </w:p>
    <w:p w14:paraId="2E1FB5C6" w14:textId="77777777" w:rsidR="00494221" w:rsidRPr="001D2614" w:rsidRDefault="00494221" w:rsidP="001D2614">
      <w:pPr>
        <w:tabs>
          <w:tab w:val="left" w:pos="1905"/>
        </w:tabs>
        <w:rPr>
          <w:rFonts w:cstheme="minorHAnsi"/>
          <w:b/>
          <w:bCs/>
        </w:rPr>
      </w:pPr>
      <w:r w:rsidRPr="001D2614">
        <w:rPr>
          <w:rFonts w:cstheme="minorHAnsi"/>
          <w:b/>
          <w:bCs/>
        </w:rPr>
        <w:tab/>
      </w:r>
    </w:p>
    <w:p w14:paraId="118D316B" w14:textId="54FA6AE6" w:rsidR="00494221" w:rsidRPr="001D2614" w:rsidRDefault="00494221" w:rsidP="001D2614">
      <w:pPr>
        <w:pStyle w:val="Prrafodelista"/>
        <w:keepNext/>
        <w:spacing w:after="0" w:line="240" w:lineRule="auto"/>
        <w:jc w:val="center"/>
        <w:rPr>
          <w:rFonts w:eastAsia="Arial" w:cstheme="minorHAnsi"/>
          <w:iCs/>
          <w:sz w:val="20"/>
          <w:szCs w:val="20"/>
        </w:rPr>
      </w:pPr>
      <w:bookmarkStart w:id="157" w:name="_Toc227226580"/>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00373DA5" w:rsidRPr="001D2614">
        <w:rPr>
          <w:rFonts w:cstheme="minorHAnsi"/>
          <w:b/>
          <w:bCs/>
          <w:iCs/>
          <w:noProof/>
          <w:sz w:val="20"/>
          <w:szCs w:val="20"/>
        </w:rPr>
        <w:t>7</w:t>
      </w:r>
      <w:r w:rsidRPr="001D2614">
        <w:rPr>
          <w:rFonts w:cstheme="minorHAnsi"/>
          <w:b/>
          <w:bCs/>
          <w:iCs/>
          <w:sz w:val="20"/>
          <w:szCs w:val="20"/>
        </w:rPr>
        <w:fldChar w:fldCharType="end"/>
      </w:r>
      <w:r w:rsidRPr="001D2614">
        <w:rPr>
          <w:rFonts w:cstheme="minorHAnsi"/>
          <w:b/>
          <w:bCs/>
          <w:iCs/>
          <w:sz w:val="20"/>
          <w:szCs w:val="20"/>
        </w:rPr>
        <w:t>.</w:t>
      </w:r>
      <w:r w:rsidRPr="001D2614">
        <w:rPr>
          <w:rFonts w:cstheme="minorHAnsi"/>
          <w:iCs/>
          <w:sz w:val="20"/>
          <w:szCs w:val="20"/>
        </w:rPr>
        <w:t xml:space="preserve"> </w:t>
      </w:r>
      <w:r w:rsidRPr="001D2614">
        <w:rPr>
          <w:rFonts w:eastAsia="Arial" w:cstheme="minorHAnsi"/>
          <w:iCs/>
          <w:sz w:val="20"/>
          <w:szCs w:val="20"/>
        </w:rPr>
        <w:t>Becas en el programa analítica de datos a través de CODING BOOTCAMPS.</w:t>
      </w:r>
      <w:bookmarkEnd w:id="157"/>
    </w:p>
    <w:tbl>
      <w:tblPr>
        <w:tblW w:w="543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3717"/>
        <w:gridCol w:w="1720"/>
      </w:tblGrid>
      <w:tr w:rsidR="00494221" w:rsidRPr="001D2614" w14:paraId="71A33BA8" w14:textId="77777777" w:rsidTr="00E24580">
        <w:trPr>
          <w:trHeight w:val="397"/>
          <w:tblHeader/>
          <w:jc w:val="center"/>
        </w:trPr>
        <w:tc>
          <w:tcPr>
            <w:tcW w:w="3717" w:type="dxa"/>
            <w:shd w:val="clear" w:color="auto" w:fill="002060"/>
            <w:vAlign w:val="center"/>
          </w:tcPr>
          <w:p w14:paraId="70AD8A18"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Descripción del resultado</w:t>
            </w:r>
          </w:p>
        </w:tc>
        <w:tc>
          <w:tcPr>
            <w:tcW w:w="1720" w:type="dxa"/>
            <w:shd w:val="clear" w:color="auto" w:fill="002060"/>
            <w:vAlign w:val="center"/>
          </w:tcPr>
          <w:p w14:paraId="4C97ABB6"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2025</w:t>
            </w:r>
          </w:p>
        </w:tc>
      </w:tr>
      <w:tr w:rsidR="00494221" w:rsidRPr="001D2614" w14:paraId="6663D534" w14:textId="77777777" w:rsidTr="00E24580">
        <w:trPr>
          <w:trHeight w:val="340"/>
          <w:jc w:val="center"/>
        </w:trPr>
        <w:tc>
          <w:tcPr>
            <w:tcW w:w="3717" w:type="dxa"/>
            <w:vAlign w:val="bottom"/>
          </w:tcPr>
          <w:p w14:paraId="1E34945E" w14:textId="77777777" w:rsidR="00494221" w:rsidRPr="001D2614" w:rsidRDefault="00494221" w:rsidP="001D2614">
            <w:pPr>
              <w:jc w:val="center"/>
              <w:rPr>
                <w:rFonts w:cstheme="minorHAnsi"/>
                <w:sz w:val="20"/>
                <w:szCs w:val="20"/>
              </w:rPr>
            </w:pPr>
            <w:r w:rsidRPr="001D2614">
              <w:rPr>
                <w:rFonts w:cstheme="minorHAnsi"/>
                <w:sz w:val="20"/>
                <w:szCs w:val="20"/>
              </w:rPr>
              <w:t xml:space="preserve">Becas en el programa “Analítica de datos a través de </w:t>
            </w:r>
            <w:proofErr w:type="spellStart"/>
            <w:r w:rsidRPr="001D2614">
              <w:rPr>
                <w:rFonts w:cstheme="minorHAnsi"/>
                <w:sz w:val="20"/>
                <w:szCs w:val="20"/>
              </w:rPr>
              <w:t>coding</w:t>
            </w:r>
            <w:proofErr w:type="spellEnd"/>
            <w:r w:rsidRPr="001D2614">
              <w:rPr>
                <w:rFonts w:cstheme="minorHAnsi"/>
                <w:sz w:val="20"/>
                <w:szCs w:val="20"/>
              </w:rPr>
              <w:t xml:space="preserve"> </w:t>
            </w:r>
            <w:proofErr w:type="spellStart"/>
            <w:r w:rsidRPr="001D2614">
              <w:rPr>
                <w:rFonts w:cstheme="minorHAnsi"/>
                <w:sz w:val="20"/>
                <w:szCs w:val="20"/>
              </w:rPr>
              <w:t>bootcamps</w:t>
            </w:r>
            <w:proofErr w:type="spellEnd"/>
            <w:r w:rsidRPr="001D2614">
              <w:rPr>
                <w:rFonts w:cstheme="minorHAnsi"/>
                <w:sz w:val="20"/>
                <w:szCs w:val="20"/>
              </w:rPr>
              <w:t>”.</w:t>
            </w:r>
          </w:p>
        </w:tc>
        <w:tc>
          <w:tcPr>
            <w:tcW w:w="1720" w:type="dxa"/>
            <w:vAlign w:val="center"/>
          </w:tcPr>
          <w:p w14:paraId="622CA932" w14:textId="77777777" w:rsidR="00494221" w:rsidRPr="001D2614" w:rsidRDefault="00494221" w:rsidP="001D2614">
            <w:pPr>
              <w:jc w:val="center"/>
              <w:rPr>
                <w:rFonts w:cstheme="minorHAnsi"/>
                <w:sz w:val="20"/>
                <w:szCs w:val="20"/>
              </w:rPr>
            </w:pPr>
            <w:r w:rsidRPr="001D2614">
              <w:rPr>
                <w:rFonts w:cstheme="minorHAnsi"/>
                <w:sz w:val="20"/>
                <w:szCs w:val="20"/>
              </w:rPr>
              <w:t>200</w:t>
            </w:r>
          </w:p>
        </w:tc>
      </w:tr>
    </w:tbl>
    <w:p w14:paraId="1EF71744" w14:textId="77777777" w:rsidR="00494221" w:rsidRPr="001D2614" w:rsidRDefault="00494221" w:rsidP="001D2614">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Cultura Digital</w:t>
      </w:r>
    </w:p>
    <w:p w14:paraId="3EE4E61D" w14:textId="59093739" w:rsidR="00494221" w:rsidRPr="00ED3F64" w:rsidRDefault="00494221" w:rsidP="00ED3F6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MINTEL</w:t>
      </w:r>
    </w:p>
    <w:p w14:paraId="6E5CBFB3" w14:textId="4EF8A18F" w:rsidR="00494221" w:rsidRPr="001D2614" w:rsidRDefault="00494221" w:rsidP="001D2614">
      <w:pPr>
        <w:jc w:val="both"/>
        <w:rPr>
          <w:rFonts w:cstheme="minorHAnsi"/>
        </w:rPr>
      </w:pPr>
      <w:r w:rsidRPr="001D2614">
        <w:rPr>
          <w:rFonts w:cstheme="minorHAnsi"/>
        </w:rPr>
        <w:t>El 2025 evidencia un crecimiento significativo en la implementación del programa de Formación intensiva en Analítica de Datos</w:t>
      </w:r>
      <w:r w:rsidR="00E43FED">
        <w:rPr>
          <w:rFonts w:cstheme="minorHAnsi"/>
        </w:rPr>
        <w:t>,</w:t>
      </w:r>
      <w:r w:rsidRPr="001D2614">
        <w:rPr>
          <w:rFonts w:cstheme="minorHAnsi"/>
        </w:rPr>
        <w:t xml:space="preserve"> a través de </w:t>
      </w:r>
      <w:proofErr w:type="spellStart"/>
      <w:r w:rsidRPr="001D2614">
        <w:rPr>
          <w:rFonts w:cstheme="minorHAnsi"/>
        </w:rPr>
        <w:t>Coding</w:t>
      </w:r>
      <w:proofErr w:type="spellEnd"/>
      <w:r w:rsidRPr="001D2614">
        <w:rPr>
          <w:rFonts w:cstheme="minorHAnsi"/>
        </w:rPr>
        <w:t xml:space="preserve"> </w:t>
      </w:r>
      <w:proofErr w:type="spellStart"/>
      <w:r w:rsidRPr="001D2614">
        <w:rPr>
          <w:rFonts w:cstheme="minorHAnsi"/>
        </w:rPr>
        <w:t>Bootcamps</w:t>
      </w:r>
      <w:proofErr w:type="spellEnd"/>
      <w:r w:rsidR="00B15943">
        <w:rPr>
          <w:rFonts w:cstheme="minorHAnsi"/>
        </w:rPr>
        <w:t>. E</w:t>
      </w:r>
      <w:r w:rsidRPr="001D2614">
        <w:rPr>
          <w:rFonts w:cstheme="minorHAnsi"/>
        </w:rPr>
        <w:t>n</w:t>
      </w:r>
      <w:r w:rsidR="00E43FED">
        <w:rPr>
          <w:rFonts w:cstheme="minorHAnsi"/>
        </w:rPr>
        <w:t xml:space="preserve"> el </w:t>
      </w:r>
      <w:r w:rsidRPr="001D2614">
        <w:rPr>
          <w:rFonts w:cstheme="minorHAnsi"/>
        </w:rPr>
        <w:t>2024 no se registraron becas otorgadas en esta línea formativa</w:t>
      </w:r>
      <w:r w:rsidR="00B15943">
        <w:rPr>
          <w:rFonts w:cstheme="minorHAnsi"/>
        </w:rPr>
        <w:t>;</w:t>
      </w:r>
      <w:r w:rsidRPr="001D2614">
        <w:rPr>
          <w:rFonts w:cstheme="minorHAnsi"/>
        </w:rPr>
        <w:t xml:space="preserve"> </w:t>
      </w:r>
      <w:r w:rsidR="00B15943">
        <w:rPr>
          <w:rFonts w:cstheme="minorHAnsi"/>
        </w:rPr>
        <w:t xml:space="preserve">mientas que </w:t>
      </w:r>
      <w:r w:rsidRPr="001D2614">
        <w:rPr>
          <w:rFonts w:cstheme="minorHAnsi"/>
        </w:rPr>
        <w:t xml:space="preserve">en </w:t>
      </w:r>
      <w:r w:rsidR="00B15943">
        <w:rPr>
          <w:rFonts w:cstheme="minorHAnsi"/>
        </w:rPr>
        <w:t xml:space="preserve">el </w:t>
      </w:r>
      <w:r w:rsidRPr="001D2614">
        <w:rPr>
          <w:rFonts w:cstheme="minorHAnsi"/>
        </w:rPr>
        <w:t xml:space="preserve">2025 se financiaron </w:t>
      </w:r>
      <w:r w:rsidRPr="00E71094">
        <w:rPr>
          <w:rFonts w:cstheme="minorHAnsi"/>
        </w:rPr>
        <w:t>2</w:t>
      </w:r>
      <w:r w:rsidR="0086021F" w:rsidRPr="00E71094">
        <w:rPr>
          <w:rFonts w:cstheme="minorHAnsi"/>
        </w:rPr>
        <w:t>21</w:t>
      </w:r>
      <w:r w:rsidRPr="00E71094">
        <w:rPr>
          <w:rFonts w:cstheme="minorHAnsi"/>
        </w:rPr>
        <w:t xml:space="preserve"> becas</w:t>
      </w:r>
      <w:r w:rsidR="0086021F" w:rsidRPr="00E71094">
        <w:rPr>
          <w:rFonts w:cstheme="minorHAnsi"/>
        </w:rPr>
        <w:t xml:space="preserve"> con una inversión de USD 420.000.</w:t>
      </w:r>
      <w:r w:rsidRPr="001D2614">
        <w:rPr>
          <w:rFonts w:cstheme="minorHAnsi"/>
        </w:rPr>
        <w:t xml:space="preserve"> Este resultado refleja la incorporación efectiva de una nueva estrategia de formación intensiva orientada al desarrollo de competencias técnicas avanzadas en analítica de datos, programación y herramientas digitales, alineada con las prioridades nacionales de </w:t>
      </w:r>
      <w:r w:rsidR="00194F49">
        <w:rPr>
          <w:rFonts w:cstheme="minorHAnsi"/>
        </w:rPr>
        <w:t>T</w:t>
      </w:r>
      <w:r w:rsidRPr="001D2614">
        <w:rPr>
          <w:rFonts w:cstheme="minorHAnsi"/>
        </w:rPr>
        <w:t xml:space="preserve">ransformación </w:t>
      </w:r>
      <w:r w:rsidR="00194F49">
        <w:rPr>
          <w:rFonts w:cstheme="minorHAnsi"/>
        </w:rPr>
        <w:t>D</w:t>
      </w:r>
      <w:r w:rsidRPr="001D2614">
        <w:rPr>
          <w:rFonts w:cstheme="minorHAnsi"/>
        </w:rPr>
        <w:t>igital y fortalecimiento del talento humano.</w:t>
      </w:r>
      <w:r w:rsidRPr="001D2614">
        <w:rPr>
          <w:rFonts w:cstheme="minorHAnsi"/>
        </w:rPr>
        <w:tab/>
      </w:r>
    </w:p>
    <w:p w14:paraId="773315B5" w14:textId="77777777" w:rsidR="00494221" w:rsidRPr="001D2614" w:rsidRDefault="00494221" w:rsidP="001D2614">
      <w:pPr>
        <w:rPr>
          <w:rFonts w:cstheme="minorHAnsi"/>
        </w:rPr>
      </w:pPr>
    </w:p>
    <w:p w14:paraId="7DD4BF4E" w14:textId="77777777" w:rsidR="00494221" w:rsidRPr="001D2614" w:rsidRDefault="00494221" w:rsidP="00A4790C">
      <w:pPr>
        <w:pStyle w:val="Ttulo5"/>
        <w:rPr>
          <w:color w:val="2E75B5"/>
        </w:rPr>
      </w:pPr>
      <w:r w:rsidRPr="001D2614">
        <w:t>ACCIONES PLANIFICADAS AÑO 2026</w:t>
      </w:r>
    </w:p>
    <w:p w14:paraId="65BC0B98" w14:textId="77777777" w:rsidR="00494221" w:rsidRPr="001D2614" w:rsidRDefault="00494221" w:rsidP="001D2614">
      <w:pPr>
        <w:jc w:val="both"/>
        <w:rPr>
          <w:rFonts w:cstheme="minorHAnsi"/>
        </w:rPr>
      </w:pPr>
    </w:p>
    <w:p w14:paraId="7A15B496" w14:textId="77777777" w:rsidR="00494221" w:rsidRPr="001D2614" w:rsidRDefault="00494221" w:rsidP="001D2614">
      <w:pPr>
        <w:numPr>
          <w:ilvl w:val="0"/>
          <w:numId w:val="76"/>
        </w:numPr>
        <w:jc w:val="both"/>
        <w:rPr>
          <w:rFonts w:cstheme="minorHAnsi"/>
        </w:rPr>
      </w:pPr>
      <w:r w:rsidRPr="001D2614">
        <w:rPr>
          <w:rFonts w:cstheme="minorHAnsi"/>
        </w:rPr>
        <w:t xml:space="preserve">Ejecución del Módulo 5: Data </w:t>
      </w:r>
      <w:proofErr w:type="spellStart"/>
      <w:r w:rsidRPr="001D2614">
        <w:rPr>
          <w:rFonts w:cstheme="minorHAnsi"/>
        </w:rPr>
        <w:t>Visualization</w:t>
      </w:r>
      <w:proofErr w:type="spellEnd"/>
      <w:r w:rsidRPr="001D2614">
        <w:rPr>
          <w:rFonts w:cstheme="minorHAnsi"/>
        </w:rPr>
        <w:t>.</w:t>
      </w:r>
    </w:p>
    <w:p w14:paraId="2DBDCDB0" w14:textId="77777777" w:rsidR="00494221" w:rsidRPr="001D2614" w:rsidRDefault="00494221" w:rsidP="001D2614">
      <w:pPr>
        <w:numPr>
          <w:ilvl w:val="0"/>
          <w:numId w:val="76"/>
        </w:numPr>
        <w:jc w:val="both"/>
        <w:rPr>
          <w:rFonts w:cstheme="minorHAnsi"/>
        </w:rPr>
      </w:pPr>
      <w:r w:rsidRPr="001D2614">
        <w:rPr>
          <w:rFonts w:cstheme="minorHAnsi"/>
        </w:rPr>
        <w:t xml:space="preserve">Ejecución del Módulo 6: Gen IA </w:t>
      </w:r>
      <w:proofErr w:type="spellStart"/>
      <w:r w:rsidRPr="001D2614">
        <w:rPr>
          <w:rFonts w:cstheme="minorHAnsi"/>
        </w:rPr>
        <w:t>for</w:t>
      </w:r>
      <w:proofErr w:type="spellEnd"/>
      <w:r w:rsidRPr="001D2614">
        <w:rPr>
          <w:rFonts w:cstheme="minorHAnsi"/>
        </w:rPr>
        <w:t xml:space="preserve"> Data </w:t>
      </w:r>
      <w:proofErr w:type="spellStart"/>
      <w:r w:rsidRPr="001D2614">
        <w:rPr>
          <w:rFonts w:cstheme="minorHAnsi"/>
        </w:rPr>
        <w:t>Analytics</w:t>
      </w:r>
      <w:proofErr w:type="spellEnd"/>
      <w:r w:rsidRPr="001D2614">
        <w:rPr>
          <w:rFonts w:cstheme="minorHAnsi"/>
        </w:rPr>
        <w:t>.</w:t>
      </w:r>
    </w:p>
    <w:p w14:paraId="6588A1B1" w14:textId="77777777" w:rsidR="00494221" w:rsidRPr="001D2614" w:rsidRDefault="00494221" w:rsidP="001D2614">
      <w:pPr>
        <w:numPr>
          <w:ilvl w:val="0"/>
          <w:numId w:val="76"/>
        </w:numPr>
        <w:jc w:val="both"/>
        <w:rPr>
          <w:rFonts w:cstheme="minorHAnsi"/>
        </w:rPr>
      </w:pPr>
      <w:r w:rsidRPr="001D2614">
        <w:rPr>
          <w:rFonts w:cstheme="minorHAnsi"/>
        </w:rPr>
        <w:t xml:space="preserve">Certificaciones en Excel y </w:t>
      </w:r>
      <w:proofErr w:type="spellStart"/>
      <w:r w:rsidRPr="001D2614">
        <w:rPr>
          <w:rFonts w:cstheme="minorHAnsi"/>
        </w:rPr>
        <w:t>Power</w:t>
      </w:r>
      <w:proofErr w:type="spellEnd"/>
      <w:r w:rsidRPr="001D2614">
        <w:rPr>
          <w:rFonts w:cstheme="minorHAnsi"/>
        </w:rPr>
        <w:t xml:space="preserve"> Bi.</w:t>
      </w:r>
    </w:p>
    <w:p w14:paraId="45AFEB73" w14:textId="77777777" w:rsidR="00494221" w:rsidRPr="001D2614" w:rsidRDefault="00494221" w:rsidP="001D2614">
      <w:pPr>
        <w:numPr>
          <w:ilvl w:val="0"/>
          <w:numId w:val="76"/>
        </w:numPr>
        <w:jc w:val="both"/>
        <w:rPr>
          <w:rFonts w:cstheme="minorHAnsi"/>
        </w:rPr>
      </w:pPr>
      <w:r w:rsidRPr="001D2614">
        <w:rPr>
          <w:rFonts w:cstheme="minorHAnsi"/>
        </w:rPr>
        <w:t>Feria de empleabilidad.</w:t>
      </w:r>
    </w:p>
    <w:p w14:paraId="5B91C341" w14:textId="033E4536" w:rsidR="00494221" w:rsidRPr="001D2614" w:rsidRDefault="00494221" w:rsidP="001D2614">
      <w:pPr>
        <w:numPr>
          <w:ilvl w:val="0"/>
          <w:numId w:val="76"/>
        </w:numPr>
        <w:jc w:val="both"/>
        <w:rPr>
          <w:rFonts w:cstheme="minorHAnsi"/>
        </w:rPr>
      </w:pPr>
      <w:r w:rsidRPr="001D2614">
        <w:rPr>
          <w:rFonts w:cstheme="minorHAnsi"/>
        </w:rPr>
        <w:t xml:space="preserve">Evento de cierre del programa.  </w:t>
      </w:r>
    </w:p>
    <w:p w14:paraId="3108DA80" w14:textId="77777777" w:rsidR="00A618AD" w:rsidRPr="001D2614" w:rsidRDefault="00A618AD" w:rsidP="001D2614">
      <w:pPr>
        <w:jc w:val="both"/>
        <w:rPr>
          <w:rFonts w:cstheme="minorHAnsi"/>
        </w:rPr>
      </w:pPr>
    </w:p>
    <w:p w14:paraId="01FC8409" w14:textId="77777777" w:rsidR="00494221" w:rsidRPr="001D2614" w:rsidRDefault="00494221" w:rsidP="00A4790C">
      <w:pPr>
        <w:pStyle w:val="Ttulo3"/>
      </w:pPr>
      <w:bookmarkStart w:id="158" w:name="_heading=h.1rooc5exkuvg" w:colFirst="0" w:colLast="0"/>
      <w:bookmarkStart w:id="159" w:name="_Toc221530719"/>
      <w:bookmarkStart w:id="160" w:name="_Toc221530881"/>
      <w:bookmarkStart w:id="161" w:name="_Toc227226448"/>
      <w:bookmarkEnd w:id="158"/>
      <w:r w:rsidRPr="001D2614">
        <w:t>3.3.8 PROGRAMA DE CIBERSEGURIDAD</w:t>
      </w:r>
      <w:bookmarkEnd w:id="159"/>
      <w:bookmarkEnd w:id="160"/>
      <w:bookmarkEnd w:id="161"/>
      <w:r w:rsidRPr="001D2614">
        <w:t xml:space="preserve"> </w:t>
      </w:r>
    </w:p>
    <w:p w14:paraId="4F620491" w14:textId="77777777" w:rsidR="00494221" w:rsidRPr="001D2614" w:rsidRDefault="00494221" w:rsidP="001D2614">
      <w:pPr>
        <w:jc w:val="both"/>
        <w:rPr>
          <w:rFonts w:cstheme="minorHAnsi"/>
        </w:rPr>
      </w:pPr>
    </w:p>
    <w:p w14:paraId="7E560A76" w14:textId="01F822D4" w:rsidR="00494221" w:rsidRPr="001D2614" w:rsidRDefault="00494221" w:rsidP="001D2614">
      <w:pPr>
        <w:jc w:val="both"/>
        <w:rPr>
          <w:rFonts w:cstheme="minorHAnsi"/>
        </w:rPr>
      </w:pPr>
      <w:r w:rsidRPr="001D2614">
        <w:rPr>
          <w:rFonts w:cstheme="minorHAnsi"/>
        </w:rPr>
        <w:t xml:space="preserve">Se estableció la cooperación interinstitucional entre el Ministerio de Telecomunicaciones y de la Sociedad de la Información y </w:t>
      </w:r>
      <w:proofErr w:type="spellStart"/>
      <w:r w:rsidRPr="001D2614">
        <w:rPr>
          <w:rFonts w:cstheme="minorHAnsi"/>
        </w:rPr>
        <w:t>ChildFund</w:t>
      </w:r>
      <w:proofErr w:type="spellEnd"/>
      <w:r w:rsidRPr="001D2614">
        <w:rPr>
          <w:rFonts w:cstheme="minorHAnsi"/>
        </w:rPr>
        <w:t xml:space="preserve"> International USA, para coordinar, desarrollar y ejecutar programas, proyectos y actividades orientados a la protección de la niñez y adolescencia, para promover el uso adecuado, adopción y apropiación de las Tecnologías de la Información y Comunicación.</w:t>
      </w:r>
    </w:p>
    <w:p w14:paraId="45DC5544" w14:textId="77777777" w:rsidR="00494221" w:rsidRPr="001D2614" w:rsidRDefault="00494221" w:rsidP="001D2614">
      <w:pPr>
        <w:jc w:val="both"/>
        <w:rPr>
          <w:rFonts w:cstheme="minorHAnsi"/>
        </w:rPr>
      </w:pPr>
    </w:p>
    <w:p w14:paraId="30BFEA0B" w14:textId="77777777" w:rsidR="00494221" w:rsidRPr="001D2614" w:rsidRDefault="00494221" w:rsidP="00A4790C">
      <w:pPr>
        <w:pStyle w:val="Ttulo5"/>
      </w:pPr>
      <w:r w:rsidRPr="001D2614">
        <w:t>ACCIONES REALIZADAS AÑO 2025</w:t>
      </w:r>
    </w:p>
    <w:p w14:paraId="4D8287C1" w14:textId="77777777" w:rsidR="00494221" w:rsidRPr="001D2614" w:rsidRDefault="00494221" w:rsidP="001D2614">
      <w:pPr>
        <w:jc w:val="both"/>
        <w:rPr>
          <w:rFonts w:cstheme="minorHAnsi"/>
        </w:rPr>
      </w:pPr>
    </w:p>
    <w:p w14:paraId="239ED633" w14:textId="11BCD720" w:rsidR="00494221" w:rsidRPr="001D2614" w:rsidRDefault="00494221" w:rsidP="001D2614">
      <w:pPr>
        <w:numPr>
          <w:ilvl w:val="0"/>
          <w:numId w:val="64"/>
        </w:numPr>
        <w:jc w:val="both"/>
        <w:rPr>
          <w:rFonts w:cstheme="minorHAnsi"/>
        </w:rPr>
      </w:pPr>
      <w:r w:rsidRPr="001D2614">
        <w:rPr>
          <w:rFonts w:cstheme="minorHAnsi"/>
        </w:rPr>
        <w:t>Se realizaron varias campañas de sensibilización</w:t>
      </w:r>
      <w:r w:rsidR="00194F49">
        <w:rPr>
          <w:rFonts w:cstheme="minorHAnsi"/>
        </w:rPr>
        <w:t xml:space="preserve">, </w:t>
      </w:r>
      <w:r w:rsidR="00194F49" w:rsidRPr="001D2614">
        <w:rPr>
          <w:rFonts w:cstheme="minorHAnsi"/>
        </w:rPr>
        <w:t xml:space="preserve">gratuita de </w:t>
      </w:r>
      <w:proofErr w:type="spellStart"/>
      <w:r w:rsidR="00194F49" w:rsidRPr="001D2614">
        <w:rPr>
          <w:rFonts w:cstheme="minorHAnsi"/>
        </w:rPr>
        <w:t>ChildFund</w:t>
      </w:r>
      <w:proofErr w:type="spellEnd"/>
      <w:r w:rsidR="00194F49" w:rsidRPr="001D2614">
        <w:rPr>
          <w:rFonts w:cstheme="minorHAnsi"/>
        </w:rPr>
        <w:t xml:space="preserve"> International USA en los Puntos Digitales Gratuitos a nivel nacional.</w:t>
      </w:r>
      <w:r w:rsidR="00194F49">
        <w:rPr>
          <w:rFonts w:cstheme="minorHAnsi"/>
        </w:rPr>
        <w:t xml:space="preserve"> Las e</w:t>
      </w:r>
      <w:r w:rsidRPr="001D2614">
        <w:rPr>
          <w:rFonts w:cstheme="minorHAnsi"/>
        </w:rPr>
        <w:t>strategias de comunicación</w:t>
      </w:r>
      <w:r w:rsidR="00194F49">
        <w:rPr>
          <w:rFonts w:cstheme="minorHAnsi"/>
        </w:rPr>
        <w:t xml:space="preserve"> fueron </w:t>
      </w:r>
      <w:r w:rsidRPr="001D2614">
        <w:rPr>
          <w:rFonts w:cstheme="minorHAnsi"/>
        </w:rPr>
        <w:t xml:space="preserve"> diseñadas para informar, educar y concienciar a la población</w:t>
      </w:r>
      <w:r w:rsidR="00194F49">
        <w:rPr>
          <w:rFonts w:cstheme="minorHAnsi"/>
        </w:rPr>
        <w:t>,</w:t>
      </w:r>
      <w:r w:rsidRPr="001D2614">
        <w:rPr>
          <w:rFonts w:cstheme="minorHAnsi"/>
        </w:rPr>
        <w:t xml:space="preserve"> iniciativas dirigidas a niños y </w:t>
      </w:r>
      <w:r w:rsidRPr="001D2614">
        <w:rPr>
          <w:rFonts w:cstheme="minorHAnsi"/>
        </w:rPr>
        <w:lastRenderedPageBreak/>
        <w:t xml:space="preserve">niñas, enfocadas en el uso adecuado, seguro y responsable del internet, con el objetivo de fomentar hábitos digitales positivos, </w:t>
      </w:r>
      <w:r w:rsidR="00194F49">
        <w:rPr>
          <w:rFonts w:cstheme="minorHAnsi"/>
        </w:rPr>
        <w:t xml:space="preserve">para </w:t>
      </w:r>
      <w:r w:rsidRPr="001D2614">
        <w:rPr>
          <w:rFonts w:cstheme="minorHAnsi"/>
        </w:rPr>
        <w:t>prevenir riesgos en línea y fortalecer sus competencias en el entorno digital</w:t>
      </w:r>
      <w:r w:rsidR="00194F49">
        <w:rPr>
          <w:rFonts w:cstheme="minorHAnsi"/>
        </w:rPr>
        <w:t xml:space="preserve">. </w:t>
      </w:r>
      <w:r w:rsidRPr="001D2614">
        <w:rPr>
          <w:rFonts w:cstheme="minorHAnsi"/>
        </w:rPr>
        <w:t xml:space="preserve"> </w:t>
      </w:r>
    </w:p>
    <w:p w14:paraId="1F8C2943" w14:textId="77777777" w:rsidR="00494221" w:rsidRPr="001D2614" w:rsidRDefault="00494221" w:rsidP="001D2614">
      <w:pPr>
        <w:numPr>
          <w:ilvl w:val="0"/>
          <w:numId w:val="64"/>
        </w:numPr>
        <w:jc w:val="both"/>
        <w:rPr>
          <w:rFonts w:cstheme="minorHAnsi"/>
        </w:rPr>
      </w:pPr>
      <w:r w:rsidRPr="001D2614">
        <w:rPr>
          <w:rFonts w:cstheme="minorHAnsi"/>
        </w:rPr>
        <w:t xml:space="preserve">Se ejecutaron y coordinaron capacitaciones gratuitas en línea de </w:t>
      </w:r>
      <w:proofErr w:type="spellStart"/>
      <w:r w:rsidRPr="001D2614">
        <w:rPr>
          <w:rFonts w:cstheme="minorHAnsi"/>
        </w:rPr>
        <w:t>ChildFund</w:t>
      </w:r>
      <w:proofErr w:type="spellEnd"/>
      <w:r w:rsidRPr="001D2614">
        <w:rPr>
          <w:rFonts w:cstheme="minorHAnsi"/>
        </w:rPr>
        <w:t xml:space="preserve"> International USA en los Puntos Digitales Gratuitos.</w:t>
      </w:r>
    </w:p>
    <w:p w14:paraId="5F17B4CC" w14:textId="24A8EBE1" w:rsidR="00494221" w:rsidRPr="001D2614" w:rsidRDefault="00494221" w:rsidP="001D2614">
      <w:pPr>
        <w:numPr>
          <w:ilvl w:val="0"/>
          <w:numId w:val="64"/>
        </w:numPr>
        <w:jc w:val="both"/>
        <w:rPr>
          <w:rFonts w:cstheme="minorHAnsi"/>
        </w:rPr>
      </w:pPr>
      <w:r w:rsidRPr="001D2614">
        <w:rPr>
          <w:rFonts w:cstheme="minorHAnsi"/>
        </w:rPr>
        <w:t>Acciones y actividades de difusión, publicidad y comunicación enmarcadas en el cumplimiento del convenio</w:t>
      </w:r>
      <w:r w:rsidR="003B0872">
        <w:rPr>
          <w:rFonts w:cstheme="minorHAnsi"/>
        </w:rPr>
        <w:t>,</w:t>
      </w:r>
      <w:r w:rsidRPr="001D2614">
        <w:rPr>
          <w:rFonts w:cstheme="minorHAnsi"/>
        </w:rPr>
        <w:t xml:space="preserve"> coordinadas entre las dos instituciones.</w:t>
      </w:r>
    </w:p>
    <w:p w14:paraId="2B7FDE90" w14:textId="7F6DD0F4" w:rsidR="00494221" w:rsidRPr="001D2614" w:rsidRDefault="00494221" w:rsidP="001D2614">
      <w:pPr>
        <w:numPr>
          <w:ilvl w:val="0"/>
          <w:numId w:val="64"/>
        </w:numPr>
        <w:jc w:val="both"/>
        <w:rPr>
          <w:rFonts w:cstheme="minorHAnsi"/>
        </w:rPr>
      </w:pPr>
      <w:r w:rsidRPr="001D2614">
        <w:rPr>
          <w:rFonts w:cstheme="minorHAnsi"/>
        </w:rPr>
        <w:t>Entrega de certificados a los participantes de las capacitaciones gratuitas en línea</w:t>
      </w:r>
      <w:r w:rsidR="003B0872">
        <w:rPr>
          <w:rFonts w:cstheme="minorHAnsi"/>
        </w:rPr>
        <w:t>,</w:t>
      </w:r>
      <w:r w:rsidRPr="001D2614">
        <w:rPr>
          <w:rFonts w:cstheme="minorHAnsi"/>
        </w:rPr>
        <w:t xml:space="preserve"> brindadas a través de correo electrónico y medios digitales.</w:t>
      </w:r>
    </w:p>
    <w:p w14:paraId="6389F5BB" w14:textId="3C18A834" w:rsidR="00494221" w:rsidRPr="001D2614" w:rsidRDefault="00494221" w:rsidP="001D2614">
      <w:pPr>
        <w:numPr>
          <w:ilvl w:val="0"/>
          <w:numId w:val="64"/>
        </w:numPr>
        <w:jc w:val="both"/>
        <w:rPr>
          <w:rFonts w:cstheme="minorHAnsi"/>
        </w:rPr>
      </w:pPr>
      <w:r w:rsidRPr="001D2614">
        <w:rPr>
          <w:rFonts w:cstheme="minorHAnsi"/>
        </w:rPr>
        <w:t>Capacitaciones en el CURSO SOBRE CIBERSEGURIDAD PARA NIÑOS, NIÑAS Y ADOLESCENTES DESDE EL ROL DE UN CUIDADOR/A en las diferentes provincias</w:t>
      </w:r>
      <w:r w:rsidR="003B0872">
        <w:rPr>
          <w:rFonts w:cstheme="minorHAnsi"/>
        </w:rPr>
        <w:t xml:space="preserve"> del país</w:t>
      </w:r>
      <w:r w:rsidRPr="001D2614">
        <w:rPr>
          <w:rFonts w:cstheme="minorHAnsi"/>
        </w:rPr>
        <w:t>.</w:t>
      </w:r>
    </w:p>
    <w:p w14:paraId="3EA4E259" w14:textId="77777777" w:rsidR="00494221" w:rsidRPr="001D2614" w:rsidRDefault="00494221" w:rsidP="001D2614">
      <w:pPr>
        <w:numPr>
          <w:ilvl w:val="0"/>
          <w:numId w:val="64"/>
        </w:numPr>
        <w:jc w:val="both"/>
        <w:rPr>
          <w:rFonts w:cstheme="minorHAnsi"/>
        </w:rPr>
      </w:pPr>
      <w:r w:rsidRPr="001D2614">
        <w:rPr>
          <w:rFonts w:cstheme="minorHAnsi"/>
        </w:rPr>
        <w:t xml:space="preserve">Se renovó el convenio de cooperación interinstitucional entre el MINTEL y </w:t>
      </w:r>
      <w:proofErr w:type="spellStart"/>
      <w:r w:rsidRPr="001D2614">
        <w:rPr>
          <w:rFonts w:cstheme="minorHAnsi"/>
        </w:rPr>
        <w:t>Childfund</w:t>
      </w:r>
      <w:proofErr w:type="spellEnd"/>
      <w:r w:rsidRPr="001D2614">
        <w:rPr>
          <w:rFonts w:cstheme="minorHAnsi"/>
        </w:rPr>
        <w:t xml:space="preserve"> por dos años más. </w:t>
      </w:r>
    </w:p>
    <w:p w14:paraId="568C3AE2" w14:textId="77777777" w:rsidR="00494221" w:rsidRPr="001D2614" w:rsidRDefault="00494221" w:rsidP="001D2614">
      <w:pPr>
        <w:jc w:val="both"/>
        <w:rPr>
          <w:rFonts w:cstheme="minorHAnsi"/>
        </w:rPr>
      </w:pPr>
    </w:p>
    <w:p w14:paraId="5CBBE60A" w14:textId="76A80BD5" w:rsidR="00494221" w:rsidRPr="001D2614" w:rsidRDefault="00494221" w:rsidP="001D2614">
      <w:pPr>
        <w:pStyle w:val="Prrafodelista"/>
        <w:keepNext/>
        <w:spacing w:after="0" w:line="240" w:lineRule="auto"/>
        <w:jc w:val="center"/>
        <w:rPr>
          <w:rFonts w:cstheme="minorHAnsi"/>
          <w:iCs/>
          <w:sz w:val="20"/>
          <w:szCs w:val="20"/>
        </w:rPr>
      </w:pPr>
      <w:bookmarkStart w:id="162" w:name="_Toc227226581"/>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00373DA5" w:rsidRPr="001D2614">
        <w:rPr>
          <w:rFonts w:cstheme="minorHAnsi"/>
          <w:b/>
          <w:bCs/>
          <w:iCs/>
          <w:noProof/>
          <w:sz w:val="20"/>
          <w:szCs w:val="20"/>
        </w:rPr>
        <w:t>8</w:t>
      </w:r>
      <w:r w:rsidRPr="001D2614">
        <w:rPr>
          <w:rFonts w:cstheme="minorHAnsi"/>
          <w:b/>
          <w:bCs/>
          <w:iCs/>
          <w:sz w:val="20"/>
          <w:szCs w:val="20"/>
        </w:rPr>
        <w:fldChar w:fldCharType="end"/>
      </w:r>
      <w:r w:rsidRPr="001D2614">
        <w:rPr>
          <w:rFonts w:cstheme="minorHAnsi"/>
          <w:b/>
          <w:bCs/>
          <w:iCs/>
          <w:sz w:val="20"/>
          <w:szCs w:val="20"/>
        </w:rPr>
        <w:t>.</w:t>
      </w:r>
      <w:r w:rsidRPr="001D2614">
        <w:rPr>
          <w:rFonts w:cstheme="minorHAnsi"/>
          <w:iCs/>
          <w:sz w:val="20"/>
          <w:szCs w:val="20"/>
        </w:rPr>
        <w:t xml:space="preserve"> Nú</w:t>
      </w:r>
      <w:r w:rsidRPr="001D2614">
        <w:rPr>
          <w:rFonts w:eastAsia="Arial" w:cstheme="minorHAnsi"/>
          <w:iCs/>
          <w:sz w:val="20"/>
          <w:szCs w:val="20"/>
        </w:rPr>
        <w:t>mero de Capacitaciones por Provincia</w:t>
      </w:r>
      <w:r w:rsidR="001922F8" w:rsidRPr="001D2614">
        <w:rPr>
          <w:rFonts w:eastAsia="Arial" w:cstheme="minorHAnsi"/>
          <w:iCs/>
          <w:sz w:val="20"/>
          <w:szCs w:val="20"/>
        </w:rPr>
        <w:t>.</w:t>
      </w:r>
      <w:bookmarkEnd w:id="162"/>
    </w:p>
    <w:tbl>
      <w:tblPr>
        <w:tblW w:w="761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600" w:firstRow="0" w:lastRow="0" w:firstColumn="0" w:lastColumn="0" w:noHBand="1" w:noVBand="1"/>
      </w:tblPr>
      <w:tblGrid>
        <w:gridCol w:w="2778"/>
        <w:gridCol w:w="1029"/>
        <w:gridCol w:w="2777"/>
        <w:gridCol w:w="1032"/>
      </w:tblGrid>
      <w:tr w:rsidR="00494221" w:rsidRPr="001D2614" w14:paraId="201CE72F" w14:textId="77777777" w:rsidTr="00E24580">
        <w:trPr>
          <w:trHeight w:val="397"/>
          <w:tblHeader/>
          <w:jc w:val="center"/>
        </w:trPr>
        <w:tc>
          <w:tcPr>
            <w:tcW w:w="2778" w:type="dxa"/>
            <w:shd w:val="clear" w:color="auto" w:fill="002060"/>
            <w:tcMar>
              <w:top w:w="0" w:type="dxa"/>
              <w:left w:w="80" w:type="dxa"/>
              <w:bottom w:w="0" w:type="dxa"/>
              <w:right w:w="80" w:type="dxa"/>
            </w:tcMar>
            <w:vAlign w:val="center"/>
          </w:tcPr>
          <w:p w14:paraId="2F74E3BA" w14:textId="77777777" w:rsidR="00494221" w:rsidRPr="001D2614" w:rsidRDefault="00494221" w:rsidP="001D2614">
            <w:pPr>
              <w:rPr>
                <w:rFonts w:cstheme="minorHAnsi"/>
                <w:b/>
                <w:bCs/>
                <w:color w:val="FFFFFF"/>
                <w:sz w:val="20"/>
                <w:szCs w:val="20"/>
              </w:rPr>
            </w:pPr>
            <w:r w:rsidRPr="001D2614">
              <w:rPr>
                <w:rFonts w:cstheme="minorHAnsi"/>
                <w:b/>
                <w:bCs/>
                <w:color w:val="FFFFFF"/>
                <w:sz w:val="20"/>
                <w:szCs w:val="20"/>
              </w:rPr>
              <w:t>Provincia</w:t>
            </w:r>
          </w:p>
        </w:tc>
        <w:tc>
          <w:tcPr>
            <w:tcW w:w="1029" w:type="dxa"/>
            <w:shd w:val="clear" w:color="auto" w:fill="002060"/>
            <w:tcMar>
              <w:top w:w="0" w:type="dxa"/>
              <w:left w:w="80" w:type="dxa"/>
              <w:bottom w:w="0" w:type="dxa"/>
              <w:right w:w="80" w:type="dxa"/>
            </w:tcMar>
            <w:vAlign w:val="center"/>
          </w:tcPr>
          <w:p w14:paraId="32512519" w14:textId="77777777" w:rsidR="00494221" w:rsidRPr="001D2614" w:rsidRDefault="00494221" w:rsidP="001D2614">
            <w:pPr>
              <w:rPr>
                <w:rFonts w:cstheme="minorHAnsi"/>
                <w:b/>
                <w:bCs/>
                <w:color w:val="FFFFFF"/>
                <w:sz w:val="20"/>
                <w:szCs w:val="20"/>
              </w:rPr>
            </w:pPr>
            <w:r w:rsidRPr="001D2614">
              <w:rPr>
                <w:rFonts w:cstheme="minorHAnsi"/>
                <w:b/>
                <w:bCs/>
                <w:color w:val="FFFFFF"/>
                <w:sz w:val="20"/>
                <w:szCs w:val="20"/>
              </w:rPr>
              <w:t>Nro.</w:t>
            </w:r>
          </w:p>
        </w:tc>
        <w:tc>
          <w:tcPr>
            <w:tcW w:w="2777" w:type="dxa"/>
            <w:shd w:val="clear" w:color="auto" w:fill="002060"/>
            <w:tcMar>
              <w:top w:w="0" w:type="dxa"/>
              <w:left w:w="80" w:type="dxa"/>
              <w:bottom w:w="0" w:type="dxa"/>
              <w:right w:w="80" w:type="dxa"/>
            </w:tcMar>
            <w:vAlign w:val="center"/>
          </w:tcPr>
          <w:p w14:paraId="6E08F158" w14:textId="77777777" w:rsidR="00494221" w:rsidRPr="001D2614" w:rsidRDefault="00494221" w:rsidP="001D2614">
            <w:pPr>
              <w:rPr>
                <w:rFonts w:cstheme="minorHAnsi"/>
                <w:b/>
                <w:bCs/>
                <w:color w:val="FFFFFF"/>
                <w:sz w:val="20"/>
                <w:szCs w:val="20"/>
              </w:rPr>
            </w:pPr>
            <w:r w:rsidRPr="001D2614">
              <w:rPr>
                <w:rFonts w:cstheme="minorHAnsi"/>
                <w:b/>
                <w:bCs/>
                <w:color w:val="FFFFFF"/>
                <w:sz w:val="20"/>
                <w:szCs w:val="20"/>
              </w:rPr>
              <w:t>Provincia</w:t>
            </w:r>
          </w:p>
        </w:tc>
        <w:tc>
          <w:tcPr>
            <w:tcW w:w="1032" w:type="dxa"/>
            <w:shd w:val="clear" w:color="auto" w:fill="002060"/>
            <w:tcMar>
              <w:top w:w="0" w:type="dxa"/>
              <w:left w:w="80" w:type="dxa"/>
              <w:bottom w:w="0" w:type="dxa"/>
              <w:right w:w="80" w:type="dxa"/>
            </w:tcMar>
            <w:vAlign w:val="center"/>
          </w:tcPr>
          <w:p w14:paraId="681F9ED3" w14:textId="77777777" w:rsidR="00494221" w:rsidRPr="001D2614" w:rsidRDefault="00494221" w:rsidP="001D2614">
            <w:pPr>
              <w:rPr>
                <w:rFonts w:cstheme="minorHAnsi"/>
                <w:b/>
                <w:bCs/>
                <w:color w:val="FFFFFF"/>
                <w:sz w:val="20"/>
                <w:szCs w:val="20"/>
              </w:rPr>
            </w:pPr>
            <w:r w:rsidRPr="001D2614">
              <w:rPr>
                <w:rFonts w:cstheme="minorHAnsi"/>
                <w:b/>
                <w:bCs/>
                <w:color w:val="FFFFFF"/>
                <w:sz w:val="20"/>
                <w:szCs w:val="20"/>
              </w:rPr>
              <w:t>Nro.</w:t>
            </w:r>
          </w:p>
        </w:tc>
      </w:tr>
      <w:tr w:rsidR="00494221" w:rsidRPr="001D2614" w14:paraId="5174C8CD"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0FDDCA72" w14:textId="77777777" w:rsidR="00494221" w:rsidRPr="001D2614" w:rsidRDefault="00494221" w:rsidP="001D2614">
            <w:pPr>
              <w:rPr>
                <w:rFonts w:cstheme="minorHAnsi"/>
                <w:sz w:val="20"/>
                <w:szCs w:val="20"/>
              </w:rPr>
            </w:pPr>
            <w:r w:rsidRPr="001D2614">
              <w:rPr>
                <w:rFonts w:cstheme="minorHAnsi"/>
                <w:sz w:val="20"/>
                <w:szCs w:val="20"/>
              </w:rPr>
              <w:t>Azuay</w:t>
            </w:r>
          </w:p>
        </w:tc>
        <w:tc>
          <w:tcPr>
            <w:tcW w:w="1029" w:type="dxa"/>
            <w:shd w:val="clear" w:color="auto" w:fill="FFFFFF"/>
            <w:tcMar>
              <w:top w:w="0" w:type="dxa"/>
              <w:left w:w="80" w:type="dxa"/>
              <w:bottom w:w="0" w:type="dxa"/>
              <w:right w:w="80" w:type="dxa"/>
            </w:tcMar>
            <w:vAlign w:val="center"/>
          </w:tcPr>
          <w:p w14:paraId="4AAC3F1F" w14:textId="77777777" w:rsidR="00494221" w:rsidRPr="001D2614" w:rsidRDefault="00494221" w:rsidP="001D2614">
            <w:pPr>
              <w:jc w:val="right"/>
              <w:rPr>
                <w:rFonts w:cstheme="minorHAnsi"/>
                <w:sz w:val="20"/>
                <w:szCs w:val="20"/>
              </w:rPr>
            </w:pPr>
            <w:r w:rsidRPr="001D2614">
              <w:rPr>
                <w:rFonts w:cstheme="minorHAnsi"/>
                <w:sz w:val="20"/>
                <w:szCs w:val="20"/>
              </w:rPr>
              <w:t>54</w:t>
            </w:r>
          </w:p>
        </w:tc>
        <w:tc>
          <w:tcPr>
            <w:tcW w:w="2777" w:type="dxa"/>
            <w:shd w:val="clear" w:color="auto" w:fill="FFFFFF"/>
            <w:tcMar>
              <w:top w:w="0" w:type="dxa"/>
              <w:left w:w="80" w:type="dxa"/>
              <w:bottom w:w="0" w:type="dxa"/>
              <w:right w:w="80" w:type="dxa"/>
            </w:tcMar>
            <w:vAlign w:val="center"/>
          </w:tcPr>
          <w:p w14:paraId="4CFE5B95" w14:textId="77777777" w:rsidR="00494221" w:rsidRPr="001D2614" w:rsidRDefault="00494221" w:rsidP="001D2614">
            <w:pPr>
              <w:rPr>
                <w:rFonts w:cstheme="minorHAnsi"/>
                <w:sz w:val="20"/>
                <w:szCs w:val="20"/>
              </w:rPr>
            </w:pPr>
            <w:r w:rsidRPr="001D2614">
              <w:rPr>
                <w:rFonts w:cstheme="minorHAnsi"/>
                <w:sz w:val="20"/>
                <w:szCs w:val="20"/>
              </w:rPr>
              <w:t>Los Ríos</w:t>
            </w:r>
          </w:p>
        </w:tc>
        <w:tc>
          <w:tcPr>
            <w:tcW w:w="1032" w:type="dxa"/>
            <w:shd w:val="clear" w:color="auto" w:fill="FFFFFF"/>
            <w:tcMar>
              <w:top w:w="0" w:type="dxa"/>
              <w:left w:w="80" w:type="dxa"/>
              <w:bottom w:w="0" w:type="dxa"/>
              <w:right w:w="80" w:type="dxa"/>
            </w:tcMar>
            <w:vAlign w:val="center"/>
          </w:tcPr>
          <w:p w14:paraId="550C3C5E" w14:textId="77777777" w:rsidR="00494221" w:rsidRPr="001D2614" w:rsidRDefault="00494221" w:rsidP="001D2614">
            <w:pPr>
              <w:jc w:val="right"/>
              <w:rPr>
                <w:rFonts w:cstheme="minorHAnsi"/>
                <w:sz w:val="20"/>
                <w:szCs w:val="20"/>
              </w:rPr>
            </w:pPr>
            <w:r w:rsidRPr="001D2614">
              <w:rPr>
                <w:rFonts w:cstheme="minorHAnsi"/>
                <w:sz w:val="20"/>
                <w:szCs w:val="20"/>
              </w:rPr>
              <w:t>0</w:t>
            </w:r>
          </w:p>
        </w:tc>
      </w:tr>
      <w:tr w:rsidR="00494221" w:rsidRPr="001D2614" w14:paraId="5FC07B3A"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08483479" w14:textId="77777777" w:rsidR="00494221" w:rsidRPr="001D2614" w:rsidRDefault="00494221" w:rsidP="001D2614">
            <w:pPr>
              <w:rPr>
                <w:rFonts w:cstheme="minorHAnsi"/>
                <w:sz w:val="20"/>
                <w:szCs w:val="20"/>
              </w:rPr>
            </w:pPr>
            <w:r w:rsidRPr="001D2614">
              <w:rPr>
                <w:rFonts w:cstheme="minorHAnsi"/>
                <w:sz w:val="20"/>
                <w:szCs w:val="20"/>
              </w:rPr>
              <w:t>Bolívar</w:t>
            </w:r>
          </w:p>
        </w:tc>
        <w:tc>
          <w:tcPr>
            <w:tcW w:w="1029" w:type="dxa"/>
            <w:shd w:val="clear" w:color="auto" w:fill="FFFFFF"/>
            <w:tcMar>
              <w:top w:w="0" w:type="dxa"/>
              <w:left w:w="80" w:type="dxa"/>
              <w:bottom w:w="0" w:type="dxa"/>
              <w:right w:w="80" w:type="dxa"/>
            </w:tcMar>
            <w:vAlign w:val="center"/>
          </w:tcPr>
          <w:p w14:paraId="5511AAD2" w14:textId="77777777" w:rsidR="00494221" w:rsidRPr="001D2614" w:rsidRDefault="00494221" w:rsidP="001D2614">
            <w:pPr>
              <w:jc w:val="right"/>
              <w:rPr>
                <w:rFonts w:cstheme="minorHAnsi"/>
                <w:sz w:val="20"/>
                <w:szCs w:val="20"/>
              </w:rPr>
            </w:pPr>
            <w:r w:rsidRPr="001D2614">
              <w:rPr>
                <w:rFonts w:cstheme="minorHAnsi"/>
                <w:sz w:val="20"/>
                <w:szCs w:val="20"/>
              </w:rPr>
              <w:t>46</w:t>
            </w:r>
          </w:p>
        </w:tc>
        <w:tc>
          <w:tcPr>
            <w:tcW w:w="2777" w:type="dxa"/>
            <w:shd w:val="clear" w:color="auto" w:fill="FFFFFF"/>
            <w:tcMar>
              <w:top w:w="0" w:type="dxa"/>
              <w:left w:w="80" w:type="dxa"/>
              <w:bottom w:w="0" w:type="dxa"/>
              <w:right w:w="80" w:type="dxa"/>
            </w:tcMar>
            <w:vAlign w:val="center"/>
          </w:tcPr>
          <w:p w14:paraId="21D32237" w14:textId="77777777" w:rsidR="00494221" w:rsidRPr="001D2614" w:rsidRDefault="00494221" w:rsidP="001D2614">
            <w:pPr>
              <w:rPr>
                <w:rFonts w:cstheme="minorHAnsi"/>
                <w:sz w:val="20"/>
                <w:szCs w:val="20"/>
              </w:rPr>
            </w:pPr>
            <w:r w:rsidRPr="001D2614">
              <w:rPr>
                <w:rFonts w:cstheme="minorHAnsi"/>
                <w:sz w:val="20"/>
                <w:szCs w:val="20"/>
              </w:rPr>
              <w:t>Manabí</w:t>
            </w:r>
          </w:p>
        </w:tc>
        <w:tc>
          <w:tcPr>
            <w:tcW w:w="1032" w:type="dxa"/>
            <w:shd w:val="clear" w:color="auto" w:fill="FFFFFF"/>
            <w:tcMar>
              <w:top w:w="0" w:type="dxa"/>
              <w:left w:w="80" w:type="dxa"/>
              <w:bottom w:w="0" w:type="dxa"/>
              <w:right w:w="80" w:type="dxa"/>
            </w:tcMar>
            <w:vAlign w:val="center"/>
          </w:tcPr>
          <w:p w14:paraId="3BD46F59" w14:textId="77777777" w:rsidR="00494221" w:rsidRPr="001D2614" w:rsidRDefault="00494221" w:rsidP="001D2614">
            <w:pPr>
              <w:jc w:val="right"/>
              <w:rPr>
                <w:rFonts w:cstheme="minorHAnsi"/>
                <w:sz w:val="20"/>
                <w:szCs w:val="20"/>
              </w:rPr>
            </w:pPr>
            <w:r w:rsidRPr="001D2614">
              <w:rPr>
                <w:rFonts w:cstheme="minorHAnsi"/>
                <w:sz w:val="20"/>
                <w:szCs w:val="20"/>
              </w:rPr>
              <w:t>82</w:t>
            </w:r>
          </w:p>
        </w:tc>
      </w:tr>
      <w:tr w:rsidR="00494221" w:rsidRPr="001D2614" w14:paraId="2AC06AB3"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76444E5D" w14:textId="77777777" w:rsidR="00494221" w:rsidRPr="001D2614" w:rsidRDefault="00494221" w:rsidP="001D2614">
            <w:pPr>
              <w:rPr>
                <w:rFonts w:cstheme="minorHAnsi"/>
                <w:sz w:val="20"/>
                <w:szCs w:val="20"/>
              </w:rPr>
            </w:pPr>
            <w:r w:rsidRPr="001D2614">
              <w:rPr>
                <w:rFonts w:cstheme="minorHAnsi"/>
                <w:sz w:val="20"/>
                <w:szCs w:val="20"/>
              </w:rPr>
              <w:t>Cañar</w:t>
            </w:r>
          </w:p>
        </w:tc>
        <w:tc>
          <w:tcPr>
            <w:tcW w:w="1029" w:type="dxa"/>
            <w:shd w:val="clear" w:color="auto" w:fill="FFFFFF"/>
            <w:tcMar>
              <w:top w:w="0" w:type="dxa"/>
              <w:left w:w="80" w:type="dxa"/>
              <w:bottom w:w="0" w:type="dxa"/>
              <w:right w:w="80" w:type="dxa"/>
            </w:tcMar>
            <w:vAlign w:val="center"/>
          </w:tcPr>
          <w:p w14:paraId="357F2E03" w14:textId="77777777" w:rsidR="00494221" w:rsidRPr="001D2614" w:rsidRDefault="00494221" w:rsidP="001D2614">
            <w:pPr>
              <w:jc w:val="right"/>
              <w:rPr>
                <w:rFonts w:cstheme="minorHAnsi"/>
                <w:sz w:val="20"/>
                <w:szCs w:val="20"/>
              </w:rPr>
            </w:pPr>
            <w:r w:rsidRPr="001D2614">
              <w:rPr>
                <w:rFonts w:cstheme="minorHAnsi"/>
                <w:sz w:val="20"/>
                <w:szCs w:val="20"/>
              </w:rPr>
              <w:t>1</w:t>
            </w:r>
          </w:p>
        </w:tc>
        <w:tc>
          <w:tcPr>
            <w:tcW w:w="2777" w:type="dxa"/>
            <w:shd w:val="clear" w:color="auto" w:fill="FFFFFF"/>
            <w:tcMar>
              <w:top w:w="0" w:type="dxa"/>
              <w:left w:w="80" w:type="dxa"/>
              <w:bottom w:w="0" w:type="dxa"/>
              <w:right w:w="80" w:type="dxa"/>
            </w:tcMar>
            <w:vAlign w:val="center"/>
          </w:tcPr>
          <w:p w14:paraId="6B14F60A" w14:textId="77777777" w:rsidR="00494221" w:rsidRPr="001D2614" w:rsidRDefault="00494221" w:rsidP="001D2614">
            <w:pPr>
              <w:rPr>
                <w:rFonts w:cstheme="minorHAnsi"/>
                <w:sz w:val="20"/>
                <w:szCs w:val="20"/>
              </w:rPr>
            </w:pPr>
            <w:r w:rsidRPr="001D2614">
              <w:rPr>
                <w:rFonts w:cstheme="minorHAnsi"/>
                <w:sz w:val="20"/>
                <w:szCs w:val="20"/>
              </w:rPr>
              <w:t>Morona Santiago</w:t>
            </w:r>
          </w:p>
        </w:tc>
        <w:tc>
          <w:tcPr>
            <w:tcW w:w="1032" w:type="dxa"/>
            <w:shd w:val="clear" w:color="auto" w:fill="FFFFFF"/>
            <w:tcMar>
              <w:top w:w="0" w:type="dxa"/>
              <w:left w:w="80" w:type="dxa"/>
              <w:bottom w:w="0" w:type="dxa"/>
              <w:right w:w="80" w:type="dxa"/>
            </w:tcMar>
            <w:vAlign w:val="center"/>
          </w:tcPr>
          <w:p w14:paraId="1E2FCC61" w14:textId="77777777" w:rsidR="00494221" w:rsidRPr="001D2614" w:rsidRDefault="00494221" w:rsidP="001D2614">
            <w:pPr>
              <w:jc w:val="right"/>
              <w:rPr>
                <w:rFonts w:cstheme="minorHAnsi"/>
                <w:sz w:val="20"/>
                <w:szCs w:val="20"/>
              </w:rPr>
            </w:pPr>
            <w:r w:rsidRPr="001D2614">
              <w:rPr>
                <w:rFonts w:cstheme="minorHAnsi"/>
                <w:sz w:val="20"/>
                <w:szCs w:val="20"/>
              </w:rPr>
              <w:t>127</w:t>
            </w:r>
          </w:p>
        </w:tc>
      </w:tr>
      <w:tr w:rsidR="00494221" w:rsidRPr="001D2614" w14:paraId="55D533F8"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32CA171D" w14:textId="77777777" w:rsidR="00494221" w:rsidRPr="001D2614" w:rsidRDefault="00494221" w:rsidP="001D2614">
            <w:pPr>
              <w:rPr>
                <w:rFonts w:cstheme="minorHAnsi"/>
                <w:sz w:val="20"/>
                <w:szCs w:val="20"/>
              </w:rPr>
            </w:pPr>
            <w:r w:rsidRPr="001D2614">
              <w:rPr>
                <w:rFonts w:cstheme="minorHAnsi"/>
                <w:sz w:val="20"/>
                <w:szCs w:val="20"/>
              </w:rPr>
              <w:t>Carchi</w:t>
            </w:r>
          </w:p>
        </w:tc>
        <w:tc>
          <w:tcPr>
            <w:tcW w:w="1029" w:type="dxa"/>
            <w:shd w:val="clear" w:color="auto" w:fill="FFFFFF"/>
            <w:tcMar>
              <w:top w:w="0" w:type="dxa"/>
              <w:left w:w="80" w:type="dxa"/>
              <w:bottom w:w="0" w:type="dxa"/>
              <w:right w:w="80" w:type="dxa"/>
            </w:tcMar>
            <w:vAlign w:val="center"/>
          </w:tcPr>
          <w:p w14:paraId="0DE59552" w14:textId="77777777" w:rsidR="00494221" w:rsidRPr="001D2614" w:rsidRDefault="00494221" w:rsidP="001D2614">
            <w:pPr>
              <w:jc w:val="right"/>
              <w:rPr>
                <w:rFonts w:cstheme="minorHAnsi"/>
                <w:sz w:val="20"/>
                <w:szCs w:val="20"/>
              </w:rPr>
            </w:pPr>
            <w:r w:rsidRPr="001D2614">
              <w:rPr>
                <w:rFonts w:cstheme="minorHAnsi"/>
                <w:sz w:val="20"/>
                <w:szCs w:val="20"/>
              </w:rPr>
              <w:t>24</w:t>
            </w:r>
          </w:p>
        </w:tc>
        <w:tc>
          <w:tcPr>
            <w:tcW w:w="2777" w:type="dxa"/>
            <w:shd w:val="clear" w:color="auto" w:fill="FFFFFF"/>
            <w:tcMar>
              <w:top w:w="0" w:type="dxa"/>
              <w:left w:w="80" w:type="dxa"/>
              <w:bottom w:w="0" w:type="dxa"/>
              <w:right w:w="80" w:type="dxa"/>
            </w:tcMar>
            <w:vAlign w:val="center"/>
          </w:tcPr>
          <w:p w14:paraId="3B9E1FD7" w14:textId="77777777" w:rsidR="00494221" w:rsidRPr="001D2614" w:rsidRDefault="00494221" w:rsidP="001D2614">
            <w:pPr>
              <w:rPr>
                <w:rFonts w:cstheme="minorHAnsi"/>
                <w:sz w:val="20"/>
                <w:szCs w:val="20"/>
              </w:rPr>
            </w:pPr>
            <w:r w:rsidRPr="001D2614">
              <w:rPr>
                <w:rFonts w:cstheme="minorHAnsi"/>
                <w:sz w:val="20"/>
                <w:szCs w:val="20"/>
              </w:rPr>
              <w:t>Napo</w:t>
            </w:r>
          </w:p>
        </w:tc>
        <w:tc>
          <w:tcPr>
            <w:tcW w:w="1032" w:type="dxa"/>
            <w:shd w:val="clear" w:color="auto" w:fill="FFFFFF"/>
            <w:tcMar>
              <w:top w:w="0" w:type="dxa"/>
              <w:left w:w="80" w:type="dxa"/>
              <w:bottom w:w="0" w:type="dxa"/>
              <w:right w:w="80" w:type="dxa"/>
            </w:tcMar>
            <w:vAlign w:val="center"/>
          </w:tcPr>
          <w:p w14:paraId="3C3845A9" w14:textId="77777777" w:rsidR="00494221" w:rsidRPr="001D2614" w:rsidRDefault="00494221" w:rsidP="001D2614">
            <w:pPr>
              <w:jc w:val="right"/>
              <w:rPr>
                <w:rFonts w:cstheme="minorHAnsi"/>
                <w:sz w:val="20"/>
                <w:szCs w:val="20"/>
              </w:rPr>
            </w:pPr>
            <w:r w:rsidRPr="001D2614">
              <w:rPr>
                <w:rFonts w:cstheme="minorHAnsi"/>
                <w:sz w:val="20"/>
                <w:szCs w:val="20"/>
              </w:rPr>
              <w:t>225</w:t>
            </w:r>
          </w:p>
        </w:tc>
      </w:tr>
      <w:tr w:rsidR="00494221" w:rsidRPr="001D2614" w14:paraId="3788D485"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6F37872F" w14:textId="77777777" w:rsidR="00494221" w:rsidRPr="001D2614" w:rsidRDefault="00494221" w:rsidP="001D2614">
            <w:pPr>
              <w:rPr>
                <w:rFonts w:cstheme="minorHAnsi"/>
                <w:sz w:val="20"/>
                <w:szCs w:val="20"/>
              </w:rPr>
            </w:pPr>
            <w:r w:rsidRPr="001D2614">
              <w:rPr>
                <w:rFonts w:cstheme="minorHAnsi"/>
                <w:sz w:val="20"/>
                <w:szCs w:val="20"/>
              </w:rPr>
              <w:t>Chimborazo</w:t>
            </w:r>
          </w:p>
        </w:tc>
        <w:tc>
          <w:tcPr>
            <w:tcW w:w="1029" w:type="dxa"/>
            <w:shd w:val="clear" w:color="auto" w:fill="FFFFFF"/>
            <w:tcMar>
              <w:top w:w="0" w:type="dxa"/>
              <w:left w:w="80" w:type="dxa"/>
              <w:bottom w:w="0" w:type="dxa"/>
              <w:right w:w="80" w:type="dxa"/>
            </w:tcMar>
            <w:vAlign w:val="center"/>
          </w:tcPr>
          <w:p w14:paraId="404A0AF6" w14:textId="77777777" w:rsidR="00494221" w:rsidRPr="001D2614" w:rsidRDefault="00494221" w:rsidP="001D2614">
            <w:pPr>
              <w:jc w:val="right"/>
              <w:rPr>
                <w:rFonts w:cstheme="minorHAnsi"/>
                <w:sz w:val="20"/>
                <w:szCs w:val="20"/>
              </w:rPr>
            </w:pPr>
            <w:r w:rsidRPr="001D2614">
              <w:rPr>
                <w:rFonts w:cstheme="minorHAnsi"/>
                <w:sz w:val="20"/>
                <w:szCs w:val="20"/>
              </w:rPr>
              <w:t>47</w:t>
            </w:r>
          </w:p>
        </w:tc>
        <w:tc>
          <w:tcPr>
            <w:tcW w:w="2777" w:type="dxa"/>
            <w:shd w:val="clear" w:color="auto" w:fill="FFFFFF"/>
            <w:tcMar>
              <w:top w:w="0" w:type="dxa"/>
              <w:left w:w="80" w:type="dxa"/>
              <w:bottom w:w="0" w:type="dxa"/>
              <w:right w:w="80" w:type="dxa"/>
            </w:tcMar>
            <w:vAlign w:val="center"/>
          </w:tcPr>
          <w:p w14:paraId="739366FD" w14:textId="77777777" w:rsidR="00494221" w:rsidRPr="001D2614" w:rsidRDefault="00494221" w:rsidP="001D2614">
            <w:pPr>
              <w:rPr>
                <w:rFonts w:cstheme="minorHAnsi"/>
                <w:sz w:val="20"/>
                <w:szCs w:val="20"/>
              </w:rPr>
            </w:pPr>
            <w:r w:rsidRPr="001D2614">
              <w:rPr>
                <w:rFonts w:cstheme="minorHAnsi"/>
                <w:sz w:val="20"/>
                <w:szCs w:val="20"/>
              </w:rPr>
              <w:t>Orellana</w:t>
            </w:r>
          </w:p>
        </w:tc>
        <w:tc>
          <w:tcPr>
            <w:tcW w:w="1032" w:type="dxa"/>
            <w:shd w:val="clear" w:color="auto" w:fill="FFFFFF"/>
            <w:tcMar>
              <w:top w:w="0" w:type="dxa"/>
              <w:left w:w="80" w:type="dxa"/>
              <w:bottom w:w="0" w:type="dxa"/>
              <w:right w:w="80" w:type="dxa"/>
            </w:tcMar>
            <w:vAlign w:val="center"/>
          </w:tcPr>
          <w:p w14:paraId="78E30020" w14:textId="77777777" w:rsidR="00494221" w:rsidRPr="001D2614" w:rsidRDefault="00494221" w:rsidP="001D2614">
            <w:pPr>
              <w:jc w:val="right"/>
              <w:rPr>
                <w:rFonts w:cstheme="minorHAnsi"/>
                <w:sz w:val="20"/>
                <w:szCs w:val="20"/>
              </w:rPr>
            </w:pPr>
            <w:r w:rsidRPr="001D2614">
              <w:rPr>
                <w:rFonts w:cstheme="minorHAnsi"/>
                <w:sz w:val="20"/>
                <w:szCs w:val="20"/>
              </w:rPr>
              <w:t>396</w:t>
            </w:r>
          </w:p>
        </w:tc>
      </w:tr>
      <w:tr w:rsidR="00494221" w:rsidRPr="001D2614" w14:paraId="6FBF80C9"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174DC6C3" w14:textId="77777777" w:rsidR="00494221" w:rsidRPr="001D2614" w:rsidRDefault="00494221" w:rsidP="001D2614">
            <w:pPr>
              <w:rPr>
                <w:rFonts w:cstheme="minorHAnsi"/>
                <w:sz w:val="20"/>
                <w:szCs w:val="20"/>
              </w:rPr>
            </w:pPr>
            <w:r w:rsidRPr="001D2614">
              <w:rPr>
                <w:rFonts w:cstheme="minorHAnsi"/>
                <w:sz w:val="20"/>
                <w:szCs w:val="20"/>
              </w:rPr>
              <w:t>Cotopaxi</w:t>
            </w:r>
          </w:p>
        </w:tc>
        <w:tc>
          <w:tcPr>
            <w:tcW w:w="1029" w:type="dxa"/>
            <w:shd w:val="clear" w:color="auto" w:fill="FFFFFF"/>
            <w:tcMar>
              <w:top w:w="0" w:type="dxa"/>
              <w:left w:w="80" w:type="dxa"/>
              <w:bottom w:w="0" w:type="dxa"/>
              <w:right w:w="80" w:type="dxa"/>
            </w:tcMar>
            <w:vAlign w:val="center"/>
          </w:tcPr>
          <w:p w14:paraId="1DCEF584" w14:textId="77777777" w:rsidR="00494221" w:rsidRPr="001D2614" w:rsidRDefault="00494221" w:rsidP="001D2614">
            <w:pPr>
              <w:jc w:val="right"/>
              <w:rPr>
                <w:rFonts w:cstheme="minorHAnsi"/>
                <w:sz w:val="20"/>
                <w:szCs w:val="20"/>
              </w:rPr>
            </w:pPr>
            <w:r w:rsidRPr="001D2614">
              <w:rPr>
                <w:rFonts w:cstheme="minorHAnsi"/>
                <w:sz w:val="20"/>
                <w:szCs w:val="20"/>
              </w:rPr>
              <w:t>146</w:t>
            </w:r>
          </w:p>
        </w:tc>
        <w:tc>
          <w:tcPr>
            <w:tcW w:w="2777" w:type="dxa"/>
            <w:shd w:val="clear" w:color="auto" w:fill="FFFFFF"/>
            <w:tcMar>
              <w:top w:w="0" w:type="dxa"/>
              <w:left w:w="80" w:type="dxa"/>
              <w:bottom w:w="0" w:type="dxa"/>
              <w:right w:w="80" w:type="dxa"/>
            </w:tcMar>
            <w:vAlign w:val="center"/>
          </w:tcPr>
          <w:p w14:paraId="27AD9827" w14:textId="77777777" w:rsidR="00494221" w:rsidRPr="001D2614" w:rsidRDefault="00494221" w:rsidP="001D2614">
            <w:pPr>
              <w:rPr>
                <w:rFonts w:cstheme="minorHAnsi"/>
                <w:sz w:val="20"/>
                <w:szCs w:val="20"/>
              </w:rPr>
            </w:pPr>
            <w:r w:rsidRPr="001D2614">
              <w:rPr>
                <w:rFonts w:cstheme="minorHAnsi"/>
                <w:sz w:val="20"/>
                <w:szCs w:val="20"/>
              </w:rPr>
              <w:t>Pastaza</w:t>
            </w:r>
          </w:p>
        </w:tc>
        <w:tc>
          <w:tcPr>
            <w:tcW w:w="1032" w:type="dxa"/>
            <w:shd w:val="clear" w:color="auto" w:fill="FFFFFF"/>
            <w:tcMar>
              <w:top w:w="0" w:type="dxa"/>
              <w:left w:w="80" w:type="dxa"/>
              <w:bottom w:w="0" w:type="dxa"/>
              <w:right w:w="80" w:type="dxa"/>
            </w:tcMar>
            <w:vAlign w:val="center"/>
          </w:tcPr>
          <w:p w14:paraId="49B2E9C8" w14:textId="77777777" w:rsidR="00494221" w:rsidRPr="001D2614" w:rsidRDefault="00494221" w:rsidP="001D2614">
            <w:pPr>
              <w:jc w:val="right"/>
              <w:rPr>
                <w:rFonts w:cstheme="minorHAnsi"/>
                <w:sz w:val="20"/>
                <w:szCs w:val="20"/>
              </w:rPr>
            </w:pPr>
            <w:r w:rsidRPr="001D2614">
              <w:rPr>
                <w:rFonts w:cstheme="minorHAnsi"/>
                <w:sz w:val="20"/>
                <w:szCs w:val="20"/>
              </w:rPr>
              <w:t>195</w:t>
            </w:r>
          </w:p>
        </w:tc>
      </w:tr>
      <w:tr w:rsidR="00494221" w:rsidRPr="001D2614" w14:paraId="7CD7A21F"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20BC84C6" w14:textId="77777777" w:rsidR="00494221" w:rsidRPr="001D2614" w:rsidRDefault="00494221" w:rsidP="001D2614">
            <w:pPr>
              <w:rPr>
                <w:rFonts w:cstheme="minorHAnsi"/>
                <w:sz w:val="20"/>
                <w:szCs w:val="20"/>
              </w:rPr>
            </w:pPr>
            <w:r w:rsidRPr="001D2614">
              <w:rPr>
                <w:rFonts w:cstheme="minorHAnsi"/>
                <w:sz w:val="20"/>
                <w:szCs w:val="20"/>
              </w:rPr>
              <w:t>El Oro</w:t>
            </w:r>
          </w:p>
        </w:tc>
        <w:tc>
          <w:tcPr>
            <w:tcW w:w="1029" w:type="dxa"/>
            <w:shd w:val="clear" w:color="auto" w:fill="FFFFFF"/>
            <w:tcMar>
              <w:top w:w="0" w:type="dxa"/>
              <w:left w:w="80" w:type="dxa"/>
              <w:bottom w:w="0" w:type="dxa"/>
              <w:right w:w="80" w:type="dxa"/>
            </w:tcMar>
            <w:vAlign w:val="center"/>
          </w:tcPr>
          <w:p w14:paraId="7B3E6D2D" w14:textId="77777777" w:rsidR="00494221" w:rsidRPr="001D2614" w:rsidRDefault="00494221" w:rsidP="001D2614">
            <w:pPr>
              <w:jc w:val="right"/>
              <w:rPr>
                <w:rFonts w:cstheme="minorHAnsi"/>
                <w:sz w:val="20"/>
                <w:szCs w:val="20"/>
              </w:rPr>
            </w:pPr>
            <w:r w:rsidRPr="001D2614">
              <w:rPr>
                <w:rFonts w:cstheme="minorHAnsi"/>
                <w:sz w:val="20"/>
                <w:szCs w:val="20"/>
              </w:rPr>
              <w:t>145</w:t>
            </w:r>
          </w:p>
        </w:tc>
        <w:tc>
          <w:tcPr>
            <w:tcW w:w="2777" w:type="dxa"/>
            <w:shd w:val="clear" w:color="auto" w:fill="FFFFFF"/>
            <w:tcMar>
              <w:top w:w="0" w:type="dxa"/>
              <w:left w:w="80" w:type="dxa"/>
              <w:bottom w:w="0" w:type="dxa"/>
              <w:right w:w="80" w:type="dxa"/>
            </w:tcMar>
            <w:vAlign w:val="center"/>
          </w:tcPr>
          <w:p w14:paraId="24EF61F8" w14:textId="77777777" w:rsidR="00494221" w:rsidRPr="001D2614" w:rsidRDefault="00494221" w:rsidP="001D2614">
            <w:pPr>
              <w:rPr>
                <w:rFonts w:cstheme="minorHAnsi"/>
                <w:sz w:val="20"/>
                <w:szCs w:val="20"/>
              </w:rPr>
            </w:pPr>
            <w:r w:rsidRPr="001D2614">
              <w:rPr>
                <w:rFonts w:cstheme="minorHAnsi"/>
                <w:sz w:val="20"/>
                <w:szCs w:val="20"/>
              </w:rPr>
              <w:t xml:space="preserve">Pichincha </w:t>
            </w:r>
            <w:r w:rsidRPr="001D2614">
              <w:rPr>
                <w:rFonts w:cstheme="minorHAnsi"/>
                <w:sz w:val="20"/>
                <w:szCs w:val="20"/>
              </w:rPr>
              <w:tab/>
            </w:r>
          </w:p>
        </w:tc>
        <w:tc>
          <w:tcPr>
            <w:tcW w:w="1032" w:type="dxa"/>
            <w:shd w:val="clear" w:color="auto" w:fill="FFFFFF"/>
            <w:tcMar>
              <w:top w:w="0" w:type="dxa"/>
              <w:left w:w="80" w:type="dxa"/>
              <w:bottom w:w="0" w:type="dxa"/>
              <w:right w:w="80" w:type="dxa"/>
            </w:tcMar>
            <w:vAlign w:val="center"/>
          </w:tcPr>
          <w:p w14:paraId="0E8E1C12" w14:textId="77777777" w:rsidR="00494221" w:rsidRPr="001D2614" w:rsidRDefault="00494221" w:rsidP="001D2614">
            <w:pPr>
              <w:jc w:val="right"/>
              <w:rPr>
                <w:rFonts w:cstheme="minorHAnsi"/>
                <w:sz w:val="20"/>
                <w:szCs w:val="20"/>
              </w:rPr>
            </w:pPr>
            <w:r w:rsidRPr="001D2614">
              <w:rPr>
                <w:rFonts w:cstheme="minorHAnsi"/>
                <w:sz w:val="20"/>
                <w:szCs w:val="20"/>
              </w:rPr>
              <w:t>79</w:t>
            </w:r>
          </w:p>
        </w:tc>
      </w:tr>
      <w:tr w:rsidR="00494221" w:rsidRPr="001D2614" w14:paraId="4255FDB0"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77737951" w14:textId="77777777" w:rsidR="00494221" w:rsidRPr="001D2614" w:rsidRDefault="00494221" w:rsidP="001D2614">
            <w:pPr>
              <w:rPr>
                <w:rFonts w:cstheme="minorHAnsi"/>
                <w:sz w:val="20"/>
                <w:szCs w:val="20"/>
              </w:rPr>
            </w:pPr>
            <w:r w:rsidRPr="001D2614">
              <w:rPr>
                <w:rFonts w:cstheme="minorHAnsi"/>
                <w:sz w:val="20"/>
                <w:szCs w:val="20"/>
              </w:rPr>
              <w:t>Esmeraldas</w:t>
            </w:r>
          </w:p>
        </w:tc>
        <w:tc>
          <w:tcPr>
            <w:tcW w:w="1029" w:type="dxa"/>
            <w:shd w:val="clear" w:color="auto" w:fill="FFFFFF"/>
            <w:tcMar>
              <w:top w:w="0" w:type="dxa"/>
              <w:left w:w="80" w:type="dxa"/>
              <w:bottom w:w="0" w:type="dxa"/>
              <w:right w:w="80" w:type="dxa"/>
            </w:tcMar>
            <w:vAlign w:val="center"/>
          </w:tcPr>
          <w:p w14:paraId="24021496" w14:textId="77777777" w:rsidR="00494221" w:rsidRPr="001D2614" w:rsidRDefault="00494221" w:rsidP="001D2614">
            <w:pPr>
              <w:jc w:val="right"/>
              <w:rPr>
                <w:rFonts w:cstheme="minorHAnsi"/>
                <w:sz w:val="20"/>
                <w:szCs w:val="20"/>
              </w:rPr>
            </w:pPr>
            <w:r w:rsidRPr="001D2614">
              <w:rPr>
                <w:rFonts w:cstheme="minorHAnsi"/>
                <w:sz w:val="20"/>
                <w:szCs w:val="20"/>
              </w:rPr>
              <w:t>91</w:t>
            </w:r>
          </w:p>
        </w:tc>
        <w:tc>
          <w:tcPr>
            <w:tcW w:w="2777" w:type="dxa"/>
            <w:shd w:val="clear" w:color="auto" w:fill="FFFFFF"/>
            <w:tcMar>
              <w:top w:w="0" w:type="dxa"/>
              <w:left w:w="80" w:type="dxa"/>
              <w:bottom w:w="0" w:type="dxa"/>
              <w:right w:w="80" w:type="dxa"/>
            </w:tcMar>
            <w:vAlign w:val="center"/>
          </w:tcPr>
          <w:p w14:paraId="7EDC7137" w14:textId="77777777" w:rsidR="00494221" w:rsidRPr="001D2614" w:rsidRDefault="00494221" w:rsidP="001D2614">
            <w:pPr>
              <w:rPr>
                <w:rFonts w:cstheme="minorHAnsi"/>
                <w:sz w:val="20"/>
                <w:szCs w:val="20"/>
              </w:rPr>
            </w:pPr>
            <w:r w:rsidRPr="001D2614">
              <w:rPr>
                <w:rFonts w:cstheme="minorHAnsi"/>
                <w:sz w:val="20"/>
                <w:szCs w:val="20"/>
              </w:rPr>
              <w:t>Santa Elena</w:t>
            </w:r>
          </w:p>
        </w:tc>
        <w:tc>
          <w:tcPr>
            <w:tcW w:w="1032" w:type="dxa"/>
            <w:shd w:val="clear" w:color="auto" w:fill="FFFFFF"/>
            <w:tcMar>
              <w:top w:w="0" w:type="dxa"/>
              <w:left w:w="80" w:type="dxa"/>
              <w:bottom w:w="0" w:type="dxa"/>
              <w:right w:w="80" w:type="dxa"/>
            </w:tcMar>
            <w:vAlign w:val="center"/>
          </w:tcPr>
          <w:p w14:paraId="69F04A0E" w14:textId="77777777" w:rsidR="00494221" w:rsidRPr="001D2614" w:rsidRDefault="00494221" w:rsidP="001D2614">
            <w:pPr>
              <w:jc w:val="right"/>
              <w:rPr>
                <w:rFonts w:cstheme="minorHAnsi"/>
                <w:sz w:val="20"/>
                <w:szCs w:val="20"/>
              </w:rPr>
            </w:pPr>
            <w:r w:rsidRPr="001D2614">
              <w:rPr>
                <w:rFonts w:cstheme="minorHAnsi"/>
                <w:sz w:val="20"/>
                <w:szCs w:val="20"/>
              </w:rPr>
              <w:t>2</w:t>
            </w:r>
          </w:p>
        </w:tc>
      </w:tr>
      <w:tr w:rsidR="00494221" w:rsidRPr="001D2614" w14:paraId="7CDAB768"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77F2136A" w14:textId="77777777" w:rsidR="00494221" w:rsidRPr="001D2614" w:rsidRDefault="00494221" w:rsidP="001D2614">
            <w:pPr>
              <w:rPr>
                <w:rFonts w:cstheme="minorHAnsi"/>
                <w:sz w:val="20"/>
                <w:szCs w:val="20"/>
              </w:rPr>
            </w:pPr>
            <w:r w:rsidRPr="001D2614">
              <w:rPr>
                <w:rFonts w:cstheme="minorHAnsi"/>
                <w:sz w:val="20"/>
                <w:szCs w:val="20"/>
              </w:rPr>
              <w:t>Galápagos</w:t>
            </w:r>
          </w:p>
        </w:tc>
        <w:tc>
          <w:tcPr>
            <w:tcW w:w="1029" w:type="dxa"/>
            <w:shd w:val="clear" w:color="auto" w:fill="FFFFFF"/>
            <w:tcMar>
              <w:top w:w="0" w:type="dxa"/>
              <w:left w:w="80" w:type="dxa"/>
              <w:bottom w:w="0" w:type="dxa"/>
              <w:right w:w="80" w:type="dxa"/>
            </w:tcMar>
            <w:vAlign w:val="center"/>
          </w:tcPr>
          <w:p w14:paraId="1CDFB87B" w14:textId="77777777" w:rsidR="00494221" w:rsidRPr="001D2614" w:rsidRDefault="00494221" w:rsidP="001D2614">
            <w:pPr>
              <w:jc w:val="right"/>
              <w:rPr>
                <w:rFonts w:cstheme="minorHAnsi"/>
                <w:sz w:val="20"/>
                <w:szCs w:val="20"/>
              </w:rPr>
            </w:pPr>
            <w:r w:rsidRPr="001D2614">
              <w:rPr>
                <w:rFonts w:cstheme="minorHAnsi"/>
                <w:sz w:val="20"/>
                <w:szCs w:val="20"/>
              </w:rPr>
              <w:t>1</w:t>
            </w:r>
          </w:p>
        </w:tc>
        <w:tc>
          <w:tcPr>
            <w:tcW w:w="2777" w:type="dxa"/>
            <w:shd w:val="clear" w:color="auto" w:fill="FFFFFF"/>
            <w:tcMar>
              <w:top w:w="0" w:type="dxa"/>
              <w:left w:w="80" w:type="dxa"/>
              <w:bottom w:w="0" w:type="dxa"/>
              <w:right w:w="80" w:type="dxa"/>
            </w:tcMar>
            <w:vAlign w:val="center"/>
          </w:tcPr>
          <w:p w14:paraId="4DB4FA9C" w14:textId="2F0A9D91" w:rsidR="00494221" w:rsidRPr="001D2614" w:rsidRDefault="00494221" w:rsidP="001D2614">
            <w:pPr>
              <w:rPr>
                <w:rFonts w:cstheme="minorHAnsi"/>
                <w:sz w:val="20"/>
                <w:szCs w:val="20"/>
              </w:rPr>
            </w:pPr>
            <w:r w:rsidRPr="001D2614">
              <w:rPr>
                <w:rFonts w:cstheme="minorHAnsi"/>
                <w:sz w:val="20"/>
                <w:szCs w:val="20"/>
              </w:rPr>
              <w:t>S</w:t>
            </w:r>
            <w:r w:rsidR="003B0872">
              <w:rPr>
                <w:rFonts w:cstheme="minorHAnsi"/>
                <w:sz w:val="20"/>
                <w:szCs w:val="20"/>
              </w:rPr>
              <w:t>an</w:t>
            </w:r>
            <w:r w:rsidRPr="001D2614">
              <w:rPr>
                <w:rFonts w:cstheme="minorHAnsi"/>
                <w:sz w:val="20"/>
                <w:szCs w:val="20"/>
              </w:rPr>
              <w:t>to Domingo de los Tsáchilas</w:t>
            </w:r>
          </w:p>
        </w:tc>
        <w:tc>
          <w:tcPr>
            <w:tcW w:w="1032" w:type="dxa"/>
            <w:shd w:val="clear" w:color="auto" w:fill="FFFFFF"/>
            <w:tcMar>
              <w:top w:w="0" w:type="dxa"/>
              <w:left w:w="80" w:type="dxa"/>
              <w:bottom w:w="0" w:type="dxa"/>
              <w:right w:w="80" w:type="dxa"/>
            </w:tcMar>
            <w:vAlign w:val="center"/>
          </w:tcPr>
          <w:p w14:paraId="32FF07CB" w14:textId="77777777" w:rsidR="00494221" w:rsidRPr="001D2614" w:rsidRDefault="00494221" w:rsidP="001D2614">
            <w:pPr>
              <w:jc w:val="right"/>
              <w:rPr>
                <w:rFonts w:cstheme="minorHAnsi"/>
                <w:sz w:val="20"/>
                <w:szCs w:val="20"/>
              </w:rPr>
            </w:pPr>
            <w:r w:rsidRPr="001D2614">
              <w:rPr>
                <w:rFonts w:cstheme="minorHAnsi"/>
                <w:sz w:val="20"/>
                <w:szCs w:val="20"/>
              </w:rPr>
              <w:t>23</w:t>
            </w:r>
          </w:p>
        </w:tc>
      </w:tr>
      <w:tr w:rsidR="00494221" w:rsidRPr="001D2614" w14:paraId="6FB8719A"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6DBB079D" w14:textId="77777777" w:rsidR="00494221" w:rsidRPr="001D2614" w:rsidRDefault="00494221" w:rsidP="001D2614">
            <w:pPr>
              <w:rPr>
                <w:rFonts w:cstheme="minorHAnsi"/>
                <w:sz w:val="20"/>
                <w:szCs w:val="20"/>
              </w:rPr>
            </w:pPr>
            <w:r w:rsidRPr="001D2614">
              <w:rPr>
                <w:rFonts w:cstheme="minorHAnsi"/>
                <w:sz w:val="20"/>
                <w:szCs w:val="20"/>
              </w:rPr>
              <w:t>Guayas</w:t>
            </w:r>
          </w:p>
        </w:tc>
        <w:tc>
          <w:tcPr>
            <w:tcW w:w="1029" w:type="dxa"/>
            <w:shd w:val="clear" w:color="auto" w:fill="FFFFFF"/>
            <w:tcMar>
              <w:top w:w="0" w:type="dxa"/>
              <w:left w:w="80" w:type="dxa"/>
              <w:bottom w:w="0" w:type="dxa"/>
              <w:right w:w="80" w:type="dxa"/>
            </w:tcMar>
            <w:vAlign w:val="center"/>
          </w:tcPr>
          <w:p w14:paraId="3B201589" w14:textId="77777777" w:rsidR="00494221" w:rsidRPr="001D2614" w:rsidRDefault="00494221" w:rsidP="001D2614">
            <w:pPr>
              <w:jc w:val="right"/>
              <w:rPr>
                <w:rFonts w:cstheme="minorHAnsi"/>
                <w:sz w:val="20"/>
                <w:szCs w:val="20"/>
              </w:rPr>
            </w:pPr>
            <w:r w:rsidRPr="001D2614">
              <w:rPr>
                <w:rFonts w:cstheme="minorHAnsi"/>
                <w:sz w:val="20"/>
                <w:szCs w:val="20"/>
              </w:rPr>
              <w:t>27</w:t>
            </w:r>
          </w:p>
        </w:tc>
        <w:tc>
          <w:tcPr>
            <w:tcW w:w="2777" w:type="dxa"/>
            <w:shd w:val="clear" w:color="auto" w:fill="FFFFFF"/>
            <w:tcMar>
              <w:top w:w="0" w:type="dxa"/>
              <w:left w:w="80" w:type="dxa"/>
              <w:bottom w:w="0" w:type="dxa"/>
              <w:right w:w="80" w:type="dxa"/>
            </w:tcMar>
            <w:vAlign w:val="center"/>
          </w:tcPr>
          <w:p w14:paraId="58E6FA37" w14:textId="77777777" w:rsidR="00494221" w:rsidRPr="001D2614" w:rsidRDefault="00494221" w:rsidP="001D2614">
            <w:pPr>
              <w:rPr>
                <w:rFonts w:cstheme="minorHAnsi"/>
                <w:sz w:val="20"/>
                <w:szCs w:val="20"/>
              </w:rPr>
            </w:pPr>
            <w:r w:rsidRPr="001D2614">
              <w:rPr>
                <w:rFonts w:cstheme="minorHAnsi"/>
                <w:sz w:val="20"/>
                <w:szCs w:val="20"/>
              </w:rPr>
              <w:t>Sucumbíos</w:t>
            </w:r>
          </w:p>
        </w:tc>
        <w:tc>
          <w:tcPr>
            <w:tcW w:w="1032" w:type="dxa"/>
            <w:shd w:val="clear" w:color="auto" w:fill="FFFFFF"/>
            <w:tcMar>
              <w:top w:w="0" w:type="dxa"/>
              <w:left w:w="80" w:type="dxa"/>
              <w:bottom w:w="0" w:type="dxa"/>
              <w:right w:w="80" w:type="dxa"/>
            </w:tcMar>
            <w:vAlign w:val="center"/>
          </w:tcPr>
          <w:p w14:paraId="3019FAD4" w14:textId="77777777" w:rsidR="00494221" w:rsidRPr="001D2614" w:rsidRDefault="00494221" w:rsidP="001D2614">
            <w:pPr>
              <w:jc w:val="right"/>
              <w:rPr>
                <w:rFonts w:cstheme="minorHAnsi"/>
                <w:sz w:val="20"/>
                <w:szCs w:val="20"/>
              </w:rPr>
            </w:pPr>
            <w:r w:rsidRPr="001D2614">
              <w:rPr>
                <w:rFonts w:cstheme="minorHAnsi"/>
                <w:sz w:val="20"/>
                <w:szCs w:val="20"/>
              </w:rPr>
              <w:t>165</w:t>
            </w:r>
          </w:p>
        </w:tc>
      </w:tr>
      <w:tr w:rsidR="00494221" w:rsidRPr="001D2614" w14:paraId="61D5F7CF"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11EB11F1" w14:textId="77777777" w:rsidR="00494221" w:rsidRPr="001D2614" w:rsidRDefault="00494221" w:rsidP="001D2614">
            <w:pPr>
              <w:rPr>
                <w:rFonts w:cstheme="minorHAnsi"/>
                <w:sz w:val="20"/>
                <w:szCs w:val="20"/>
              </w:rPr>
            </w:pPr>
            <w:r w:rsidRPr="001D2614">
              <w:rPr>
                <w:rFonts w:cstheme="minorHAnsi"/>
                <w:sz w:val="20"/>
                <w:szCs w:val="20"/>
              </w:rPr>
              <w:t>Imbabura</w:t>
            </w:r>
          </w:p>
        </w:tc>
        <w:tc>
          <w:tcPr>
            <w:tcW w:w="1029" w:type="dxa"/>
            <w:shd w:val="clear" w:color="auto" w:fill="FFFFFF"/>
            <w:tcMar>
              <w:top w:w="0" w:type="dxa"/>
              <w:left w:w="80" w:type="dxa"/>
              <w:bottom w:w="0" w:type="dxa"/>
              <w:right w:w="80" w:type="dxa"/>
            </w:tcMar>
            <w:vAlign w:val="center"/>
          </w:tcPr>
          <w:p w14:paraId="021BFABC" w14:textId="77777777" w:rsidR="00494221" w:rsidRPr="001D2614" w:rsidRDefault="00494221" w:rsidP="001D2614">
            <w:pPr>
              <w:jc w:val="right"/>
              <w:rPr>
                <w:rFonts w:cstheme="minorHAnsi"/>
                <w:sz w:val="20"/>
                <w:szCs w:val="20"/>
              </w:rPr>
            </w:pPr>
            <w:r w:rsidRPr="001D2614">
              <w:rPr>
                <w:rFonts w:cstheme="minorHAnsi"/>
                <w:sz w:val="20"/>
                <w:szCs w:val="20"/>
              </w:rPr>
              <w:t>59</w:t>
            </w:r>
          </w:p>
        </w:tc>
        <w:tc>
          <w:tcPr>
            <w:tcW w:w="2777" w:type="dxa"/>
            <w:shd w:val="clear" w:color="auto" w:fill="FFFFFF"/>
            <w:tcMar>
              <w:top w:w="0" w:type="dxa"/>
              <w:left w:w="80" w:type="dxa"/>
              <w:bottom w:w="0" w:type="dxa"/>
              <w:right w:w="80" w:type="dxa"/>
            </w:tcMar>
            <w:vAlign w:val="center"/>
          </w:tcPr>
          <w:p w14:paraId="066EA9E9" w14:textId="77777777" w:rsidR="00494221" w:rsidRPr="001D2614" w:rsidRDefault="00494221" w:rsidP="001D2614">
            <w:pPr>
              <w:rPr>
                <w:rFonts w:cstheme="minorHAnsi"/>
                <w:sz w:val="20"/>
                <w:szCs w:val="20"/>
              </w:rPr>
            </w:pPr>
            <w:r w:rsidRPr="001D2614">
              <w:rPr>
                <w:rFonts w:cstheme="minorHAnsi"/>
                <w:sz w:val="20"/>
                <w:szCs w:val="20"/>
              </w:rPr>
              <w:t>Tungurahua</w:t>
            </w:r>
          </w:p>
        </w:tc>
        <w:tc>
          <w:tcPr>
            <w:tcW w:w="1032" w:type="dxa"/>
            <w:shd w:val="clear" w:color="auto" w:fill="FFFFFF"/>
            <w:tcMar>
              <w:top w:w="0" w:type="dxa"/>
              <w:left w:w="80" w:type="dxa"/>
              <w:bottom w:w="0" w:type="dxa"/>
              <w:right w:w="80" w:type="dxa"/>
            </w:tcMar>
            <w:vAlign w:val="center"/>
          </w:tcPr>
          <w:p w14:paraId="5E78F82E" w14:textId="77777777" w:rsidR="00494221" w:rsidRPr="001D2614" w:rsidRDefault="00494221" w:rsidP="001D2614">
            <w:pPr>
              <w:jc w:val="right"/>
              <w:rPr>
                <w:rFonts w:cstheme="minorHAnsi"/>
                <w:sz w:val="20"/>
                <w:szCs w:val="20"/>
              </w:rPr>
            </w:pPr>
            <w:r w:rsidRPr="001D2614">
              <w:rPr>
                <w:rFonts w:cstheme="minorHAnsi"/>
                <w:sz w:val="20"/>
                <w:szCs w:val="20"/>
              </w:rPr>
              <w:t>174</w:t>
            </w:r>
          </w:p>
        </w:tc>
      </w:tr>
      <w:tr w:rsidR="00494221" w:rsidRPr="001D2614" w14:paraId="608C12F2"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68909B76" w14:textId="77777777" w:rsidR="00494221" w:rsidRPr="001D2614" w:rsidRDefault="00494221" w:rsidP="001D2614">
            <w:pPr>
              <w:rPr>
                <w:rFonts w:cstheme="minorHAnsi"/>
                <w:sz w:val="20"/>
                <w:szCs w:val="20"/>
              </w:rPr>
            </w:pPr>
            <w:r w:rsidRPr="001D2614">
              <w:rPr>
                <w:rFonts w:cstheme="minorHAnsi"/>
                <w:sz w:val="20"/>
                <w:szCs w:val="20"/>
              </w:rPr>
              <w:t>Loja</w:t>
            </w:r>
          </w:p>
        </w:tc>
        <w:tc>
          <w:tcPr>
            <w:tcW w:w="1029" w:type="dxa"/>
            <w:shd w:val="clear" w:color="auto" w:fill="FFFFFF"/>
            <w:tcMar>
              <w:top w:w="0" w:type="dxa"/>
              <w:left w:w="80" w:type="dxa"/>
              <w:bottom w:w="0" w:type="dxa"/>
              <w:right w:w="80" w:type="dxa"/>
            </w:tcMar>
            <w:vAlign w:val="center"/>
          </w:tcPr>
          <w:p w14:paraId="0EA8E0DA" w14:textId="77777777" w:rsidR="00494221" w:rsidRPr="001D2614" w:rsidRDefault="00494221" w:rsidP="001D2614">
            <w:pPr>
              <w:jc w:val="right"/>
              <w:rPr>
                <w:rFonts w:cstheme="minorHAnsi"/>
                <w:sz w:val="20"/>
                <w:szCs w:val="20"/>
              </w:rPr>
            </w:pPr>
            <w:r w:rsidRPr="001D2614">
              <w:rPr>
                <w:rFonts w:cstheme="minorHAnsi"/>
                <w:sz w:val="20"/>
                <w:szCs w:val="20"/>
              </w:rPr>
              <w:t>43</w:t>
            </w:r>
          </w:p>
        </w:tc>
        <w:tc>
          <w:tcPr>
            <w:tcW w:w="2777" w:type="dxa"/>
            <w:shd w:val="clear" w:color="auto" w:fill="FFFFFF"/>
            <w:tcMar>
              <w:top w:w="0" w:type="dxa"/>
              <w:left w:w="80" w:type="dxa"/>
              <w:bottom w:w="0" w:type="dxa"/>
              <w:right w:w="80" w:type="dxa"/>
            </w:tcMar>
            <w:vAlign w:val="center"/>
          </w:tcPr>
          <w:p w14:paraId="7FC6BCA5" w14:textId="77777777" w:rsidR="00494221" w:rsidRPr="001D2614" w:rsidRDefault="00494221" w:rsidP="001D2614">
            <w:pPr>
              <w:rPr>
                <w:rFonts w:cstheme="minorHAnsi"/>
                <w:sz w:val="20"/>
                <w:szCs w:val="20"/>
              </w:rPr>
            </w:pPr>
            <w:r w:rsidRPr="001D2614">
              <w:rPr>
                <w:rFonts w:cstheme="minorHAnsi"/>
                <w:sz w:val="20"/>
                <w:szCs w:val="20"/>
              </w:rPr>
              <w:t>Zamora Chinchipe</w:t>
            </w:r>
          </w:p>
        </w:tc>
        <w:tc>
          <w:tcPr>
            <w:tcW w:w="1032" w:type="dxa"/>
            <w:shd w:val="clear" w:color="auto" w:fill="FFFFFF"/>
            <w:tcMar>
              <w:top w:w="0" w:type="dxa"/>
              <w:left w:w="80" w:type="dxa"/>
              <w:bottom w:w="0" w:type="dxa"/>
              <w:right w:w="80" w:type="dxa"/>
            </w:tcMar>
            <w:vAlign w:val="center"/>
          </w:tcPr>
          <w:p w14:paraId="064001A7" w14:textId="77777777" w:rsidR="00494221" w:rsidRPr="001D2614" w:rsidRDefault="00494221" w:rsidP="001D2614">
            <w:pPr>
              <w:jc w:val="right"/>
              <w:rPr>
                <w:rFonts w:cstheme="minorHAnsi"/>
                <w:sz w:val="20"/>
                <w:szCs w:val="20"/>
              </w:rPr>
            </w:pPr>
            <w:r w:rsidRPr="001D2614">
              <w:rPr>
                <w:rFonts w:cstheme="minorHAnsi"/>
                <w:sz w:val="20"/>
                <w:szCs w:val="20"/>
              </w:rPr>
              <w:t>76</w:t>
            </w:r>
          </w:p>
        </w:tc>
      </w:tr>
      <w:tr w:rsidR="00494221" w:rsidRPr="001D2614" w14:paraId="581D3542" w14:textId="77777777" w:rsidTr="00E24580">
        <w:trPr>
          <w:trHeight w:val="340"/>
          <w:jc w:val="center"/>
        </w:trPr>
        <w:tc>
          <w:tcPr>
            <w:tcW w:w="2778" w:type="dxa"/>
            <w:shd w:val="clear" w:color="auto" w:fill="FFFFFF"/>
            <w:tcMar>
              <w:top w:w="0" w:type="dxa"/>
              <w:left w:w="80" w:type="dxa"/>
              <w:bottom w:w="0" w:type="dxa"/>
              <w:right w:w="80" w:type="dxa"/>
            </w:tcMar>
            <w:vAlign w:val="center"/>
          </w:tcPr>
          <w:p w14:paraId="78BFBF5A" w14:textId="77777777" w:rsidR="00494221" w:rsidRPr="001D2614" w:rsidRDefault="00494221" w:rsidP="001D2614">
            <w:pPr>
              <w:rPr>
                <w:rFonts w:cstheme="minorHAnsi"/>
                <w:sz w:val="20"/>
                <w:szCs w:val="20"/>
              </w:rPr>
            </w:pPr>
            <w:r w:rsidRPr="001D2614">
              <w:rPr>
                <w:rFonts w:cstheme="minorHAnsi"/>
                <w:sz w:val="20"/>
                <w:szCs w:val="20"/>
              </w:rPr>
              <w:t xml:space="preserve"> </w:t>
            </w:r>
          </w:p>
        </w:tc>
        <w:tc>
          <w:tcPr>
            <w:tcW w:w="1029" w:type="dxa"/>
            <w:shd w:val="clear" w:color="auto" w:fill="FFFFFF"/>
            <w:tcMar>
              <w:top w:w="0" w:type="dxa"/>
              <w:left w:w="80" w:type="dxa"/>
              <w:bottom w:w="0" w:type="dxa"/>
              <w:right w:w="80" w:type="dxa"/>
            </w:tcMar>
            <w:vAlign w:val="center"/>
          </w:tcPr>
          <w:p w14:paraId="6F1CE00C" w14:textId="77777777" w:rsidR="00494221" w:rsidRPr="001D2614" w:rsidRDefault="00494221" w:rsidP="001D2614">
            <w:pPr>
              <w:rPr>
                <w:rFonts w:cstheme="minorHAnsi"/>
                <w:sz w:val="20"/>
                <w:szCs w:val="20"/>
              </w:rPr>
            </w:pPr>
            <w:r w:rsidRPr="001D2614">
              <w:rPr>
                <w:rFonts w:cstheme="minorHAnsi"/>
                <w:sz w:val="20"/>
                <w:szCs w:val="20"/>
              </w:rPr>
              <w:t xml:space="preserve"> </w:t>
            </w:r>
          </w:p>
        </w:tc>
        <w:tc>
          <w:tcPr>
            <w:tcW w:w="2777" w:type="dxa"/>
            <w:shd w:val="clear" w:color="auto" w:fill="FFFFFF"/>
            <w:tcMar>
              <w:top w:w="0" w:type="dxa"/>
              <w:left w:w="80" w:type="dxa"/>
              <w:bottom w:w="0" w:type="dxa"/>
              <w:right w:w="80" w:type="dxa"/>
            </w:tcMar>
            <w:vAlign w:val="center"/>
          </w:tcPr>
          <w:p w14:paraId="41CC0C0B" w14:textId="77777777" w:rsidR="00494221" w:rsidRPr="001D2614" w:rsidRDefault="00494221" w:rsidP="001D2614">
            <w:pPr>
              <w:rPr>
                <w:rFonts w:cstheme="minorHAnsi"/>
                <w:b/>
                <w:bCs/>
                <w:sz w:val="20"/>
                <w:szCs w:val="20"/>
              </w:rPr>
            </w:pPr>
            <w:r w:rsidRPr="001D2614">
              <w:rPr>
                <w:rFonts w:cstheme="minorHAnsi"/>
                <w:b/>
                <w:bCs/>
                <w:sz w:val="20"/>
                <w:szCs w:val="20"/>
              </w:rPr>
              <w:t>Total</w:t>
            </w:r>
          </w:p>
        </w:tc>
        <w:tc>
          <w:tcPr>
            <w:tcW w:w="1032" w:type="dxa"/>
            <w:shd w:val="clear" w:color="auto" w:fill="FFFFFF"/>
            <w:tcMar>
              <w:top w:w="0" w:type="dxa"/>
              <w:left w:w="80" w:type="dxa"/>
              <w:bottom w:w="0" w:type="dxa"/>
              <w:right w:w="80" w:type="dxa"/>
            </w:tcMar>
            <w:vAlign w:val="center"/>
          </w:tcPr>
          <w:p w14:paraId="4BF6DA30" w14:textId="77777777" w:rsidR="00494221" w:rsidRPr="001D2614" w:rsidRDefault="00494221" w:rsidP="001D2614">
            <w:pPr>
              <w:jc w:val="right"/>
              <w:rPr>
                <w:rFonts w:cstheme="minorHAnsi"/>
                <w:b/>
                <w:bCs/>
                <w:sz w:val="20"/>
                <w:szCs w:val="20"/>
              </w:rPr>
            </w:pPr>
            <w:r w:rsidRPr="001D2614">
              <w:rPr>
                <w:rFonts w:cstheme="minorHAnsi"/>
                <w:b/>
                <w:bCs/>
                <w:sz w:val="20"/>
                <w:szCs w:val="20"/>
              </w:rPr>
              <w:t>2.228</w:t>
            </w:r>
          </w:p>
        </w:tc>
      </w:tr>
    </w:tbl>
    <w:p w14:paraId="14FDEACF" w14:textId="77777777" w:rsidR="0086264E" w:rsidRPr="001D2614" w:rsidRDefault="0086264E"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MINTEL</w:t>
      </w:r>
    </w:p>
    <w:p w14:paraId="73910C4D"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Dirección de Cultura Digital</w:t>
      </w:r>
    </w:p>
    <w:p w14:paraId="5B3E6070" w14:textId="77777777" w:rsidR="00494221" w:rsidRPr="001D2614" w:rsidRDefault="00494221" w:rsidP="001D2614">
      <w:pPr>
        <w:jc w:val="both"/>
        <w:rPr>
          <w:rFonts w:cstheme="minorHAnsi"/>
        </w:rPr>
      </w:pPr>
    </w:p>
    <w:p w14:paraId="0306A1ED" w14:textId="77777777" w:rsidR="00494221" w:rsidRPr="001D2614" w:rsidRDefault="00494221" w:rsidP="00A4790C">
      <w:pPr>
        <w:pStyle w:val="Ttulo5"/>
      </w:pPr>
      <w:r w:rsidRPr="001D2614">
        <w:t xml:space="preserve">ANÁLISIS COMPARATIVO – RESULTADOS </w:t>
      </w:r>
    </w:p>
    <w:p w14:paraId="307EB087" w14:textId="77777777" w:rsidR="00494221" w:rsidRPr="001D2614" w:rsidRDefault="00494221" w:rsidP="001D2614">
      <w:pPr>
        <w:tabs>
          <w:tab w:val="left" w:pos="1905"/>
        </w:tabs>
        <w:rPr>
          <w:rFonts w:cstheme="minorHAnsi"/>
          <w:b/>
          <w:bCs/>
        </w:rPr>
      </w:pPr>
    </w:p>
    <w:p w14:paraId="4BCAD88B" w14:textId="1384F033" w:rsidR="00494221" w:rsidRPr="001D2614" w:rsidRDefault="00494221" w:rsidP="001D2614">
      <w:pPr>
        <w:jc w:val="both"/>
        <w:rPr>
          <w:rFonts w:cstheme="minorHAnsi"/>
        </w:rPr>
      </w:pPr>
      <w:r w:rsidRPr="001D2614">
        <w:rPr>
          <w:rFonts w:cstheme="minorHAnsi"/>
        </w:rPr>
        <w:t>Del análisis de los resultados del Programa de Ciberseguridad</w:t>
      </w:r>
      <w:r w:rsidR="00CC65F5">
        <w:rPr>
          <w:rFonts w:cstheme="minorHAnsi"/>
        </w:rPr>
        <w:t>,</w:t>
      </w:r>
      <w:r w:rsidRPr="001D2614">
        <w:rPr>
          <w:rFonts w:cstheme="minorHAnsi"/>
        </w:rPr>
        <w:t xml:space="preserve"> ejecutado en coordinación con </w:t>
      </w:r>
      <w:proofErr w:type="spellStart"/>
      <w:r w:rsidRPr="001D2614">
        <w:rPr>
          <w:rFonts w:cstheme="minorHAnsi"/>
        </w:rPr>
        <w:t>ChildFund</w:t>
      </w:r>
      <w:proofErr w:type="spellEnd"/>
      <w:r w:rsidRPr="001D2614">
        <w:rPr>
          <w:rFonts w:cstheme="minorHAnsi"/>
        </w:rPr>
        <w:t xml:space="preserve"> International USA</w:t>
      </w:r>
      <w:r w:rsidR="00CC65F5">
        <w:rPr>
          <w:rFonts w:cstheme="minorHAnsi"/>
        </w:rPr>
        <w:t>,</w:t>
      </w:r>
      <w:r w:rsidRPr="001D2614">
        <w:rPr>
          <w:rFonts w:cstheme="minorHAnsi"/>
        </w:rPr>
        <w:t xml:space="preserve"> se observa que, en términos cuantitativos, el número de ciudadanos capacitados en el </w:t>
      </w:r>
      <w:r w:rsidRPr="001D2614">
        <w:rPr>
          <w:rFonts w:cstheme="minorHAnsi"/>
          <w:i/>
          <w:iCs/>
        </w:rPr>
        <w:t>Curso sobre Ciberseguridad para niños, niñas y adolescentes desde el rol de un cuidador/a</w:t>
      </w:r>
      <w:r w:rsidRPr="001D2614">
        <w:rPr>
          <w:rFonts w:cstheme="minorHAnsi"/>
        </w:rPr>
        <w:t xml:space="preserve"> se mantiene prácticamente constante</w:t>
      </w:r>
      <w:r w:rsidR="00CC65F5">
        <w:rPr>
          <w:rFonts w:cstheme="minorHAnsi"/>
        </w:rPr>
        <w:t>,</w:t>
      </w:r>
      <w:r w:rsidRPr="001D2614">
        <w:rPr>
          <w:rFonts w:cstheme="minorHAnsi"/>
        </w:rPr>
        <w:t xml:space="preserve"> entre </w:t>
      </w:r>
      <w:r w:rsidR="00CC65F5">
        <w:rPr>
          <w:rFonts w:cstheme="minorHAnsi"/>
        </w:rPr>
        <w:t xml:space="preserve">el </w:t>
      </w:r>
      <w:r w:rsidRPr="001D2614">
        <w:rPr>
          <w:rFonts w:cstheme="minorHAnsi"/>
        </w:rPr>
        <w:t>2024 y</w:t>
      </w:r>
      <w:r w:rsidR="00CC65F5">
        <w:rPr>
          <w:rFonts w:cstheme="minorHAnsi"/>
        </w:rPr>
        <w:t xml:space="preserve"> el</w:t>
      </w:r>
      <w:r w:rsidRPr="001D2614">
        <w:rPr>
          <w:rFonts w:cstheme="minorHAnsi"/>
        </w:rPr>
        <w:t xml:space="preserve"> 2025, </w:t>
      </w:r>
      <w:r w:rsidRPr="001D2614">
        <w:rPr>
          <w:rFonts w:cstheme="minorHAnsi"/>
        </w:rPr>
        <w:lastRenderedPageBreak/>
        <w:t>pasando de 3.245 a 3.231 participantes, lo que representa una variación no significativa y un crecimiento del 0 %.</w:t>
      </w:r>
    </w:p>
    <w:p w14:paraId="3FE21CE5" w14:textId="77777777" w:rsidR="00494221" w:rsidRPr="001D2614" w:rsidRDefault="00494221" w:rsidP="001D2614">
      <w:pPr>
        <w:jc w:val="both"/>
        <w:rPr>
          <w:rFonts w:cstheme="minorHAnsi"/>
        </w:rPr>
      </w:pPr>
    </w:p>
    <w:p w14:paraId="607B5335" w14:textId="0EC2FD90" w:rsidR="00494221" w:rsidRPr="001D2614" w:rsidRDefault="00494221" w:rsidP="001D2614">
      <w:pPr>
        <w:jc w:val="both"/>
        <w:rPr>
          <w:rFonts w:cstheme="minorHAnsi"/>
        </w:rPr>
      </w:pPr>
      <w:r w:rsidRPr="001D2614">
        <w:rPr>
          <w:rFonts w:cstheme="minorHAnsi"/>
        </w:rPr>
        <w:t xml:space="preserve">Si bien no se evidencia un incremento numérico en el total de personas capacitadas, este resultado debe interpretarse desde una perspectiva cualitativa y de consolidación del programa. Durante </w:t>
      </w:r>
      <w:r w:rsidR="00CC65F5">
        <w:rPr>
          <w:rFonts w:cstheme="minorHAnsi"/>
        </w:rPr>
        <w:t xml:space="preserve">el </w:t>
      </w:r>
      <w:r w:rsidRPr="001D2614">
        <w:rPr>
          <w:rFonts w:cstheme="minorHAnsi"/>
        </w:rPr>
        <w:t>2025</w:t>
      </w:r>
      <w:r w:rsidR="00CC65F5">
        <w:rPr>
          <w:rFonts w:cstheme="minorHAnsi"/>
        </w:rPr>
        <w:t>,</w:t>
      </w:r>
      <w:r w:rsidRPr="001D2614">
        <w:rPr>
          <w:rFonts w:cstheme="minorHAnsi"/>
        </w:rPr>
        <w:t xml:space="preserve"> se fortaleció la ejecución territorial de las capacitaciones</w:t>
      </w:r>
      <w:r w:rsidR="00CC65F5">
        <w:rPr>
          <w:rFonts w:cstheme="minorHAnsi"/>
        </w:rPr>
        <w:t>,</w:t>
      </w:r>
      <w:r w:rsidRPr="001D2614">
        <w:rPr>
          <w:rFonts w:cstheme="minorHAnsi"/>
        </w:rPr>
        <w:t xml:space="preserve"> a través de los Puntos Digitales Gratuitos, se ampliaron las acciones de sensibilización y comunicación, se reforzó la entrega de certificaciones digitales y, de manera estratégica, se renovó el convenio de cooperación interinstitucional por dos años adicionales, lo que garantiza la continuidad y sostenibilidad de las acciones de protección digital de la niñez y adolescencia. </w:t>
      </w:r>
      <w:r w:rsidRPr="001D2614">
        <w:rPr>
          <w:rFonts w:cstheme="minorHAnsi"/>
        </w:rPr>
        <w:tab/>
      </w:r>
    </w:p>
    <w:p w14:paraId="44DDB1BB" w14:textId="77777777" w:rsidR="00494221" w:rsidRPr="001D2614" w:rsidRDefault="00494221" w:rsidP="00A4790C">
      <w:pPr>
        <w:pStyle w:val="Ttulo5"/>
      </w:pPr>
      <w:r w:rsidRPr="001D2614">
        <w:t>ACCIONES PLANIFICADAS AÑO 2026</w:t>
      </w:r>
    </w:p>
    <w:p w14:paraId="07F83492" w14:textId="77777777" w:rsidR="00494221" w:rsidRPr="001D2614" w:rsidRDefault="00494221" w:rsidP="001D2614">
      <w:pPr>
        <w:jc w:val="both"/>
        <w:rPr>
          <w:rFonts w:cstheme="minorHAnsi"/>
        </w:rPr>
      </w:pPr>
    </w:p>
    <w:p w14:paraId="58056C27" w14:textId="1E726FFE" w:rsidR="00494221" w:rsidRPr="001D2614" w:rsidRDefault="00494221" w:rsidP="001D2614">
      <w:pPr>
        <w:numPr>
          <w:ilvl w:val="0"/>
          <w:numId w:val="75"/>
        </w:numPr>
        <w:ind w:left="360"/>
        <w:jc w:val="both"/>
        <w:rPr>
          <w:rFonts w:cstheme="minorHAnsi"/>
        </w:rPr>
      </w:pPr>
      <w:r w:rsidRPr="001D2614">
        <w:rPr>
          <w:rFonts w:cstheme="minorHAnsi"/>
        </w:rPr>
        <w:t xml:space="preserve">Ampliar la cobertura y diversificar </w:t>
      </w:r>
      <w:r w:rsidR="00277E22" w:rsidRPr="001D2614">
        <w:rPr>
          <w:rFonts w:cstheme="minorHAnsi"/>
        </w:rPr>
        <w:t>públicos objetivos</w:t>
      </w:r>
      <w:r w:rsidRPr="001D2614">
        <w:rPr>
          <w:rFonts w:cstheme="minorHAnsi"/>
        </w:rPr>
        <w:t>, incorporando módulos diferenciados para cuidadores, docentes y servidores públicos.</w:t>
      </w:r>
    </w:p>
    <w:p w14:paraId="6312E6F6" w14:textId="77777777" w:rsidR="00494221" w:rsidRPr="001D2614" w:rsidRDefault="00494221" w:rsidP="001D2614">
      <w:pPr>
        <w:numPr>
          <w:ilvl w:val="0"/>
          <w:numId w:val="75"/>
        </w:numPr>
        <w:ind w:left="360"/>
        <w:jc w:val="both"/>
        <w:rPr>
          <w:rFonts w:cstheme="minorHAnsi"/>
        </w:rPr>
      </w:pPr>
      <w:r w:rsidRPr="001D2614">
        <w:rPr>
          <w:rFonts w:cstheme="minorHAnsi"/>
        </w:rPr>
        <w:t xml:space="preserve">Integrar el programa a campañas nacionales de cultura digital y ciberseguridad, articulando el curso de </w:t>
      </w:r>
      <w:proofErr w:type="spellStart"/>
      <w:r w:rsidRPr="001D2614">
        <w:rPr>
          <w:rFonts w:cstheme="minorHAnsi"/>
        </w:rPr>
        <w:t>ChildFund</w:t>
      </w:r>
      <w:proofErr w:type="spellEnd"/>
      <w:r w:rsidRPr="001D2614">
        <w:rPr>
          <w:rFonts w:cstheme="minorHAnsi"/>
        </w:rPr>
        <w:t xml:space="preserve"> con iniciativas como el Mes de la Ciberseguridad y campañas comunicacionales del MINTEL.</w:t>
      </w:r>
    </w:p>
    <w:p w14:paraId="6733608E" w14:textId="6F36F72F" w:rsidR="00494221" w:rsidRPr="001D2614" w:rsidRDefault="00494221" w:rsidP="001D2614">
      <w:pPr>
        <w:numPr>
          <w:ilvl w:val="0"/>
          <w:numId w:val="75"/>
        </w:numPr>
        <w:ind w:left="360"/>
        <w:jc w:val="both"/>
        <w:rPr>
          <w:rFonts w:cstheme="minorHAnsi"/>
        </w:rPr>
      </w:pPr>
      <w:r w:rsidRPr="001D2614">
        <w:rPr>
          <w:rFonts w:cstheme="minorHAnsi"/>
        </w:rPr>
        <w:t xml:space="preserve">Fortalecer el seguimiento y medición de impacto del programa, implementando mecanismos de evaluación </w:t>
      </w:r>
      <w:proofErr w:type="spellStart"/>
      <w:r w:rsidRPr="001D2614">
        <w:rPr>
          <w:rFonts w:cstheme="minorHAnsi"/>
        </w:rPr>
        <w:t>post-capacitación</w:t>
      </w:r>
      <w:proofErr w:type="spellEnd"/>
      <w:r w:rsidR="00CC65F5">
        <w:rPr>
          <w:rFonts w:cstheme="minorHAnsi"/>
        </w:rPr>
        <w:t xml:space="preserve"> como: </w:t>
      </w:r>
      <w:r w:rsidRPr="001D2614">
        <w:rPr>
          <w:rFonts w:cstheme="minorHAnsi"/>
        </w:rPr>
        <w:t>encuestas de percepción, medición de conocimientos y buenas prácticas digitales adoptadas.</w:t>
      </w:r>
    </w:p>
    <w:p w14:paraId="390C04B9" w14:textId="6720E0AD" w:rsidR="00494221" w:rsidRPr="001D2614" w:rsidRDefault="00494221" w:rsidP="001D2614">
      <w:pPr>
        <w:jc w:val="both"/>
        <w:rPr>
          <w:rFonts w:cstheme="minorHAnsi"/>
        </w:rPr>
      </w:pPr>
    </w:p>
    <w:p w14:paraId="1D1DFE95" w14:textId="77777777" w:rsidR="00494221" w:rsidRPr="001D2614" w:rsidRDefault="00494221" w:rsidP="0085301B">
      <w:pPr>
        <w:pStyle w:val="Ttulo3"/>
        <w:jc w:val="both"/>
      </w:pPr>
      <w:bookmarkStart w:id="163" w:name="_heading=h.4ho65z9xyc7j" w:colFirst="0" w:colLast="0"/>
      <w:bookmarkStart w:id="164" w:name="_Toc221530720"/>
      <w:bookmarkStart w:id="165" w:name="_Toc221530882"/>
      <w:bookmarkStart w:id="166" w:name="_Toc227226449"/>
      <w:bookmarkEnd w:id="163"/>
      <w:r w:rsidRPr="001D2614">
        <w:t>3.3.9 DESARROLLO DE HERRAMIENTA DE EVALUACIÓN DE COMPETENCIAS DIGITALES EN ALIANZA CON - ESPOL</w:t>
      </w:r>
      <w:bookmarkEnd w:id="164"/>
      <w:bookmarkEnd w:id="165"/>
      <w:bookmarkEnd w:id="166"/>
    </w:p>
    <w:p w14:paraId="22BC57A6" w14:textId="77777777" w:rsidR="00494221" w:rsidRPr="001D2614" w:rsidRDefault="00494221" w:rsidP="001D2614">
      <w:pPr>
        <w:jc w:val="both"/>
        <w:rPr>
          <w:rFonts w:cstheme="minorHAnsi"/>
        </w:rPr>
      </w:pPr>
    </w:p>
    <w:p w14:paraId="2E7B33A7" w14:textId="546BD39E" w:rsidR="00494221" w:rsidRPr="001D2614" w:rsidRDefault="00494221" w:rsidP="001D2614">
      <w:pPr>
        <w:jc w:val="both"/>
        <w:rPr>
          <w:rFonts w:cstheme="minorHAnsi"/>
        </w:rPr>
      </w:pPr>
      <w:r w:rsidRPr="001D2614">
        <w:rPr>
          <w:rFonts w:cstheme="minorHAnsi"/>
        </w:rPr>
        <w:t xml:space="preserve">La implementación de la </w:t>
      </w:r>
      <w:r w:rsidRPr="001D2614">
        <w:rPr>
          <w:rFonts w:cstheme="minorHAnsi"/>
          <w:i/>
          <w:iCs/>
        </w:rPr>
        <w:t>"Herramienta de Evaluación de Competencias Digitales"</w:t>
      </w:r>
      <w:r w:rsidRPr="001D2614">
        <w:rPr>
          <w:rFonts w:cstheme="minorHAnsi"/>
        </w:rPr>
        <w:t xml:space="preserve"> cumpli</w:t>
      </w:r>
      <w:r w:rsidR="00AF4B56">
        <w:rPr>
          <w:rFonts w:cstheme="minorHAnsi"/>
        </w:rPr>
        <w:t>ó</w:t>
      </w:r>
      <w:r w:rsidRPr="001D2614">
        <w:rPr>
          <w:rFonts w:cstheme="minorHAnsi"/>
        </w:rPr>
        <w:t xml:space="preserve"> con el propósito establecido en el convenio interinstitucional entre el MINTEL y la ESPOL, al proporcionar un instrumento tecnológico efectivo para medir las competencias digitales de los ciudadanos. Este logro constituye un paso significativo hacia la promoción de una sociedad más inclusiva y tecnológicamente preparada, aportando un insumo clave para la formulación de estrategias de alfabetización digital</w:t>
      </w:r>
      <w:r w:rsidR="00AF4B56">
        <w:rPr>
          <w:rFonts w:cstheme="minorHAnsi"/>
        </w:rPr>
        <w:t>,</w:t>
      </w:r>
      <w:r w:rsidRPr="001D2614">
        <w:rPr>
          <w:rFonts w:cstheme="minorHAnsi"/>
        </w:rPr>
        <w:t xml:space="preserve"> a nivel nacional.</w:t>
      </w:r>
    </w:p>
    <w:p w14:paraId="477957EC" w14:textId="77777777" w:rsidR="00494221" w:rsidRPr="001D2614" w:rsidRDefault="00494221" w:rsidP="001D2614">
      <w:pPr>
        <w:jc w:val="both"/>
        <w:rPr>
          <w:rFonts w:cstheme="minorHAnsi"/>
        </w:rPr>
      </w:pPr>
    </w:p>
    <w:p w14:paraId="152ED2CD" w14:textId="77777777" w:rsidR="00494221" w:rsidRPr="001D2614" w:rsidRDefault="00494221" w:rsidP="001D2614">
      <w:pPr>
        <w:jc w:val="both"/>
        <w:rPr>
          <w:rFonts w:cstheme="minorHAnsi"/>
        </w:rPr>
      </w:pPr>
      <w:r w:rsidRPr="001D2614">
        <w:rPr>
          <w:rFonts w:cstheme="minorHAnsi"/>
        </w:rPr>
        <w:t>La herramienta tecnológica desarrollada representa una base sólida sobre la cual se pueden proyectar futuras acciones de política pública para la mejora continua de las competencias digitales de la ciudadanía, siendo fundamental su implementación plena y sostenida en el tiempo.</w:t>
      </w:r>
    </w:p>
    <w:p w14:paraId="4059C2B0" w14:textId="77777777" w:rsidR="00494221" w:rsidRPr="001D2614" w:rsidRDefault="00494221" w:rsidP="001D2614">
      <w:pPr>
        <w:jc w:val="both"/>
        <w:rPr>
          <w:rFonts w:cstheme="minorHAnsi"/>
        </w:rPr>
      </w:pPr>
    </w:p>
    <w:p w14:paraId="1ED206B1" w14:textId="77777777" w:rsidR="00AA46E5" w:rsidRDefault="00AA46E5">
      <w:pPr>
        <w:rPr>
          <w:rFonts w:eastAsia="Calibri" w:cstheme="minorHAnsi"/>
          <w:b/>
          <w:bCs/>
          <w:color w:val="000000" w:themeColor="text1"/>
          <w:lang w:eastAsia="es-EC"/>
        </w:rPr>
      </w:pPr>
      <w:r>
        <w:br w:type="page"/>
      </w:r>
    </w:p>
    <w:p w14:paraId="4E8EA6F7" w14:textId="2117883B" w:rsidR="00494221" w:rsidRPr="001D2614" w:rsidRDefault="00494221" w:rsidP="00A4790C">
      <w:pPr>
        <w:pStyle w:val="Ttulo5"/>
      </w:pPr>
      <w:r w:rsidRPr="001D2614">
        <w:lastRenderedPageBreak/>
        <w:t>ACCIONES REALIZADAS AÑO 2025</w:t>
      </w:r>
    </w:p>
    <w:p w14:paraId="51A82114" w14:textId="77777777" w:rsidR="00494221" w:rsidRPr="001D2614" w:rsidRDefault="00494221" w:rsidP="001D2614">
      <w:pPr>
        <w:jc w:val="both"/>
        <w:rPr>
          <w:rFonts w:cstheme="minorHAnsi"/>
        </w:rPr>
      </w:pPr>
    </w:p>
    <w:p w14:paraId="3A09E3D1" w14:textId="77777777" w:rsidR="00494221" w:rsidRPr="001D2614" w:rsidRDefault="00494221" w:rsidP="001D2614">
      <w:pPr>
        <w:numPr>
          <w:ilvl w:val="0"/>
          <w:numId w:val="65"/>
        </w:numPr>
        <w:jc w:val="both"/>
        <w:rPr>
          <w:rFonts w:cstheme="minorHAnsi"/>
        </w:rPr>
      </w:pPr>
      <w:r w:rsidRPr="001D2614">
        <w:rPr>
          <w:rFonts w:cstheme="minorHAnsi"/>
        </w:rPr>
        <w:t>Informe de ejecución del Convenio de cooperación interinstitucional MINTEL - ESPOL.</w:t>
      </w:r>
    </w:p>
    <w:p w14:paraId="2875A3D1" w14:textId="77777777" w:rsidR="00494221" w:rsidRPr="001D2614" w:rsidRDefault="00494221" w:rsidP="001D2614">
      <w:pPr>
        <w:numPr>
          <w:ilvl w:val="0"/>
          <w:numId w:val="65"/>
        </w:numPr>
        <w:jc w:val="both"/>
        <w:rPr>
          <w:rFonts w:cstheme="minorHAnsi"/>
        </w:rPr>
      </w:pPr>
      <w:r w:rsidRPr="001D2614">
        <w:rPr>
          <w:rFonts w:cstheme="minorHAnsi"/>
        </w:rPr>
        <w:t>Gestión de infraestructura tecnológica para migrar la herramienta de ESPOL a MINTEL.</w:t>
      </w:r>
    </w:p>
    <w:p w14:paraId="441A4911" w14:textId="77777777" w:rsidR="00494221" w:rsidRPr="001D2614" w:rsidRDefault="00494221" w:rsidP="001D2614">
      <w:pPr>
        <w:numPr>
          <w:ilvl w:val="0"/>
          <w:numId w:val="65"/>
        </w:numPr>
        <w:jc w:val="both"/>
        <w:rPr>
          <w:rFonts w:cstheme="minorHAnsi"/>
        </w:rPr>
      </w:pPr>
      <w:r w:rsidRPr="001D2614">
        <w:rPr>
          <w:rFonts w:cstheme="minorHAnsi"/>
        </w:rPr>
        <w:t>Gestión del proceso de transferencia tecnológica de la herramienta de ESPOL a MINTEL.</w:t>
      </w:r>
    </w:p>
    <w:p w14:paraId="412B085C" w14:textId="7A57842C" w:rsidR="00AF4B56" w:rsidRDefault="00AF4B56">
      <w:pPr>
        <w:rPr>
          <w:rFonts w:eastAsia="Calibri" w:cstheme="minorHAnsi"/>
          <w:b/>
          <w:bCs/>
          <w:color w:val="000000" w:themeColor="text1"/>
          <w:lang w:eastAsia="es-EC"/>
        </w:rPr>
      </w:pPr>
    </w:p>
    <w:p w14:paraId="0D5AEC45" w14:textId="5583ED14" w:rsidR="00494221" w:rsidRPr="001D2614" w:rsidRDefault="00494221" w:rsidP="00A4790C">
      <w:pPr>
        <w:pStyle w:val="Ttulo5"/>
      </w:pPr>
      <w:r w:rsidRPr="001D2614">
        <w:t xml:space="preserve">ANÁLISIS COMPARATIVO – RESULTADOS </w:t>
      </w:r>
    </w:p>
    <w:p w14:paraId="7426D3E0" w14:textId="77777777" w:rsidR="00494221" w:rsidRPr="001D2614" w:rsidRDefault="00494221" w:rsidP="001D2614">
      <w:pPr>
        <w:tabs>
          <w:tab w:val="left" w:pos="1905"/>
        </w:tabs>
        <w:rPr>
          <w:rFonts w:cstheme="minorHAnsi"/>
          <w:b/>
          <w:bCs/>
        </w:rPr>
      </w:pPr>
    </w:p>
    <w:p w14:paraId="109B3D27" w14:textId="52C3515E" w:rsidR="00494221" w:rsidRPr="001D2614" w:rsidRDefault="00494221" w:rsidP="001D2614">
      <w:pPr>
        <w:pStyle w:val="Prrafodelista"/>
        <w:keepNext/>
        <w:spacing w:after="0" w:line="240" w:lineRule="auto"/>
        <w:jc w:val="center"/>
        <w:rPr>
          <w:rFonts w:eastAsia="Arial" w:cstheme="minorHAnsi"/>
          <w:iCs/>
          <w:sz w:val="20"/>
          <w:szCs w:val="20"/>
        </w:rPr>
      </w:pPr>
      <w:bookmarkStart w:id="167" w:name="_Toc227226582"/>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00373DA5" w:rsidRPr="001D2614">
        <w:rPr>
          <w:rFonts w:cstheme="minorHAnsi"/>
          <w:b/>
          <w:bCs/>
          <w:iCs/>
          <w:noProof/>
          <w:sz w:val="20"/>
          <w:szCs w:val="20"/>
        </w:rPr>
        <w:t>9</w:t>
      </w:r>
      <w:r w:rsidRPr="001D2614">
        <w:rPr>
          <w:rFonts w:cstheme="minorHAnsi"/>
          <w:b/>
          <w:bCs/>
          <w:iCs/>
          <w:sz w:val="20"/>
          <w:szCs w:val="20"/>
        </w:rPr>
        <w:fldChar w:fldCharType="end"/>
      </w:r>
      <w:r w:rsidRPr="001D2614">
        <w:rPr>
          <w:rFonts w:cstheme="minorHAnsi"/>
          <w:b/>
          <w:bCs/>
          <w:iCs/>
          <w:sz w:val="20"/>
          <w:szCs w:val="20"/>
        </w:rPr>
        <w:t>.</w:t>
      </w:r>
      <w:r w:rsidRPr="001D2614">
        <w:rPr>
          <w:rFonts w:cstheme="minorHAnsi"/>
          <w:iCs/>
          <w:sz w:val="20"/>
          <w:szCs w:val="20"/>
        </w:rPr>
        <w:t xml:space="preserve"> </w:t>
      </w:r>
      <w:r w:rsidRPr="001D2614">
        <w:rPr>
          <w:rFonts w:eastAsia="Arial" w:cstheme="minorHAnsi"/>
          <w:iCs/>
          <w:sz w:val="20"/>
          <w:szCs w:val="20"/>
        </w:rPr>
        <w:t>Sistema de Evaluación de competencias Digitales para ciudadanos.</w:t>
      </w:r>
      <w:bookmarkEnd w:id="167"/>
    </w:p>
    <w:tbl>
      <w:tblPr>
        <w:tblW w:w="512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3818"/>
        <w:gridCol w:w="1305"/>
      </w:tblGrid>
      <w:tr w:rsidR="00494221" w:rsidRPr="001D2614" w14:paraId="489412DC" w14:textId="77777777" w:rsidTr="00E24580">
        <w:trPr>
          <w:trHeight w:val="397"/>
          <w:jc w:val="center"/>
        </w:trPr>
        <w:tc>
          <w:tcPr>
            <w:tcW w:w="3818" w:type="dxa"/>
            <w:shd w:val="clear" w:color="auto" w:fill="002060"/>
            <w:vAlign w:val="center"/>
          </w:tcPr>
          <w:p w14:paraId="2E85AF8D"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Descripción del resultado</w:t>
            </w:r>
          </w:p>
        </w:tc>
        <w:tc>
          <w:tcPr>
            <w:tcW w:w="1305" w:type="dxa"/>
            <w:shd w:val="clear" w:color="auto" w:fill="002060"/>
            <w:vAlign w:val="center"/>
          </w:tcPr>
          <w:p w14:paraId="59AC7868"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2025</w:t>
            </w:r>
          </w:p>
        </w:tc>
      </w:tr>
      <w:tr w:rsidR="00494221" w:rsidRPr="001D2614" w14:paraId="11C99833" w14:textId="77777777" w:rsidTr="00E24580">
        <w:trPr>
          <w:trHeight w:val="300"/>
          <w:jc w:val="center"/>
        </w:trPr>
        <w:tc>
          <w:tcPr>
            <w:tcW w:w="3818" w:type="dxa"/>
            <w:vAlign w:val="bottom"/>
          </w:tcPr>
          <w:p w14:paraId="73A45D08" w14:textId="77777777" w:rsidR="00494221" w:rsidRPr="001D2614" w:rsidRDefault="00494221" w:rsidP="001D2614">
            <w:pPr>
              <w:jc w:val="both"/>
              <w:rPr>
                <w:rFonts w:cstheme="minorHAnsi"/>
                <w:sz w:val="20"/>
                <w:szCs w:val="20"/>
              </w:rPr>
            </w:pPr>
            <w:r w:rsidRPr="001D2614">
              <w:rPr>
                <w:rFonts w:cstheme="minorHAnsi"/>
                <w:sz w:val="20"/>
                <w:szCs w:val="20"/>
              </w:rPr>
              <w:t>Sistema de Evaluación de competencias Digitales para ciudadanos.</w:t>
            </w:r>
          </w:p>
        </w:tc>
        <w:tc>
          <w:tcPr>
            <w:tcW w:w="1305" w:type="dxa"/>
            <w:vAlign w:val="center"/>
          </w:tcPr>
          <w:p w14:paraId="0391F751" w14:textId="77777777" w:rsidR="00494221" w:rsidRPr="001D2614" w:rsidRDefault="00494221" w:rsidP="001D2614">
            <w:pPr>
              <w:jc w:val="center"/>
              <w:rPr>
                <w:rFonts w:cstheme="minorHAnsi"/>
                <w:sz w:val="20"/>
                <w:szCs w:val="20"/>
              </w:rPr>
            </w:pPr>
            <w:r w:rsidRPr="001D2614">
              <w:rPr>
                <w:rFonts w:cstheme="minorHAnsi"/>
                <w:sz w:val="20"/>
                <w:szCs w:val="20"/>
              </w:rPr>
              <w:t>1</w:t>
            </w:r>
          </w:p>
        </w:tc>
      </w:tr>
    </w:tbl>
    <w:p w14:paraId="7E775084" w14:textId="77777777" w:rsidR="0086264E" w:rsidRPr="001D2614" w:rsidRDefault="0086264E" w:rsidP="001D261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MINTEL</w:t>
      </w:r>
    </w:p>
    <w:p w14:paraId="7DE091B9" w14:textId="77777777" w:rsidR="00494221" w:rsidRPr="001D2614" w:rsidRDefault="00494221" w:rsidP="001D2614">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Cultura Digital</w:t>
      </w:r>
    </w:p>
    <w:p w14:paraId="5388DE38" w14:textId="77777777" w:rsidR="00494221" w:rsidRPr="001D2614" w:rsidRDefault="00494221" w:rsidP="001D2614">
      <w:pPr>
        <w:jc w:val="both"/>
        <w:rPr>
          <w:rFonts w:cstheme="minorHAnsi"/>
        </w:rPr>
      </w:pPr>
    </w:p>
    <w:p w14:paraId="44C1E827" w14:textId="35AE23E4" w:rsidR="00494221" w:rsidRPr="001D2614" w:rsidRDefault="00494221" w:rsidP="001D2614">
      <w:pPr>
        <w:jc w:val="both"/>
        <w:rPr>
          <w:rFonts w:cstheme="minorHAnsi"/>
        </w:rPr>
      </w:pPr>
      <w:r w:rsidRPr="001D2614">
        <w:rPr>
          <w:rFonts w:cstheme="minorHAnsi"/>
        </w:rPr>
        <w:t>El 2025, se implementó el Sistema de Evaluación de Competencias Digitales para ciudadanos</w:t>
      </w:r>
      <w:r w:rsidR="00EC0E17">
        <w:rPr>
          <w:rFonts w:cstheme="minorHAnsi"/>
        </w:rPr>
        <w:t>,</w:t>
      </w:r>
      <w:r w:rsidRPr="001D2614">
        <w:rPr>
          <w:rFonts w:cstheme="minorHAnsi"/>
        </w:rPr>
        <w:t xml:space="preserve"> lo que evidencia la materialización efectiva del convenio de cooperación interinstitucional entre el MINTEL y la ESPOL, permitiendo dotar al Estado de un instrumento tecnológico estratégico para la medición objetiva de las competencias digitales de la ciudadanía.</w:t>
      </w:r>
    </w:p>
    <w:p w14:paraId="5DF409E4" w14:textId="77777777" w:rsidR="00494221" w:rsidRPr="001D2614" w:rsidRDefault="00494221" w:rsidP="001D2614">
      <w:pPr>
        <w:jc w:val="both"/>
        <w:rPr>
          <w:rFonts w:cstheme="minorHAnsi"/>
        </w:rPr>
      </w:pPr>
    </w:p>
    <w:p w14:paraId="762C54FA" w14:textId="472CC859" w:rsidR="00494221" w:rsidRPr="001D2614" w:rsidRDefault="00494221" w:rsidP="001D2614">
      <w:pPr>
        <w:jc w:val="both"/>
        <w:rPr>
          <w:rFonts w:cstheme="minorHAnsi"/>
        </w:rPr>
      </w:pPr>
      <w:r w:rsidRPr="001D2614">
        <w:rPr>
          <w:rFonts w:cstheme="minorHAnsi"/>
        </w:rPr>
        <w:t xml:space="preserve">Adicionalmente, las acciones ejecutadas en </w:t>
      </w:r>
      <w:r w:rsidR="00EC0E17">
        <w:rPr>
          <w:rFonts w:cstheme="minorHAnsi"/>
        </w:rPr>
        <w:t xml:space="preserve">el </w:t>
      </w:r>
      <w:r w:rsidRPr="001D2614">
        <w:rPr>
          <w:rFonts w:cstheme="minorHAnsi"/>
        </w:rPr>
        <w:t>2025, que incluyen la gestión de infraestructura, la migración de la herramienta y el inicio del proceso de transferencia tecnológica, consolidan este avance como un hito institucional relevante. El crecimiento registrado no solo representa un logro cuantitativo, sino un avance estructural que sienta las bases para la sostenibilidad de la herramienta en</w:t>
      </w:r>
      <w:r w:rsidR="00EC0E17">
        <w:rPr>
          <w:rFonts w:cstheme="minorHAnsi"/>
        </w:rPr>
        <w:t xml:space="preserve"> el </w:t>
      </w:r>
      <w:r w:rsidRPr="001D2614">
        <w:rPr>
          <w:rFonts w:cstheme="minorHAnsi"/>
        </w:rPr>
        <w:t>2026, facilitando su plena apropiación por parte del MINTEL y su difusión a nivel nacional como insumo clave para el diseño y evaluación de políticas públicas de alfabetización y cultura digital.</w:t>
      </w:r>
    </w:p>
    <w:p w14:paraId="1DC50344" w14:textId="77777777" w:rsidR="00494221" w:rsidRPr="001D2614" w:rsidRDefault="00494221" w:rsidP="001D2614">
      <w:pPr>
        <w:jc w:val="both"/>
        <w:rPr>
          <w:rFonts w:cstheme="minorHAnsi"/>
        </w:rPr>
      </w:pPr>
    </w:p>
    <w:p w14:paraId="2A1B18B4" w14:textId="77777777" w:rsidR="00494221" w:rsidRPr="001D2614" w:rsidRDefault="00494221" w:rsidP="00A4790C">
      <w:pPr>
        <w:pStyle w:val="Ttulo5"/>
      </w:pPr>
      <w:r w:rsidRPr="001D2614">
        <w:t>ACCIONES PLANIFICADAS AÑO 2026</w:t>
      </w:r>
    </w:p>
    <w:p w14:paraId="6C8F726D" w14:textId="77777777" w:rsidR="00494221" w:rsidRPr="001D2614" w:rsidRDefault="00494221" w:rsidP="001D2614">
      <w:pPr>
        <w:jc w:val="both"/>
        <w:rPr>
          <w:rFonts w:cstheme="minorHAnsi"/>
        </w:rPr>
      </w:pPr>
    </w:p>
    <w:p w14:paraId="5625B2E9" w14:textId="77777777" w:rsidR="00494221" w:rsidRPr="001D2614" w:rsidRDefault="00494221" w:rsidP="001D2614">
      <w:pPr>
        <w:numPr>
          <w:ilvl w:val="0"/>
          <w:numId w:val="77"/>
        </w:numPr>
        <w:jc w:val="both"/>
        <w:rPr>
          <w:rFonts w:cstheme="minorHAnsi"/>
        </w:rPr>
      </w:pPr>
      <w:r w:rsidRPr="001D2614">
        <w:rPr>
          <w:rFonts w:cstheme="minorHAnsi"/>
        </w:rPr>
        <w:t>Cierre del convenio de cooperación MINTEL - ESPOL.</w:t>
      </w:r>
    </w:p>
    <w:p w14:paraId="7F4D8376" w14:textId="1C0ECB70" w:rsidR="00494221" w:rsidRPr="001D2614" w:rsidRDefault="00494221" w:rsidP="001D2614">
      <w:pPr>
        <w:numPr>
          <w:ilvl w:val="0"/>
          <w:numId w:val="77"/>
        </w:numPr>
        <w:jc w:val="both"/>
        <w:rPr>
          <w:rFonts w:cstheme="minorHAnsi"/>
        </w:rPr>
      </w:pPr>
      <w:r w:rsidRPr="001D2614">
        <w:rPr>
          <w:rFonts w:cstheme="minorHAnsi"/>
        </w:rPr>
        <w:t>Realizar el proceso de transferencia tecnológica de ESPOL a</w:t>
      </w:r>
      <w:r w:rsidR="00EC0E17">
        <w:rPr>
          <w:rFonts w:cstheme="minorHAnsi"/>
        </w:rPr>
        <w:t>l</w:t>
      </w:r>
      <w:r w:rsidRPr="001D2614">
        <w:rPr>
          <w:rFonts w:cstheme="minorHAnsi"/>
        </w:rPr>
        <w:t xml:space="preserve"> MINTEL.</w:t>
      </w:r>
    </w:p>
    <w:p w14:paraId="5BB93882" w14:textId="77777777" w:rsidR="00494221" w:rsidRPr="001D2614" w:rsidRDefault="00494221" w:rsidP="001D2614">
      <w:pPr>
        <w:numPr>
          <w:ilvl w:val="0"/>
          <w:numId w:val="77"/>
        </w:numPr>
        <w:jc w:val="both"/>
        <w:rPr>
          <w:rFonts w:cstheme="minorHAnsi"/>
        </w:rPr>
      </w:pPr>
      <w:r w:rsidRPr="001D2614">
        <w:rPr>
          <w:rFonts w:cstheme="minorHAnsi"/>
        </w:rPr>
        <w:t>Difundir la Herramienta de Evaluación de Competencias Digitales con la ciudadanía.</w:t>
      </w:r>
    </w:p>
    <w:p w14:paraId="4A9D4CD0" w14:textId="1B283BC9" w:rsidR="004737EA" w:rsidRPr="001D2614" w:rsidRDefault="004737EA" w:rsidP="001D2614">
      <w:pPr>
        <w:ind w:left="720"/>
        <w:jc w:val="both"/>
        <w:rPr>
          <w:rFonts w:cstheme="minorHAnsi"/>
        </w:rPr>
      </w:pPr>
    </w:p>
    <w:p w14:paraId="4CB2BC8A" w14:textId="77777777" w:rsidR="00494221" w:rsidRPr="001D2614" w:rsidRDefault="00494221" w:rsidP="00A4790C">
      <w:pPr>
        <w:pStyle w:val="Ttulo2"/>
      </w:pPr>
      <w:bookmarkStart w:id="168" w:name="_Toc193791649"/>
      <w:bookmarkStart w:id="169" w:name="_Toc221530722"/>
      <w:bookmarkStart w:id="170" w:name="_Toc221530884"/>
      <w:bookmarkStart w:id="171" w:name="_Toc227226450"/>
      <w:bookmarkEnd w:id="115"/>
      <w:r w:rsidRPr="001D2614">
        <w:t>3.4 EJE DE ECONOMÍA DIGITAL</w:t>
      </w:r>
      <w:bookmarkEnd w:id="168"/>
      <w:bookmarkEnd w:id="169"/>
      <w:bookmarkEnd w:id="170"/>
      <w:bookmarkEnd w:id="171"/>
    </w:p>
    <w:p w14:paraId="7FF7C92E" w14:textId="77777777" w:rsidR="00494221" w:rsidRPr="001D2614" w:rsidRDefault="00494221" w:rsidP="001D2614">
      <w:pPr>
        <w:jc w:val="both"/>
        <w:rPr>
          <w:rFonts w:cstheme="minorHAnsi"/>
        </w:rPr>
      </w:pPr>
    </w:p>
    <w:p w14:paraId="5FEDDBC0" w14:textId="77777777" w:rsidR="00494221" w:rsidRDefault="00494221" w:rsidP="001D2614">
      <w:pPr>
        <w:jc w:val="both"/>
        <w:rPr>
          <w:rFonts w:cstheme="minorHAnsi"/>
        </w:rPr>
      </w:pPr>
      <w:r w:rsidRPr="001D2614">
        <w:rPr>
          <w:rFonts w:cstheme="minorHAnsi"/>
        </w:rPr>
        <w:t xml:space="preserve">La economía digital se ha consolidado como uno de los principales motores de desarrollo económico y social a nivel global. Hoy no se limita al uso de la tecnología, sino que redefine la forma en que las personas producen, venden, emprenden, acceden a mercados y generan </w:t>
      </w:r>
      <w:r w:rsidRPr="001D2614">
        <w:rPr>
          <w:rFonts w:cstheme="minorHAnsi"/>
        </w:rPr>
        <w:lastRenderedPageBreak/>
        <w:t>oportunidades. Su impacto se refleja en nuevas dinámicas de comercio, innovación, empleo y competitividad, convirtiéndose en un habilitador clave del desarrollo productivo.</w:t>
      </w:r>
    </w:p>
    <w:p w14:paraId="485AC3DA" w14:textId="77777777" w:rsidR="00337056" w:rsidRPr="001D2614" w:rsidRDefault="00337056" w:rsidP="001D2614">
      <w:pPr>
        <w:jc w:val="both"/>
        <w:rPr>
          <w:rFonts w:cstheme="minorHAnsi"/>
        </w:rPr>
      </w:pPr>
    </w:p>
    <w:p w14:paraId="7AF28A01" w14:textId="1F4A9A7D" w:rsidR="00494221" w:rsidRPr="001D2614" w:rsidRDefault="00494221" w:rsidP="001D2614">
      <w:pPr>
        <w:jc w:val="both"/>
        <w:rPr>
          <w:rFonts w:cstheme="minorHAnsi"/>
        </w:rPr>
      </w:pPr>
      <w:r w:rsidRPr="001D2614">
        <w:rPr>
          <w:rFonts w:cstheme="minorHAnsi"/>
        </w:rPr>
        <w:t>En Ecuador este escenario representa una oportunidad estratégica para fortalecer al sector productivo, especialmente a las micro, pequeñas y medianas empresas, emprendimientos y actores de la economía popular y solidaria, que históricamente han enfrentado barreras para acceder a mercados, mejorar su productividad y posicionar su oferta. La economía digital permite cerrar estas brechas mediante la adopción progresiva de herramientas tecnológicas, el comercio digital y el uso estratégico de la información, generando ingresos, empleo e innovación de manera sostenible.</w:t>
      </w:r>
    </w:p>
    <w:p w14:paraId="45A53AA1" w14:textId="77777777" w:rsidR="00494221" w:rsidRPr="001D2614" w:rsidRDefault="00494221" w:rsidP="001D2614">
      <w:pPr>
        <w:jc w:val="both"/>
        <w:rPr>
          <w:rFonts w:cstheme="minorHAnsi"/>
        </w:rPr>
      </w:pPr>
    </w:p>
    <w:p w14:paraId="6EC70C7A" w14:textId="2FC7815F" w:rsidR="00494221" w:rsidRPr="001D2614" w:rsidRDefault="00494221" w:rsidP="001D2614">
      <w:pPr>
        <w:jc w:val="both"/>
        <w:rPr>
          <w:rFonts w:cstheme="minorHAnsi"/>
        </w:rPr>
      </w:pPr>
      <w:r w:rsidRPr="001D2614">
        <w:rPr>
          <w:rFonts w:cstheme="minorHAnsi"/>
        </w:rPr>
        <w:t>En este contexto, a partir de septiembre de 2025, la Dirección de Fomento de la Economía Digital y Servicios para la Sociedad de la Información orientó su gestión hacia un enfoque de impacto, priorizando resultados medibles y beneficios directos para la ciudadanía y el sector productivo.  Esto implica no solo ejecutar actividades, sino promover procesos sostenibles</w:t>
      </w:r>
      <w:r w:rsidR="00EC0E17">
        <w:rPr>
          <w:rFonts w:cstheme="minorHAnsi"/>
        </w:rPr>
        <w:t>,</w:t>
      </w:r>
      <w:r w:rsidRPr="001D2614">
        <w:rPr>
          <w:rFonts w:cstheme="minorHAnsi"/>
        </w:rPr>
        <w:t xml:space="preserve"> mediante la articulación con aliados estratégicos y una mirada territorial</w:t>
      </w:r>
      <w:r w:rsidR="00EC0E17">
        <w:rPr>
          <w:rFonts w:cstheme="minorHAnsi"/>
        </w:rPr>
        <w:t>,</w:t>
      </w:r>
      <w:r w:rsidRPr="001D2614">
        <w:rPr>
          <w:rFonts w:cstheme="minorHAnsi"/>
        </w:rPr>
        <w:t xml:space="preserve"> que permita llegar a más personas, reducir brechas digitales y generar oportunidades de crecimiento económico.</w:t>
      </w:r>
    </w:p>
    <w:p w14:paraId="653683ED" w14:textId="77777777" w:rsidR="00494221" w:rsidRPr="001D2614" w:rsidRDefault="00494221" w:rsidP="001D2614">
      <w:pPr>
        <w:jc w:val="both"/>
        <w:rPr>
          <w:rFonts w:cstheme="minorHAnsi"/>
        </w:rPr>
      </w:pPr>
    </w:p>
    <w:p w14:paraId="7770129B" w14:textId="63A72F43" w:rsidR="00494221" w:rsidRPr="001D2614" w:rsidRDefault="00494221" w:rsidP="001D2614">
      <w:pPr>
        <w:jc w:val="both"/>
        <w:rPr>
          <w:rFonts w:cstheme="minorHAnsi"/>
        </w:rPr>
      </w:pPr>
      <w:r w:rsidRPr="001D2614">
        <w:rPr>
          <w:rFonts w:cstheme="minorHAnsi"/>
        </w:rPr>
        <w:t>En coherencia con esta visión, se ha estructurado una hoja de ruta hasta el 2030, que plantea avanzar por etapas, combinando acciones de impacto inmediato con iniciativas estratégicas de mediano y largo plazo. Por ello, el presente documento presenta, en primer lugar, las iniciativas ejecutadas durante el 2025, y, posteriormente, expone las acciones planificadas para el 2026, orientadas a acelerar la transformación digital productiva, fortalecer el comercio digital, promover la inclusión y consolidar un ecosistema digital más dinámico, competitivo y sostenible para el país.</w:t>
      </w:r>
    </w:p>
    <w:p w14:paraId="7576A2E2" w14:textId="77777777" w:rsidR="00A618AD" w:rsidRPr="001D2614" w:rsidRDefault="00A618AD" w:rsidP="001D2614">
      <w:pPr>
        <w:jc w:val="both"/>
        <w:rPr>
          <w:rFonts w:cstheme="minorHAnsi"/>
        </w:rPr>
      </w:pPr>
    </w:p>
    <w:p w14:paraId="488CDA2A" w14:textId="77777777" w:rsidR="00494221" w:rsidRPr="001D2614" w:rsidRDefault="00494221" w:rsidP="00A4790C">
      <w:pPr>
        <w:pStyle w:val="Ttulo3"/>
      </w:pPr>
      <w:bookmarkStart w:id="172" w:name="_heading=h.hvi3wj6f6roz" w:colFirst="0" w:colLast="0"/>
      <w:bookmarkStart w:id="173" w:name="_Toc221530723"/>
      <w:bookmarkStart w:id="174" w:name="_Toc221530885"/>
      <w:bookmarkStart w:id="175" w:name="_Toc227226451"/>
      <w:bookmarkEnd w:id="172"/>
      <w:r w:rsidRPr="001D2614">
        <w:t>3.4.1 RUTA DE TRANSFORMACIÓN DIGITAL</w:t>
      </w:r>
      <w:bookmarkEnd w:id="173"/>
      <w:bookmarkEnd w:id="174"/>
      <w:bookmarkEnd w:id="175"/>
      <w:r w:rsidRPr="001D2614">
        <w:t xml:space="preserve"> </w:t>
      </w:r>
    </w:p>
    <w:p w14:paraId="5E9A5453" w14:textId="77777777" w:rsidR="00494221" w:rsidRPr="001D2614" w:rsidRDefault="00494221" w:rsidP="001D2614">
      <w:pPr>
        <w:jc w:val="both"/>
        <w:rPr>
          <w:rFonts w:cstheme="minorHAnsi"/>
        </w:rPr>
      </w:pPr>
    </w:p>
    <w:p w14:paraId="61A1D08A" w14:textId="2091FCFD" w:rsidR="00494221" w:rsidRPr="001D2614" w:rsidRDefault="00494221" w:rsidP="001D2614">
      <w:pPr>
        <w:jc w:val="both"/>
        <w:rPr>
          <w:rFonts w:cstheme="minorHAnsi"/>
        </w:rPr>
      </w:pPr>
      <w:r w:rsidRPr="001D2614">
        <w:rPr>
          <w:rFonts w:cstheme="minorHAnsi"/>
        </w:rPr>
        <w:t>Durante el período enero</w:t>
      </w:r>
      <w:r w:rsidR="00EC0E17">
        <w:rPr>
          <w:rFonts w:cstheme="minorHAnsi"/>
        </w:rPr>
        <w:t xml:space="preserve"> </w:t>
      </w:r>
      <w:r w:rsidRPr="001D2614">
        <w:rPr>
          <w:rFonts w:cstheme="minorHAnsi"/>
        </w:rPr>
        <w:t>-</w:t>
      </w:r>
      <w:r w:rsidR="00EC0E17">
        <w:rPr>
          <w:rFonts w:cstheme="minorHAnsi"/>
        </w:rPr>
        <w:t xml:space="preserve"> </w:t>
      </w:r>
      <w:r w:rsidRPr="001D2614">
        <w:rPr>
          <w:rFonts w:cstheme="minorHAnsi"/>
        </w:rPr>
        <w:t>agosto de 2025</w:t>
      </w:r>
      <w:r w:rsidR="00EC0E17">
        <w:rPr>
          <w:rFonts w:cstheme="minorHAnsi"/>
        </w:rPr>
        <w:t>,</w:t>
      </w:r>
      <w:r w:rsidRPr="001D2614">
        <w:rPr>
          <w:rFonts w:cstheme="minorHAnsi"/>
        </w:rPr>
        <w:t xml:space="preserve"> se ejecutaron procesos de sensibilización dirigidos a emprendedores y MiPymes a nivel nacional, enfocados en promover la adopción inicial de herramientas digitales y motivar su participación en acciones de transformación productiva. En septiembre de 2025, la Dirección fue reestructurada con el propósito de impulsar acciones de mayor impacto, enfocadas en resultados concretos</w:t>
      </w:r>
      <w:r w:rsidR="00EC0E17">
        <w:rPr>
          <w:rFonts w:cstheme="minorHAnsi"/>
        </w:rPr>
        <w:t>,</w:t>
      </w:r>
      <w:r w:rsidRPr="001D2614">
        <w:rPr>
          <w:rFonts w:cstheme="minorHAnsi"/>
        </w:rPr>
        <w:t xml:space="preserve"> como la generación de empleo y el incremento de ventas. En este contexto, se implementó el programa </w:t>
      </w:r>
      <w:proofErr w:type="spellStart"/>
      <w:r w:rsidRPr="001D2614">
        <w:rPr>
          <w:rFonts w:cstheme="minorHAnsi"/>
        </w:rPr>
        <w:t>EmpoderaTech</w:t>
      </w:r>
      <w:proofErr w:type="spellEnd"/>
      <w:r w:rsidRPr="001D2614">
        <w:rPr>
          <w:rFonts w:cstheme="minorHAnsi"/>
        </w:rPr>
        <w:t>, cuyo objetivo es promover la digitalización progresiva del mayor número posible de MiPymes, emprendedores, artesanos y organizaciones de la Economía Popular y Solidaria (EPS).</w:t>
      </w:r>
    </w:p>
    <w:p w14:paraId="17CA168D" w14:textId="77777777" w:rsidR="00494221" w:rsidRPr="001D2614" w:rsidRDefault="00494221" w:rsidP="001D2614">
      <w:pPr>
        <w:jc w:val="both"/>
        <w:rPr>
          <w:rFonts w:cstheme="minorHAnsi"/>
        </w:rPr>
      </w:pPr>
    </w:p>
    <w:p w14:paraId="3ECFDF96" w14:textId="488AAD1E" w:rsidR="00494221" w:rsidRPr="001D2614" w:rsidRDefault="00494221" w:rsidP="001D2614">
      <w:pPr>
        <w:jc w:val="both"/>
        <w:rPr>
          <w:rFonts w:cstheme="minorHAnsi"/>
        </w:rPr>
      </w:pPr>
      <w:r w:rsidRPr="001D2614">
        <w:rPr>
          <w:rFonts w:cstheme="minorHAnsi"/>
        </w:rPr>
        <w:t>El programa está conformado por seis proyectos estratégicos, entre los que destaca la Ruta de Transformación Digital</w:t>
      </w:r>
      <w:r w:rsidR="00EC0E17">
        <w:rPr>
          <w:rFonts w:cstheme="minorHAnsi"/>
        </w:rPr>
        <w:t>,</w:t>
      </w:r>
      <w:r w:rsidRPr="001D2614">
        <w:rPr>
          <w:rFonts w:cstheme="minorHAnsi"/>
        </w:rPr>
        <w:t xml:space="preserve"> concebida como un mecanismo práctico y estructurado que, mediante convocatorias nacionales, incentiva la participación del sector productivo en todo </w:t>
      </w:r>
      <w:r w:rsidRPr="001D2614">
        <w:rPr>
          <w:rFonts w:cstheme="minorHAnsi"/>
        </w:rPr>
        <w:lastRenderedPageBreak/>
        <w:t>el territorio. La Ruta opera como una guía estructurada que permite a cada negocio avanzar de manera progresiva</w:t>
      </w:r>
      <w:r w:rsidR="00EC0E17">
        <w:rPr>
          <w:rFonts w:cstheme="minorHAnsi"/>
        </w:rPr>
        <w:t>,</w:t>
      </w:r>
      <w:r w:rsidRPr="001D2614">
        <w:rPr>
          <w:rFonts w:cstheme="minorHAnsi"/>
        </w:rPr>
        <w:t xml:space="preserve"> según su nivel de madurez digital, evitando enfoques homogéneos y garantizando procesos aplicables, sostenibles y alineados a la realidad de cada actor productivo.</w:t>
      </w:r>
    </w:p>
    <w:p w14:paraId="47C15874" w14:textId="77777777" w:rsidR="00494221" w:rsidRPr="001D2614" w:rsidRDefault="00494221" w:rsidP="001D2614">
      <w:pPr>
        <w:jc w:val="both"/>
        <w:rPr>
          <w:rFonts w:cstheme="minorHAnsi"/>
        </w:rPr>
      </w:pPr>
    </w:p>
    <w:p w14:paraId="5F6B479C" w14:textId="1B59FA92" w:rsidR="00494221" w:rsidRPr="001D2614" w:rsidRDefault="00494221" w:rsidP="001D2614">
      <w:pPr>
        <w:jc w:val="both"/>
        <w:rPr>
          <w:rFonts w:cstheme="minorHAnsi"/>
        </w:rPr>
      </w:pPr>
      <w:r w:rsidRPr="001D2614">
        <w:rPr>
          <w:rFonts w:cstheme="minorHAnsi"/>
        </w:rPr>
        <w:t>El proceso inicia con una fase de sensibilización y diagnóstico, reconociendo que los beneficiarios presentan distintos niveles de digitalización. A partir de este diagnóstico se establece una línea base y se clasifica a los negocios en niveles de madurez (básico, intermedio y avanzado), definiendo rutas diferenciadas de fortalecimiento. A partir de ello, el proceso avanza progresivamente</w:t>
      </w:r>
      <w:r w:rsidR="00EC0E17">
        <w:rPr>
          <w:rFonts w:cstheme="minorHAnsi"/>
        </w:rPr>
        <w:t>. E</w:t>
      </w:r>
      <w:r w:rsidRPr="001D2614">
        <w:rPr>
          <w:rFonts w:cstheme="minorHAnsi"/>
        </w:rPr>
        <w:t>n una primera etapa</w:t>
      </w:r>
      <w:r w:rsidR="00EC0E17">
        <w:rPr>
          <w:rFonts w:cstheme="minorHAnsi"/>
        </w:rPr>
        <w:t>,</w:t>
      </w:r>
      <w:r w:rsidRPr="001D2614">
        <w:rPr>
          <w:rFonts w:cstheme="minorHAnsi"/>
        </w:rPr>
        <w:t xml:space="preserve"> se fortalecen aspectos esenciales como la presencia digital y los canales de contacto; posteriormente</w:t>
      </w:r>
      <w:r w:rsidR="00EC0E17">
        <w:rPr>
          <w:rFonts w:cstheme="minorHAnsi"/>
        </w:rPr>
        <w:t>,</w:t>
      </w:r>
      <w:r w:rsidRPr="001D2614">
        <w:rPr>
          <w:rFonts w:cstheme="minorHAnsi"/>
        </w:rPr>
        <w:t xml:space="preserve"> se incorporan herramientas orientadas a la productividad, la gestión y el crecimiento comercial, incluyendo comercio electrónico, marketing digital y uso de información para la toma de decisiones. En fases más avanzadas, se busca consolidar negocios más competitivos mediante la integración de soluciones tecnológicas de mayor complejidad como automatización, análisis de datos e incluso herramientas basadas en inteligencia artificial.</w:t>
      </w:r>
    </w:p>
    <w:p w14:paraId="31A713F9" w14:textId="77777777" w:rsidR="00494221" w:rsidRPr="001D2614" w:rsidRDefault="00494221" w:rsidP="001D2614">
      <w:pPr>
        <w:jc w:val="both"/>
        <w:rPr>
          <w:rFonts w:cstheme="minorHAnsi"/>
        </w:rPr>
      </w:pPr>
    </w:p>
    <w:p w14:paraId="71B60B4D" w14:textId="6353AFD6" w:rsidR="00494221" w:rsidRPr="001D2614" w:rsidRDefault="00494221" w:rsidP="001D2614">
      <w:pPr>
        <w:jc w:val="both"/>
        <w:rPr>
          <w:rFonts w:cstheme="minorHAnsi"/>
        </w:rPr>
      </w:pPr>
      <w:r w:rsidRPr="001D2614">
        <w:rPr>
          <w:rFonts w:cstheme="minorHAnsi"/>
        </w:rPr>
        <w:t>De esta manera, la Ruta de Transformación Digital no se limita a procesos formativos, sino que impulsa un acompañamiento integral para que los emprendimientos y MiPymes incorporen la tecnología en su operación diaria y generen impactos concretos en productividad, ventas y oportunidades sostenibles dentro de la economía digital.</w:t>
      </w:r>
    </w:p>
    <w:p w14:paraId="1C8D88C6" w14:textId="77777777" w:rsidR="00A618AD" w:rsidRPr="001D2614" w:rsidRDefault="00A618AD" w:rsidP="001D2614">
      <w:pPr>
        <w:jc w:val="both"/>
        <w:rPr>
          <w:rFonts w:cstheme="minorHAnsi"/>
        </w:rPr>
      </w:pPr>
    </w:p>
    <w:p w14:paraId="76402671" w14:textId="77777777" w:rsidR="00494221" w:rsidRPr="001D2614" w:rsidRDefault="00494221" w:rsidP="00A4790C">
      <w:pPr>
        <w:pStyle w:val="Ttulo3"/>
      </w:pPr>
      <w:bookmarkStart w:id="176" w:name="_heading=h.negbfn1jow8z" w:colFirst="0" w:colLast="0"/>
      <w:bookmarkStart w:id="177" w:name="_Toc221530724"/>
      <w:bookmarkStart w:id="178" w:name="_Toc221530886"/>
      <w:bookmarkStart w:id="179" w:name="_Toc227226452"/>
      <w:bookmarkEnd w:id="176"/>
      <w:r w:rsidRPr="001D2614">
        <w:t>3.4.2 DIAGNÓSTICO DE MADUREZ DIGITAL: CHEQUEO DIGITAL</w:t>
      </w:r>
      <w:bookmarkEnd w:id="177"/>
      <w:bookmarkEnd w:id="178"/>
      <w:bookmarkEnd w:id="179"/>
    </w:p>
    <w:p w14:paraId="160FA1AF" w14:textId="77777777" w:rsidR="00494221" w:rsidRPr="001D2614" w:rsidRDefault="00494221" w:rsidP="001D2614">
      <w:pPr>
        <w:jc w:val="both"/>
        <w:rPr>
          <w:rFonts w:cstheme="minorHAnsi"/>
        </w:rPr>
      </w:pPr>
    </w:p>
    <w:p w14:paraId="70BA67F3" w14:textId="1398E2D4" w:rsidR="00494221" w:rsidRPr="001D2614" w:rsidRDefault="00494221" w:rsidP="001D2614">
      <w:pPr>
        <w:jc w:val="both"/>
        <w:rPr>
          <w:rFonts w:cstheme="minorHAnsi"/>
        </w:rPr>
      </w:pPr>
      <w:r w:rsidRPr="001D2614">
        <w:rPr>
          <w:rFonts w:cstheme="minorHAnsi"/>
        </w:rPr>
        <w:t>El MINTEL</w:t>
      </w:r>
      <w:r w:rsidR="00EC0E17">
        <w:rPr>
          <w:rFonts w:cstheme="minorHAnsi"/>
        </w:rPr>
        <w:t>,</w:t>
      </w:r>
      <w:r w:rsidRPr="001D2614">
        <w:rPr>
          <w:rFonts w:cstheme="minorHAnsi"/>
        </w:rPr>
        <w:t xml:space="preserve"> en coordinación con el Ministerio de Producción, Comercio Exterior, Inversión y Pesca (MPCEIP) y la Escuela Superior Politécnica del Litoral (ESPOL), mantiene vigente el convenio de cooperación orientado a promover el uso y gestión de la herramienta “Chequeo Digital”.</w:t>
      </w:r>
    </w:p>
    <w:p w14:paraId="3A32CA04" w14:textId="77777777" w:rsidR="00494221" w:rsidRPr="001D2614" w:rsidRDefault="00494221" w:rsidP="001D2614">
      <w:pPr>
        <w:jc w:val="both"/>
        <w:rPr>
          <w:rFonts w:cstheme="minorHAnsi"/>
        </w:rPr>
      </w:pPr>
    </w:p>
    <w:p w14:paraId="497CD54B" w14:textId="77777777" w:rsidR="00494221" w:rsidRPr="001D2614" w:rsidRDefault="00494221" w:rsidP="001D2614">
      <w:pPr>
        <w:jc w:val="both"/>
        <w:rPr>
          <w:rFonts w:cstheme="minorHAnsi"/>
        </w:rPr>
      </w:pPr>
      <w:r w:rsidRPr="001D2614">
        <w:rPr>
          <w:rFonts w:cstheme="minorHAnsi"/>
        </w:rPr>
        <w:t>Chequeo Digital es una herramienta gratuita, en línea y de fácil uso, que permite a las empresas realizar un autodiagnóstico de su nivel de digitalización, identificando brechas y oportunidades de mejora. Como resultado, genera un reporte personalizado con recomendaciones prácticas adaptadas a las características de cada negocio.</w:t>
      </w:r>
    </w:p>
    <w:p w14:paraId="550F6FEB" w14:textId="77777777" w:rsidR="00494221" w:rsidRPr="001D2614" w:rsidRDefault="00494221" w:rsidP="001D2614">
      <w:pPr>
        <w:jc w:val="both"/>
        <w:rPr>
          <w:rFonts w:cstheme="minorHAnsi"/>
        </w:rPr>
      </w:pPr>
    </w:p>
    <w:p w14:paraId="4C4563C3" w14:textId="77777777" w:rsidR="00494221" w:rsidRPr="001D2614" w:rsidRDefault="00494221" w:rsidP="001D2614">
      <w:pPr>
        <w:jc w:val="both"/>
        <w:rPr>
          <w:rFonts w:cstheme="minorHAnsi"/>
        </w:rPr>
      </w:pPr>
      <w:r w:rsidRPr="001D2614">
        <w:rPr>
          <w:rFonts w:cstheme="minorHAnsi"/>
        </w:rPr>
        <w:t xml:space="preserve">La herramienta evalúa dimensiones clave como tecnología, comunicación, procesos, estrategia y uso de datos, constituyéndose en el principal punto de entrada para la Ruta de Transformación Digital Productiva. El diagnóstico se encuentra disponible en la plataforma: </w:t>
      </w:r>
      <w:hyperlink r:id="rId50">
        <w:r w:rsidRPr="001D2614">
          <w:rPr>
            <w:rFonts w:cstheme="minorHAnsi"/>
            <w:color w:val="1155CC"/>
            <w:u w:val="single"/>
          </w:rPr>
          <w:t>www.pymedigital.ec</w:t>
        </w:r>
      </w:hyperlink>
      <w:r w:rsidRPr="001D2614">
        <w:rPr>
          <w:rFonts w:cstheme="minorHAnsi"/>
        </w:rPr>
        <w:t>.</w:t>
      </w:r>
    </w:p>
    <w:p w14:paraId="1D10FE11" w14:textId="77777777" w:rsidR="00494221" w:rsidRPr="001D2614" w:rsidRDefault="00494221" w:rsidP="001D2614">
      <w:pPr>
        <w:jc w:val="both"/>
        <w:rPr>
          <w:rFonts w:cstheme="minorHAnsi"/>
        </w:rPr>
      </w:pPr>
    </w:p>
    <w:p w14:paraId="2FEF9DEE" w14:textId="77777777" w:rsidR="00494221" w:rsidRPr="001D2614" w:rsidRDefault="00494221" w:rsidP="00A4790C">
      <w:pPr>
        <w:pStyle w:val="Ttulo5"/>
      </w:pPr>
      <w:bookmarkStart w:id="180" w:name="_heading=h.dgnmq9ul575l" w:colFirst="0" w:colLast="0"/>
      <w:bookmarkEnd w:id="180"/>
      <w:r w:rsidRPr="001D2614">
        <w:lastRenderedPageBreak/>
        <w:t>ACCIONES REALIZADAS AÑO 2025</w:t>
      </w:r>
    </w:p>
    <w:p w14:paraId="168A7F71" w14:textId="77777777" w:rsidR="00494221" w:rsidRPr="001D2614" w:rsidRDefault="00494221" w:rsidP="001D2614">
      <w:pPr>
        <w:widowControl w:val="0"/>
        <w:jc w:val="both"/>
        <w:rPr>
          <w:rFonts w:cstheme="minorHAnsi"/>
        </w:rPr>
      </w:pPr>
    </w:p>
    <w:p w14:paraId="5A47CC92" w14:textId="49B81C9D" w:rsidR="00494221" w:rsidRPr="001D2614" w:rsidRDefault="00494221" w:rsidP="001D2614">
      <w:pPr>
        <w:widowControl w:val="0"/>
        <w:numPr>
          <w:ilvl w:val="0"/>
          <w:numId w:val="98"/>
        </w:numPr>
        <w:jc w:val="both"/>
        <w:rPr>
          <w:rFonts w:cstheme="minorHAnsi"/>
        </w:rPr>
      </w:pPr>
      <w:r w:rsidRPr="001D2614">
        <w:rPr>
          <w:rFonts w:cstheme="minorHAnsi"/>
        </w:rPr>
        <w:t>Durante el 2025</w:t>
      </w:r>
      <w:r w:rsidR="00EC0E17">
        <w:rPr>
          <w:rFonts w:cstheme="minorHAnsi"/>
        </w:rPr>
        <w:t>,</w:t>
      </w:r>
      <w:r w:rsidRPr="001D2614">
        <w:rPr>
          <w:rFonts w:cstheme="minorHAnsi"/>
        </w:rPr>
        <w:t xml:space="preserve"> se ejecutaron actividades coordinadas entre la ESPOL y el MPCEIP, orientadas a impulsar la transformación digital de las MiPymes ecuatorianas</w:t>
      </w:r>
      <w:r w:rsidR="00EC0E17">
        <w:rPr>
          <w:rFonts w:cstheme="minorHAnsi"/>
        </w:rPr>
        <w:t>,</w:t>
      </w:r>
      <w:r w:rsidRPr="001D2614">
        <w:rPr>
          <w:rFonts w:cstheme="minorHAnsi"/>
        </w:rPr>
        <w:t xml:space="preserve"> mediante el uso estratégico de la herramienta Chequeo Digital. En el último trimestre del año, ESPOL fortaleció de manera sostenida la difusión de la herramienta</w:t>
      </w:r>
      <w:r w:rsidR="00EC0E17">
        <w:rPr>
          <w:rFonts w:cstheme="minorHAnsi"/>
        </w:rPr>
        <w:t>,</w:t>
      </w:r>
      <w:r w:rsidRPr="001D2614">
        <w:rPr>
          <w:rFonts w:cstheme="minorHAnsi"/>
        </w:rPr>
        <w:t xml:space="preserve"> a través de los canales digitales de Pyme Digital, lo que permitió consolidar su posicionamiento y evidenciar un incremento en el número de empresas que realizaron su autodiagnóstico de madurez digital. Si bien la difusión de la herramienta se venía impulsando previamente desde </w:t>
      </w:r>
      <w:r w:rsidR="00EC0E17">
        <w:rPr>
          <w:rFonts w:cstheme="minorHAnsi"/>
        </w:rPr>
        <w:t xml:space="preserve">el </w:t>
      </w:r>
      <w:r w:rsidRPr="001D2614">
        <w:rPr>
          <w:rFonts w:cstheme="minorHAnsi"/>
        </w:rPr>
        <w:t xml:space="preserve">MINTEL y </w:t>
      </w:r>
      <w:r w:rsidR="00EC0E17">
        <w:rPr>
          <w:rFonts w:cstheme="minorHAnsi"/>
        </w:rPr>
        <w:t xml:space="preserve">el </w:t>
      </w:r>
      <w:r w:rsidRPr="001D2614">
        <w:rPr>
          <w:rFonts w:cstheme="minorHAnsi"/>
        </w:rPr>
        <w:t>MPCEIP, el refuerzo comunicacional ejecutado en este periodo permitió observar con mayor claridad su impacto en el aumento de chequeos y en el alcance hacia el sector productivo.</w:t>
      </w:r>
    </w:p>
    <w:p w14:paraId="0F7FD190" w14:textId="77777777" w:rsidR="00494221" w:rsidRPr="001D2614" w:rsidRDefault="00494221" w:rsidP="001D2614">
      <w:pPr>
        <w:widowControl w:val="0"/>
        <w:jc w:val="both"/>
        <w:rPr>
          <w:rFonts w:cstheme="minorHAnsi"/>
        </w:rPr>
      </w:pPr>
    </w:p>
    <w:p w14:paraId="35973098" w14:textId="4C3E6582" w:rsidR="00494221" w:rsidRPr="001D2614" w:rsidRDefault="00494221" w:rsidP="001D2614">
      <w:pPr>
        <w:numPr>
          <w:ilvl w:val="0"/>
          <w:numId w:val="98"/>
        </w:numPr>
        <w:pBdr>
          <w:top w:val="nil"/>
          <w:left w:val="nil"/>
          <w:bottom w:val="nil"/>
          <w:right w:val="nil"/>
          <w:between w:val="nil"/>
        </w:pBdr>
        <w:jc w:val="both"/>
        <w:rPr>
          <w:rFonts w:cstheme="minorHAnsi"/>
        </w:rPr>
      </w:pPr>
      <w:r w:rsidRPr="001D2614">
        <w:rPr>
          <w:rFonts w:cstheme="minorHAnsi"/>
        </w:rPr>
        <w:t>Como parte de esta estrategia de posicionamiento y adopción, en octubre de 2025</w:t>
      </w:r>
      <w:r w:rsidR="00DB50FA">
        <w:rPr>
          <w:rFonts w:cstheme="minorHAnsi"/>
        </w:rPr>
        <w:t>,</w:t>
      </w:r>
      <w:r w:rsidRPr="001D2614">
        <w:rPr>
          <w:rFonts w:cstheme="minorHAnsi"/>
        </w:rPr>
        <w:t xml:space="preserve"> se participó en el evento PYMES Ecuador, organizado por el MPCEIP, donde se desarrollaron un masterclass sobre ciberseguridad para MiPymes y un </w:t>
      </w:r>
      <w:proofErr w:type="spellStart"/>
      <w:r w:rsidRPr="001D2614">
        <w:rPr>
          <w:rFonts w:cstheme="minorHAnsi"/>
        </w:rPr>
        <w:t>webinar</w:t>
      </w:r>
      <w:proofErr w:type="spellEnd"/>
      <w:r w:rsidRPr="001D2614">
        <w:rPr>
          <w:rFonts w:cstheme="minorHAnsi"/>
        </w:rPr>
        <w:t xml:space="preserve"> sobre modelos de negocios digitales. En ambos espacios se promovió activamente el Chequeo Digital como puerta de entrada a los procesos de transformación digital empresarial. Estas actividades registraron una alta acogida y contribuyeron a fortalecer el uso de la herramienta como un insumo práctico para orientar decisiones de mejora tecnológica y productiva.</w:t>
      </w:r>
    </w:p>
    <w:p w14:paraId="0430024D" w14:textId="77777777" w:rsidR="00494221" w:rsidRPr="001D2614" w:rsidRDefault="00494221" w:rsidP="001D2614">
      <w:pPr>
        <w:pBdr>
          <w:top w:val="nil"/>
          <w:left w:val="nil"/>
          <w:bottom w:val="nil"/>
          <w:right w:val="nil"/>
          <w:between w:val="nil"/>
        </w:pBdr>
        <w:jc w:val="both"/>
        <w:rPr>
          <w:rFonts w:cstheme="minorHAnsi"/>
        </w:rPr>
      </w:pPr>
    </w:p>
    <w:p w14:paraId="40D4F799" w14:textId="77777777" w:rsidR="00494221" w:rsidRPr="001D2614" w:rsidRDefault="00494221" w:rsidP="001D2614">
      <w:pPr>
        <w:numPr>
          <w:ilvl w:val="0"/>
          <w:numId w:val="98"/>
        </w:numPr>
        <w:pBdr>
          <w:top w:val="nil"/>
          <w:left w:val="nil"/>
          <w:bottom w:val="nil"/>
          <w:right w:val="nil"/>
          <w:between w:val="nil"/>
        </w:pBdr>
        <w:jc w:val="both"/>
        <w:rPr>
          <w:rFonts w:cstheme="minorHAnsi"/>
        </w:rPr>
      </w:pPr>
      <w:r w:rsidRPr="001D2614">
        <w:rPr>
          <w:rFonts w:cstheme="minorHAnsi"/>
        </w:rPr>
        <w:t>De manera complementaria, la Dirección de Fomento de la Economía Digital y Servicios para la Sociedad de la Información implementó el proyecto “Fomentar la adopción de herramientas tecnológicas en las MiPymes para su desarrollo productivo”, utilizando el Chequeo Digital como punto de partida metodológico. Este enfoque permitió identificar el nivel de madurez digital inicial de los beneficiarios y orientar, con base en los resultados del diagnóstico, una oferta de capacitación más pertinente, alineada a las necesidades reales de cada negocio.</w:t>
      </w:r>
    </w:p>
    <w:p w14:paraId="452B8831" w14:textId="77777777" w:rsidR="00494221" w:rsidRPr="001D2614" w:rsidRDefault="00494221" w:rsidP="001D2614">
      <w:pPr>
        <w:pBdr>
          <w:top w:val="nil"/>
          <w:left w:val="nil"/>
          <w:bottom w:val="nil"/>
          <w:right w:val="nil"/>
          <w:between w:val="nil"/>
        </w:pBdr>
        <w:jc w:val="both"/>
        <w:rPr>
          <w:rFonts w:cstheme="minorHAnsi"/>
        </w:rPr>
      </w:pPr>
    </w:p>
    <w:p w14:paraId="321490F3" w14:textId="3CD88803" w:rsidR="00494221" w:rsidRPr="001D2614" w:rsidRDefault="00494221" w:rsidP="001D2614">
      <w:pPr>
        <w:numPr>
          <w:ilvl w:val="0"/>
          <w:numId w:val="98"/>
        </w:numPr>
        <w:pBdr>
          <w:top w:val="nil"/>
          <w:left w:val="nil"/>
          <w:bottom w:val="nil"/>
          <w:right w:val="nil"/>
          <w:between w:val="nil"/>
        </w:pBdr>
        <w:jc w:val="both"/>
        <w:rPr>
          <w:rFonts w:cstheme="minorHAnsi"/>
        </w:rPr>
      </w:pPr>
      <w:r w:rsidRPr="001D2614">
        <w:rPr>
          <w:rFonts w:cstheme="minorHAnsi"/>
        </w:rPr>
        <w:t>Entre mayo y junio</w:t>
      </w:r>
      <w:r w:rsidR="00DB50FA">
        <w:rPr>
          <w:rFonts w:cstheme="minorHAnsi"/>
        </w:rPr>
        <w:t xml:space="preserve"> de 2025,</w:t>
      </w:r>
      <w:r w:rsidRPr="001D2614">
        <w:rPr>
          <w:rFonts w:cstheme="minorHAnsi"/>
        </w:rPr>
        <w:t xml:space="preserve"> se evaluó a 50 MiPymes y emprendedores, garantizando su participación en al menos una jornada formativa, desarrolladas en cuatro fases bajo modalidad presencial y virtual en Puntos Digitales Gratuitos (PDG) de las provincias de Santo Domingo de los Tsáchilas, Pichincha e Imbabura, en los cantones Santo Domingo, Quito, Cayambe, Mejía, Antonio Ante e Ibarra. Estas acciones contribuyeron al fortalecimiento de capacidades y al inicio de procesos concretos de adopción tecnológica a nivel territorial.</w:t>
      </w:r>
    </w:p>
    <w:p w14:paraId="5A098940" w14:textId="77777777" w:rsidR="00494221" w:rsidRPr="001D2614" w:rsidRDefault="00494221" w:rsidP="001D2614">
      <w:pPr>
        <w:pBdr>
          <w:top w:val="nil"/>
          <w:left w:val="nil"/>
          <w:bottom w:val="nil"/>
          <w:right w:val="nil"/>
          <w:between w:val="nil"/>
        </w:pBdr>
        <w:jc w:val="both"/>
        <w:rPr>
          <w:rFonts w:cstheme="minorHAnsi"/>
        </w:rPr>
      </w:pPr>
    </w:p>
    <w:p w14:paraId="3AE34753" w14:textId="69A06CF9" w:rsidR="00494221" w:rsidRDefault="00494221" w:rsidP="001D2614">
      <w:pPr>
        <w:numPr>
          <w:ilvl w:val="0"/>
          <w:numId w:val="98"/>
        </w:numPr>
        <w:pBdr>
          <w:top w:val="nil"/>
          <w:left w:val="nil"/>
          <w:bottom w:val="nil"/>
          <w:right w:val="nil"/>
          <w:between w:val="nil"/>
        </w:pBdr>
        <w:jc w:val="both"/>
        <w:rPr>
          <w:rFonts w:cstheme="minorHAnsi"/>
        </w:rPr>
      </w:pPr>
      <w:r w:rsidRPr="001D2614">
        <w:rPr>
          <w:rFonts w:cstheme="minorHAnsi"/>
        </w:rPr>
        <w:t xml:space="preserve">Finalmente, se realizó el análisis y procesamiento de los datos del Chequeo Digital, proporcionados por ESPOL, con el objetivo de actualizar el </w:t>
      </w:r>
      <w:proofErr w:type="spellStart"/>
      <w:r w:rsidRPr="001D2614">
        <w:rPr>
          <w:rFonts w:cstheme="minorHAnsi"/>
        </w:rPr>
        <w:t>Dashboard</w:t>
      </w:r>
      <w:proofErr w:type="spellEnd"/>
      <w:r w:rsidRPr="001D2614">
        <w:rPr>
          <w:rFonts w:cstheme="minorHAnsi"/>
        </w:rPr>
        <w:t xml:space="preserve"> de Madurez </w:t>
      </w:r>
      <w:r w:rsidRPr="001D2614">
        <w:rPr>
          <w:rFonts w:cstheme="minorHAnsi"/>
        </w:rPr>
        <w:lastRenderedPageBreak/>
        <w:t>Digital</w:t>
      </w:r>
      <w:r w:rsidR="00DB50FA">
        <w:rPr>
          <w:rFonts w:cstheme="minorHAnsi"/>
        </w:rPr>
        <w:t>,</w:t>
      </w:r>
      <w:r w:rsidRPr="001D2614">
        <w:rPr>
          <w:rFonts w:cstheme="minorHAnsi"/>
        </w:rPr>
        <w:t xml:space="preserve"> publicado en el Observatorio Ecuador Digital. Esta actividad permitió contar con información consolidada para el seguimiento y toma de decisiones basada en evidencia. En el 2025</w:t>
      </w:r>
      <w:r w:rsidR="00DB50FA">
        <w:rPr>
          <w:rFonts w:cstheme="minorHAnsi"/>
        </w:rPr>
        <w:t>,</w:t>
      </w:r>
      <w:r w:rsidRPr="001D2614">
        <w:rPr>
          <w:rFonts w:cstheme="minorHAnsi"/>
        </w:rPr>
        <w:t xml:space="preserve"> se registraron 436 empresas chequeadas, fortaleciendo la disponibilidad de datos para medir el avance de la digitalización empresarial a nivel nacional.</w:t>
      </w:r>
    </w:p>
    <w:p w14:paraId="5C6668B5" w14:textId="77777777" w:rsidR="00ED3F64" w:rsidRPr="001D2614" w:rsidRDefault="00ED3F64" w:rsidP="00337056">
      <w:pPr>
        <w:pBdr>
          <w:top w:val="nil"/>
          <w:left w:val="nil"/>
          <w:bottom w:val="nil"/>
          <w:right w:val="nil"/>
          <w:between w:val="nil"/>
        </w:pBdr>
        <w:jc w:val="both"/>
        <w:rPr>
          <w:rFonts w:cstheme="minorHAnsi"/>
        </w:rPr>
      </w:pPr>
    </w:p>
    <w:p w14:paraId="140B8553" w14:textId="3208C98F" w:rsidR="00D8410D" w:rsidRPr="001D2614" w:rsidRDefault="00D8410D" w:rsidP="001D2614">
      <w:pPr>
        <w:pStyle w:val="Descripcin"/>
        <w:spacing w:after="0"/>
        <w:jc w:val="center"/>
        <w:rPr>
          <w:rFonts w:asciiTheme="minorHAnsi" w:hAnsiTheme="minorHAnsi" w:cstheme="minorHAnsi"/>
          <w:i w:val="0"/>
          <w:color w:val="000000" w:themeColor="text1"/>
          <w:sz w:val="20"/>
          <w:szCs w:val="20"/>
        </w:rPr>
      </w:pPr>
      <w:bookmarkStart w:id="181" w:name="_Toc226370970"/>
      <w:r w:rsidRPr="001D2614">
        <w:rPr>
          <w:rFonts w:asciiTheme="minorHAnsi" w:hAnsiTheme="minorHAnsi" w:cstheme="minorHAnsi"/>
          <w:b/>
          <w:i w:val="0"/>
          <w:color w:val="000000" w:themeColor="text1"/>
          <w:sz w:val="20"/>
          <w:szCs w:val="20"/>
        </w:rPr>
        <w:t xml:space="preserve">Ilustración </w:t>
      </w:r>
      <w:r w:rsidRPr="001D2614">
        <w:rPr>
          <w:rFonts w:asciiTheme="minorHAnsi" w:hAnsiTheme="minorHAnsi" w:cstheme="minorHAnsi"/>
          <w:b/>
          <w:i w:val="0"/>
          <w:color w:val="000000" w:themeColor="text1"/>
          <w:sz w:val="20"/>
          <w:szCs w:val="20"/>
        </w:rPr>
        <w:fldChar w:fldCharType="begin"/>
      </w:r>
      <w:r w:rsidRPr="001D2614">
        <w:rPr>
          <w:rFonts w:asciiTheme="minorHAnsi" w:hAnsiTheme="minorHAnsi" w:cstheme="minorHAnsi"/>
          <w:b/>
          <w:i w:val="0"/>
          <w:color w:val="000000" w:themeColor="text1"/>
          <w:sz w:val="20"/>
          <w:szCs w:val="20"/>
        </w:rPr>
        <w:instrText xml:space="preserve"> SEQ Ilustración \* ARABIC </w:instrText>
      </w:r>
      <w:r w:rsidRPr="001D2614">
        <w:rPr>
          <w:rFonts w:asciiTheme="minorHAnsi" w:hAnsiTheme="minorHAnsi" w:cstheme="minorHAnsi"/>
          <w:b/>
          <w:i w:val="0"/>
          <w:color w:val="000000" w:themeColor="text1"/>
          <w:sz w:val="20"/>
          <w:szCs w:val="20"/>
        </w:rPr>
        <w:fldChar w:fldCharType="separate"/>
      </w:r>
      <w:r w:rsidR="00B02F78" w:rsidRPr="001D2614">
        <w:rPr>
          <w:rFonts w:asciiTheme="minorHAnsi" w:hAnsiTheme="minorHAnsi" w:cstheme="minorHAnsi"/>
          <w:b/>
          <w:i w:val="0"/>
          <w:noProof/>
          <w:color w:val="000000" w:themeColor="text1"/>
          <w:sz w:val="20"/>
          <w:szCs w:val="20"/>
        </w:rPr>
        <w:t>3</w:t>
      </w:r>
      <w:r w:rsidRPr="001D2614">
        <w:rPr>
          <w:rFonts w:asciiTheme="minorHAnsi" w:hAnsiTheme="minorHAnsi" w:cstheme="minorHAnsi"/>
          <w:b/>
          <w:i w:val="0"/>
          <w:color w:val="000000" w:themeColor="text1"/>
          <w:sz w:val="20"/>
          <w:szCs w:val="20"/>
        </w:rPr>
        <w:fldChar w:fldCharType="end"/>
      </w:r>
      <w:r w:rsidRPr="001D2614">
        <w:rPr>
          <w:rFonts w:asciiTheme="minorHAnsi" w:hAnsiTheme="minorHAnsi" w:cstheme="minorHAnsi"/>
          <w:i w:val="0"/>
          <w:color w:val="000000" w:themeColor="text1"/>
          <w:sz w:val="20"/>
          <w:szCs w:val="20"/>
        </w:rPr>
        <w:t xml:space="preserve">. </w:t>
      </w:r>
      <w:proofErr w:type="spellStart"/>
      <w:r w:rsidRPr="001D2614">
        <w:rPr>
          <w:rFonts w:asciiTheme="minorHAnsi" w:hAnsiTheme="minorHAnsi" w:cstheme="minorHAnsi"/>
          <w:i w:val="0"/>
          <w:color w:val="000000" w:themeColor="text1"/>
          <w:sz w:val="20"/>
          <w:szCs w:val="20"/>
        </w:rPr>
        <w:t>Dashboard</w:t>
      </w:r>
      <w:proofErr w:type="spellEnd"/>
      <w:r w:rsidRPr="001D2614">
        <w:rPr>
          <w:rFonts w:asciiTheme="minorHAnsi" w:hAnsiTheme="minorHAnsi" w:cstheme="minorHAnsi"/>
          <w:i w:val="0"/>
          <w:color w:val="000000" w:themeColor="text1"/>
          <w:sz w:val="20"/>
          <w:szCs w:val="20"/>
        </w:rPr>
        <w:t xml:space="preserve"> Madurez Digital</w:t>
      </w:r>
      <w:r w:rsidR="001922F8" w:rsidRPr="001D2614">
        <w:rPr>
          <w:rFonts w:asciiTheme="minorHAnsi" w:hAnsiTheme="minorHAnsi" w:cstheme="minorHAnsi"/>
          <w:i w:val="0"/>
          <w:color w:val="000000" w:themeColor="text1"/>
          <w:sz w:val="20"/>
          <w:szCs w:val="20"/>
        </w:rPr>
        <w:t>.</w:t>
      </w:r>
      <w:bookmarkEnd w:id="181"/>
    </w:p>
    <w:p w14:paraId="329522C9" w14:textId="77777777" w:rsidR="00494221" w:rsidRPr="001D2614" w:rsidRDefault="00494221" w:rsidP="001D2614">
      <w:pPr>
        <w:jc w:val="center"/>
        <w:rPr>
          <w:rFonts w:cstheme="minorHAnsi"/>
          <w:u w:val="single"/>
        </w:rPr>
      </w:pPr>
      <w:r w:rsidRPr="001D2614">
        <w:rPr>
          <w:rFonts w:cstheme="minorHAnsi"/>
          <w:noProof/>
          <w:lang w:val="es-EC" w:eastAsia="es-EC"/>
        </w:rPr>
        <w:drawing>
          <wp:inline distT="114300" distB="114300" distL="114300" distR="114300" wp14:anchorId="1B33B825" wp14:editId="2A2C3544">
            <wp:extent cx="4861560" cy="2392680"/>
            <wp:effectExtent l="0" t="0" r="0" b="7620"/>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4876756" cy="2400159"/>
                    </a:xfrm>
                    <a:prstGeom prst="rect">
                      <a:avLst/>
                    </a:prstGeom>
                    <a:ln/>
                  </pic:spPr>
                </pic:pic>
              </a:graphicData>
            </a:graphic>
          </wp:inline>
        </w:drawing>
      </w:r>
    </w:p>
    <w:p w14:paraId="05D096C8" w14:textId="77777777" w:rsidR="0086264E" w:rsidRPr="001D2614" w:rsidRDefault="0086264E" w:rsidP="001D2614">
      <w:pPr>
        <w:contextualSpacing/>
        <w:jc w:val="center"/>
        <w:rPr>
          <w:rFonts w:cstheme="minorHAnsi"/>
          <w:color w:val="1155CC"/>
          <w:sz w:val="16"/>
          <w:szCs w:val="16"/>
        </w:rPr>
      </w:pPr>
      <w:r w:rsidRPr="001D2614">
        <w:rPr>
          <w:rFonts w:cstheme="minorHAnsi"/>
          <w:b/>
          <w:bCs/>
          <w:sz w:val="16"/>
          <w:szCs w:val="16"/>
        </w:rPr>
        <w:t xml:space="preserve">Fuente: </w:t>
      </w:r>
      <w:r w:rsidRPr="001D2614">
        <w:rPr>
          <w:rFonts w:cstheme="minorHAnsi"/>
          <w:sz w:val="16"/>
          <w:szCs w:val="16"/>
        </w:rPr>
        <w:t xml:space="preserve">Observatorio Ecuador Digital: </w:t>
      </w:r>
      <w:hyperlink r:id="rId52" w:anchor="madurez">
        <w:r w:rsidRPr="001D2614">
          <w:rPr>
            <w:rFonts w:cstheme="minorHAnsi"/>
            <w:color w:val="1155CC"/>
            <w:sz w:val="16"/>
            <w:szCs w:val="16"/>
          </w:rPr>
          <w:t>https://observatorioecuadordigital.mintel.gob.ec/sfsied/#madurez</w:t>
        </w:r>
      </w:hyperlink>
    </w:p>
    <w:p w14:paraId="1E6450B0" w14:textId="4725A876" w:rsidR="00494221" w:rsidRPr="001D2614" w:rsidRDefault="00494221" w:rsidP="001D2614">
      <w:pPr>
        <w:contextualSpacing/>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0ABC9A0A" w14:textId="77777777" w:rsidR="0086264E" w:rsidRPr="001D2614" w:rsidRDefault="0086264E" w:rsidP="001D2614">
      <w:pPr>
        <w:contextualSpacing/>
        <w:jc w:val="center"/>
        <w:rPr>
          <w:rFonts w:cstheme="minorHAnsi"/>
          <w:sz w:val="16"/>
          <w:szCs w:val="16"/>
        </w:rPr>
      </w:pPr>
    </w:p>
    <w:p w14:paraId="0A8DA405" w14:textId="77777777" w:rsidR="00494221" w:rsidRPr="001D2614" w:rsidRDefault="00494221" w:rsidP="001D2614">
      <w:pPr>
        <w:numPr>
          <w:ilvl w:val="0"/>
          <w:numId w:val="98"/>
        </w:numPr>
        <w:jc w:val="both"/>
        <w:rPr>
          <w:rFonts w:cstheme="minorHAnsi"/>
        </w:rPr>
      </w:pPr>
      <w:r w:rsidRPr="001D2614">
        <w:rPr>
          <w:rFonts w:cstheme="minorHAnsi"/>
        </w:rPr>
        <w:t>Los resultados muestran que, entre enero y diciembre de 2025, las 436 empresas evaluadas principalmente micro y pequeñas se concentraron mayoritariamente en las provincias de Pichincha y Guayas. El análisis de madurez digital evidencia que la mayoría de las MiPymes ecuatorianas se encuentran aún en etapas tempranas de digitalización, con una alta dependencia de capacidades tecnológicas básicas y una limitada integración de procesos, uso estratégico de datos y planificación digital.</w:t>
      </w:r>
    </w:p>
    <w:p w14:paraId="76DA129A" w14:textId="77777777" w:rsidR="00494221" w:rsidRPr="001D2614" w:rsidRDefault="00494221" w:rsidP="001D2614">
      <w:pPr>
        <w:pStyle w:val="Prrafodelista"/>
        <w:spacing w:after="0" w:line="240" w:lineRule="auto"/>
        <w:rPr>
          <w:rFonts w:cstheme="minorHAnsi"/>
          <w:b/>
          <w:bCs/>
        </w:rPr>
      </w:pPr>
    </w:p>
    <w:p w14:paraId="2708A664" w14:textId="005D21DE" w:rsidR="00494221" w:rsidRPr="001D2614" w:rsidRDefault="00E9189F" w:rsidP="001D2614">
      <w:pPr>
        <w:jc w:val="center"/>
        <w:rPr>
          <w:rFonts w:cstheme="minorHAnsi"/>
          <w:color w:val="000000" w:themeColor="text1"/>
          <w:sz w:val="20"/>
          <w:szCs w:val="20"/>
        </w:rPr>
      </w:pPr>
      <w:bookmarkStart w:id="182" w:name="_Toc227242071"/>
      <w:r w:rsidRPr="001D2614">
        <w:rPr>
          <w:rFonts w:cstheme="minorHAnsi"/>
          <w:b/>
          <w:bCs/>
          <w:noProof/>
          <w:color w:val="000000" w:themeColor="text1"/>
          <w:sz w:val="20"/>
          <w:szCs w:val="20"/>
        </w:rPr>
        <w:t xml:space="preserve">Gráfico </w:t>
      </w:r>
      <w:r w:rsidRPr="001D2614">
        <w:rPr>
          <w:rFonts w:cstheme="minorHAnsi"/>
          <w:b/>
          <w:bCs/>
          <w:noProof/>
          <w:color w:val="000000" w:themeColor="text1"/>
          <w:sz w:val="20"/>
          <w:szCs w:val="20"/>
        </w:rPr>
        <w:fldChar w:fldCharType="begin"/>
      </w:r>
      <w:r w:rsidRPr="001D2614">
        <w:rPr>
          <w:rFonts w:cstheme="minorHAnsi"/>
          <w:b/>
          <w:bCs/>
          <w:noProof/>
          <w:color w:val="000000" w:themeColor="text1"/>
          <w:sz w:val="20"/>
          <w:szCs w:val="20"/>
        </w:rPr>
        <w:instrText xml:space="preserve"> SEQ Gráfico \* ARABIC </w:instrText>
      </w:r>
      <w:r w:rsidRPr="001D2614">
        <w:rPr>
          <w:rFonts w:cstheme="minorHAnsi"/>
          <w:b/>
          <w:bCs/>
          <w:noProof/>
          <w:color w:val="000000" w:themeColor="text1"/>
          <w:sz w:val="20"/>
          <w:szCs w:val="20"/>
        </w:rPr>
        <w:fldChar w:fldCharType="separate"/>
      </w:r>
      <w:r w:rsidR="00B02F78" w:rsidRPr="001D2614">
        <w:rPr>
          <w:rFonts w:cstheme="minorHAnsi"/>
          <w:b/>
          <w:bCs/>
          <w:noProof/>
          <w:color w:val="000000" w:themeColor="text1"/>
          <w:sz w:val="20"/>
          <w:szCs w:val="20"/>
        </w:rPr>
        <w:t>34</w:t>
      </w:r>
      <w:r w:rsidRPr="001D2614">
        <w:rPr>
          <w:rFonts w:cstheme="minorHAnsi"/>
          <w:b/>
          <w:bCs/>
          <w:noProof/>
          <w:color w:val="000000" w:themeColor="text1"/>
          <w:sz w:val="20"/>
          <w:szCs w:val="20"/>
        </w:rPr>
        <w:fldChar w:fldCharType="end"/>
      </w:r>
      <w:r w:rsidRPr="001D2614">
        <w:rPr>
          <w:rFonts w:cstheme="minorHAnsi"/>
          <w:b/>
          <w:bCs/>
          <w:noProof/>
          <w:color w:val="000000" w:themeColor="text1"/>
          <w:sz w:val="20"/>
          <w:szCs w:val="20"/>
        </w:rPr>
        <w:t>.</w:t>
      </w:r>
      <w:r w:rsidR="00494221" w:rsidRPr="001D2614">
        <w:rPr>
          <w:rFonts w:cstheme="minorHAnsi"/>
          <w:b/>
          <w:bCs/>
          <w:color w:val="000000" w:themeColor="text1"/>
          <w:sz w:val="20"/>
          <w:szCs w:val="20"/>
        </w:rPr>
        <w:t xml:space="preserve"> </w:t>
      </w:r>
      <w:r w:rsidR="00494221" w:rsidRPr="001D2614">
        <w:rPr>
          <w:rFonts w:cstheme="minorHAnsi"/>
          <w:color w:val="000000" w:themeColor="text1"/>
          <w:sz w:val="20"/>
          <w:szCs w:val="20"/>
        </w:rPr>
        <w:t>Nivel de madurez de las empresas</w:t>
      </w:r>
      <w:r w:rsidR="001922F8" w:rsidRPr="001D2614">
        <w:rPr>
          <w:rFonts w:cstheme="minorHAnsi"/>
          <w:color w:val="000000" w:themeColor="text1"/>
          <w:sz w:val="20"/>
          <w:szCs w:val="20"/>
        </w:rPr>
        <w:t>.</w:t>
      </w:r>
      <w:bookmarkEnd w:id="182"/>
    </w:p>
    <w:p w14:paraId="11E41B54" w14:textId="77777777" w:rsidR="00494221" w:rsidRPr="001D2614" w:rsidRDefault="00494221" w:rsidP="001D2614">
      <w:pPr>
        <w:jc w:val="center"/>
        <w:rPr>
          <w:rFonts w:cstheme="minorHAnsi"/>
        </w:rPr>
      </w:pPr>
      <w:r w:rsidRPr="001D2614">
        <w:rPr>
          <w:rFonts w:cstheme="minorHAnsi"/>
          <w:noProof/>
          <w:lang w:val="es-EC" w:eastAsia="es-EC"/>
        </w:rPr>
        <w:drawing>
          <wp:inline distT="0" distB="0" distL="0" distR="0" wp14:anchorId="7D0432AA" wp14:editId="2518901B">
            <wp:extent cx="2581200" cy="1000800"/>
            <wp:effectExtent l="0" t="0" r="10160" b="8890"/>
            <wp:docPr id="425979520" name="Gráfico 1">
              <a:extLst xmlns:a="http://schemas.openxmlformats.org/drawingml/2006/main">
                <a:ext uri="{FF2B5EF4-FFF2-40B4-BE49-F238E27FC236}">
                  <a16:creationId xmlns:a16="http://schemas.microsoft.com/office/drawing/2014/main" id="{CED3AE66-F13A-DD3F-78EA-3F4BFFECE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BFFDB71" w14:textId="77777777" w:rsidR="0086264E" w:rsidRPr="001D2614" w:rsidRDefault="0086264E"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ESPOL/MINTEL</w:t>
      </w:r>
    </w:p>
    <w:p w14:paraId="76F9268D"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3A279097" w14:textId="77777777" w:rsidR="00494221" w:rsidRPr="001D2614" w:rsidRDefault="00494221" w:rsidP="001D2614">
      <w:pPr>
        <w:rPr>
          <w:rFonts w:cstheme="minorHAnsi"/>
        </w:rPr>
      </w:pPr>
    </w:p>
    <w:p w14:paraId="1AE2BD23" w14:textId="77777777" w:rsidR="00494221" w:rsidRPr="001D2614" w:rsidRDefault="00494221" w:rsidP="001D2614">
      <w:pPr>
        <w:numPr>
          <w:ilvl w:val="0"/>
          <w:numId w:val="98"/>
        </w:numPr>
        <w:ind w:left="714" w:hanging="357"/>
        <w:jc w:val="both"/>
        <w:rPr>
          <w:rFonts w:cstheme="minorHAnsi"/>
        </w:rPr>
      </w:pPr>
      <w:r w:rsidRPr="001D2614">
        <w:rPr>
          <w:rFonts w:cstheme="minorHAnsi"/>
        </w:rPr>
        <w:t xml:space="preserve">En términos agregados, el 81% de las empresas se ubica en los niveles Inicial y Novato, lo que refleja una adopción predominante de herramientas básicas asociadas a las dimensiones de Tecnología y Comunicación, como hardware, software, redes sociales </w:t>
      </w:r>
      <w:r w:rsidRPr="001D2614">
        <w:rPr>
          <w:rFonts w:cstheme="minorHAnsi"/>
        </w:rPr>
        <w:lastRenderedPageBreak/>
        <w:t>y servicios de mensajería. No obstante, se identifican brechas estructurales en las dimensiones de Datos, Estrategia y Procesos, las cuales resultan críticas para escalar la transformación digital y generar mejoras sostenibles en la productividad y competitividad empresarial.</w:t>
      </w:r>
    </w:p>
    <w:p w14:paraId="077E97BF" w14:textId="77777777" w:rsidR="00494221" w:rsidRPr="001D2614" w:rsidRDefault="00494221" w:rsidP="001D2614">
      <w:pPr>
        <w:jc w:val="both"/>
        <w:rPr>
          <w:rFonts w:cstheme="minorHAnsi"/>
        </w:rPr>
      </w:pPr>
    </w:p>
    <w:p w14:paraId="1E903E6D" w14:textId="77777777" w:rsidR="00494221" w:rsidRPr="001D2614" w:rsidRDefault="00494221" w:rsidP="001D2614">
      <w:pPr>
        <w:numPr>
          <w:ilvl w:val="0"/>
          <w:numId w:val="98"/>
        </w:numPr>
        <w:ind w:left="714" w:hanging="357"/>
        <w:jc w:val="both"/>
        <w:rPr>
          <w:rFonts w:cstheme="minorHAnsi"/>
        </w:rPr>
      </w:pPr>
      <w:r w:rsidRPr="001D2614">
        <w:rPr>
          <w:rFonts w:cstheme="minorHAnsi"/>
        </w:rPr>
        <w:t>Si bien se registraron empresas evaluadas en 21 provincias del Ecuador, se evidencia una alta concentración de participación en Pichincha y Guayas.</w:t>
      </w:r>
    </w:p>
    <w:p w14:paraId="1EB78C61" w14:textId="77777777" w:rsidR="00494221" w:rsidRPr="001D2614" w:rsidRDefault="00494221" w:rsidP="001D2614">
      <w:pPr>
        <w:pStyle w:val="Prrafodelista"/>
        <w:spacing w:after="0" w:line="240" w:lineRule="auto"/>
        <w:jc w:val="center"/>
        <w:rPr>
          <w:rFonts w:cstheme="minorHAnsi"/>
          <w:b/>
          <w:bCs/>
          <w:sz w:val="20"/>
          <w:szCs w:val="20"/>
        </w:rPr>
      </w:pPr>
    </w:p>
    <w:p w14:paraId="0291223C" w14:textId="2E9A5AD6" w:rsidR="00494221" w:rsidRPr="001D2614" w:rsidRDefault="00E9189F" w:rsidP="001D2614">
      <w:pPr>
        <w:jc w:val="center"/>
        <w:rPr>
          <w:rFonts w:cstheme="minorHAnsi"/>
          <w:sz w:val="20"/>
          <w:szCs w:val="20"/>
        </w:rPr>
      </w:pPr>
      <w:bookmarkStart w:id="183" w:name="_Toc227242072"/>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35</w:t>
      </w:r>
      <w:r w:rsidRPr="001D2614">
        <w:rPr>
          <w:rFonts w:cstheme="minorHAnsi"/>
          <w:b/>
          <w:bCs/>
          <w:sz w:val="20"/>
          <w:szCs w:val="20"/>
        </w:rPr>
        <w:fldChar w:fldCharType="end"/>
      </w:r>
      <w:r w:rsidR="00494221" w:rsidRPr="001D2614">
        <w:rPr>
          <w:rFonts w:cstheme="minorHAnsi"/>
          <w:b/>
          <w:bCs/>
          <w:sz w:val="20"/>
          <w:szCs w:val="20"/>
        </w:rPr>
        <w:t xml:space="preserve">. </w:t>
      </w:r>
      <w:r w:rsidR="00494221" w:rsidRPr="001D2614">
        <w:rPr>
          <w:rFonts w:cstheme="minorHAnsi"/>
          <w:sz w:val="20"/>
          <w:szCs w:val="20"/>
        </w:rPr>
        <w:t>Número de empresas por provincia</w:t>
      </w:r>
      <w:r w:rsidR="001922F8" w:rsidRPr="001D2614">
        <w:rPr>
          <w:rFonts w:cstheme="minorHAnsi"/>
          <w:sz w:val="20"/>
          <w:szCs w:val="20"/>
        </w:rPr>
        <w:t>.</w:t>
      </w:r>
      <w:bookmarkEnd w:id="183"/>
    </w:p>
    <w:p w14:paraId="14DB05BB" w14:textId="77777777" w:rsidR="00494221" w:rsidRPr="001D2614" w:rsidRDefault="00494221" w:rsidP="001D2614">
      <w:pPr>
        <w:jc w:val="center"/>
        <w:rPr>
          <w:rFonts w:cstheme="minorHAnsi"/>
        </w:rPr>
      </w:pPr>
      <w:r w:rsidRPr="001D2614">
        <w:rPr>
          <w:rFonts w:cstheme="minorHAnsi"/>
          <w:noProof/>
          <w:lang w:val="es-EC" w:eastAsia="es-EC"/>
        </w:rPr>
        <w:drawing>
          <wp:inline distT="0" distB="0" distL="0" distR="0" wp14:anchorId="3A5D2876" wp14:editId="22E609BD">
            <wp:extent cx="4851843" cy="1881189"/>
            <wp:effectExtent l="0" t="0" r="6350" b="5080"/>
            <wp:docPr id="7246962" name="Gráfico 1">
              <a:extLst xmlns:a="http://schemas.openxmlformats.org/drawingml/2006/main">
                <a:ext uri="{FF2B5EF4-FFF2-40B4-BE49-F238E27FC236}">
                  <a16:creationId xmlns:a16="http://schemas.microsoft.com/office/drawing/2014/main" id="{DD70C8C3-5DAB-27B3-A2DD-3825B4AC4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17797AD"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ESPOL/MINTEL</w:t>
      </w:r>
    </w:p>
    <w:p w14:paraId="54028FEE"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w:t>
      </w:r>
    </w:p>
    <w:p w14:paraId="01586D44" w14:textId="77777777" w:rsidR="00494221" w:rsidRPr="001D2614" w:rsidRDefault="00494221" w:rsidP="001D2614">
      <w:pPr>
        <w:rPr>
          <w:rFonts w:cstheme="minorHAnsi"/>
        </w:rPr>
      </w:pPr>
    </w:p>
    <w:p w14:paraId="386467FA" w14:textId="77777777" w:rsidR="00494221" w:rsidRPr="001D2614" w:rsidRDefault="00494221" w:rsidP="00A4790C">
      <w:pPr>
        <w:pStyle w:val="Ttulo5"/>
      </w:pPr>
      <w:r w:rsidRPr="001D2614">
        <w:t>ANÁLISIS COMPARATIVO – RESULTADOS</w:t>
      </w:r>
    </w:p>
    <w:p w14:paraId="7EF5A3FB" w14:textId="77777777" w:rsidR="00494221" w:rsidRPr="001D2614" w:rsidRDefault="00494221" w:rsidP="001D2614">
      <w:pPr>
        <w:rPr>
          <w:rFonts w:eastAsia="Calibri" w:cstheme="minorHAnsi"/>
          <w:b/>
          <w:bCs/>
          <w:color w:val="2E75B5"/>
        </w:rPr>
      </w:pPr>
    </w:p>
    <w:p w14:paraId="30A0C866" w14:textId="3205B972" w:rsidR="00494221" w:rsidRPr="001D2614" w:rsidRDefault="00494221" w:rsidP="001D2614">
      <w:pPr>
        <w:pStyle w:val="Prrafodelista"/>
        <w:spacing w:after="0" w:line="240" w:lineRule="auto"/>
        <w:jc w:val="center"/>
        <w:rPr>
          <w:rFonts w:eastAsia="Arial" w:cstheme="minorHAnsi"/>
          <w:iCs/>
          <w:sz w:val="20"/>
          <w:szCs w:val="20"/>
        </w:rPr>
      </w:pPr>
      <w:bookmarkStart w:id="184" w:name="_Toc227226583"/>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00373DA5" w:rsidRPr="001D2614">
        <w:rPr>
          <w:rFonts w:cstheme="minorHAnsi"/>
          <w:b/>
          <w:bCs/>
          <w:iCs/>
          <w:noProof/>
          <w:sz w:val="20"/>
          <w:szCs w:val="20"/>
        </w:rPr>
        <w:t>10</w:t>
      </w:r>
      <w:r w:rsidRPr="001D2614">
        <w:rPr>
          <w:rFonts w:cstheme="minorHAnsi"/>
          <w:b/>
          <w:bCs/>
          <w:iCs/>
          <w:sz w:val="20"/>
          <w:szCs w:val="20"/>
        </w:rPr>
        <w:fldChar w:fldCharType="end"/>
      </w:r>
      <w:r w:rsidRPr="001D2614">
        <w:rPr>
          <w:rFonts w:cstheme="minorHAnsi"/>
          <w:b/>
          <w:bCs/>
          <w:iCs/>
          <w:sz w:val="20"/>
          <w:szCs w:val="20"/>
        </w:rPr>
        <w:t>.</w:t>
      </w:r>
      <w:r w:rsidRPr="001D2614">
        <w:rPr>
          <w:rFonts w:eastAsia="Arial" w:cstheme="minorHAnsi"/>
          <w:iCs/>
          <w:sz w:val="20"/>
          <w:szCs w:val="20"/>
        </w:rPr>
        <w:t xml:space="preserve"> Avance en la madurez digital de las empresas evaluadas</w:t>
      </w:r>
      <w:r w:rsidR="001922F8" w:rsidRPr="001D2614">
        <w:rPr>
          <w:rFonts w:eastAsia="Arial" w:cstheme="minorHAnsi"/>
          <w:iCs/>
          <w:sz w:val="20"/>
          <w:szCs w:val="20"/>
        </w:rPr>
        <w:t>.</w:t>
      </w:r>
      <w:bookmarkEnd w:id="184"/>
    </w:p>
    <w:tbl>
      <w:tblPr>
        <w:tblW w:w="694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2572"/>
        <w:gridCol w:w="1529"/>
        <w:gridCol w:w="1310"/>
        <w:gridCol w:w="1530"/>
      </w:tblGrid>
      <w:tr w:rsidR="00494221" w:rsidRPr="001D2614" w14:paraId="433A4EFF" w14:textId="77777777" w:rsidTr="00E24580">
        <w:trPr>
          <w:trHeight w:val="397"/>
          <w:tblHeader/>
          <w:jc w:val="center"/>
        </w:trPr>
        <w:tc>
          <w:tcPr>
            <w:tcW w:w="2572" w:type="dxa"/>
            <w:shd w:val="clear" w:color="auto" w:fill="002060"/>
            <w:vAlign w:val="center"/>
          </w:tcPr>
          <w:p w14:paraId="2334C068"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Descripción del resultado</w:t>
            </w:r>
          </w:p>
        </w:tc>
        <w:tc>
          <w:tcPr>
            <w:tcW w:w="1529" w:type="dxa"/>
            <w:shd w:val="clear" w:color="auto" w:fill="002060"/>
            <w:vAlign w:val="center"/>
          </w:tcPr>
          <w:p w14:paraId="39C616F8"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2024</w:t>
            </w:r>
          </w:p>
        </w:tc>
        <w:tc>
          <w:tcPr>
            <w:tcW w:w="1310" w:type="dxa"/>
            <w:shd w:val="clear" w:color="auto" w:fill="002060"/>
            <w:vAlign w:val="center"/>
          </w:tcPr>
          <w:p w14:paraId="7F6C02FA"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2025</w:t>
            </w:r>
          </w:p>
        </w:tc>
        <w:tc>
          <w:tcPr>
            <w:tcW w:w="1530" w:type="dxa"/>
            <w:shd w:val="clear" w:color="auto" w:fill="002060"/>
            <w:vAlign w:val="center"/>
          </w:tcPr>
          <w:p w14:paraId="6DBB3DAF"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 Crecimiento</w:t>
            </w:r>
          </w:p>
        </w:tc>
      </w:tr>
      <w:tr w:rsidR="00494221" w:rsidRPr="001D2614" w14:paraId="0261634F" w14:textId="77777777" w:rsidTr="00E24580">
        <w:trPr>
          <w:trHeight w:val="340"/>
          <w:jc w:val="center"/>
        </w:trPr>
        <w:tc>
          <w:tcPr>
            <w:tcW w:w="2572" w:type="dxa"/>
            <w:vAlign w:val="center"/>
          </w:tcPr>
          <w:p w14:paraId="2EF5602F" w14:textId="77777777" w:rsidR="00494221" w:rsidRPr="001D2614" w:rsidRDefault="00494221" w:rsidP="001D2614">
            <w:pPr>
              <w:jc w:val="center"/>
              <w:rPr>
                <w:rFonts w:cstheme="minorHAnsi"/>
                <w:color w:val="000000"/>
                <w:sz w:val="20"/>
                <w:szCs w:val="20"/>
              </w:rPr>
            </w:pPr>
            <w:r w:rsidRPr="001D2614">
              <w:rPr>
                <w:rFonts w:cstheme="minorHAnsi"/>
                <w:sz w:val="20"/>
                <w:szCs w:val="20"/>
              </w:rPr>
              <w:t>Inicial</w:t>
            </w:r>
          </w:p>
        </w:tc>
        <w:tc>
          <w:tcPr>
            <w:tcW w:w="1529" w:type="dxa"/>
            <w:vAlign w:val="center"/>
          </w:tcPr>
          <w:p w14:paraId="1677B2DC" w14:textId="77777777" w:rsidR="00494221" w:rsidRPr="001D2614" w:rsidRDefault="00494221" w:rsidP="001D2614">
            <w:pPr>
              <w:jc w:val="center"/>
              <w:rPr>
                <w:rFonts w:cstheme="minorHAnsi"/>
                <w:color w:val="000000"/>
                <w:sz w:val="20"/>
                <w:szCs w:val="20"/>
              </w:rPr>
            </w:pPr>
            <w:r w:rsidRPr="001D2614">
              <w:rPr>
                <w:rFonts w:cstheme="minorHAnsi"/>
                <w:sz w:val="20"/>
                <w:szCs w:val="20"/>
              </w:rPr>
              <w:t>49%</w:t>
            </w:r>
          </w:p>
        </w:tc>
        <w:tc>
          <w:tcPr>
            <w:tcW w:w="1310" w:type="dxa"/>
            <w:vAlign w:val="center"/>
          </w:tcPr>
          <w:p w14:paraId="091555DA" w14:textId="77777777" w:rsidR="00494221" w:rsidRPr="001D2614" w:rsidRDefault="00494221" w:rsidP="001D2614">
            <w:pPr>
              <w:jc w:val="center"/>
              <w:rPr>
                <w:rFonts w:cstheme="minorHAnsi"/>
                <w:color w:val="000000"/>
                <w:sz w:val="20"/>
                <w:szCs w:val="20"/>
              </w:rPr>
            </w:pPr>
            <w:r w:rsidRPr="001D2614">
              <w:rPr>
                <w:rFonts w:cstheme="minorHAnsi"/>
                <w:sz w:val="20"/>
                <w:szCs w:val="20"/>
              </w:rPr>
              <w:t>40%</w:t>
            </w:r>
          </w:p>
        </w:tc>
        <w:tc>
          <w:tcPr>
            <w:tcW w:w="1530" w:type="dxa"/>
            <w:vAlign w:val="center"/>
          </w:tcPr>
          <w:p w14:paraId="128B3AF4" w14:textId="77777777" w:rsidR="00494221" w:rsidRPr="001D2614" w:rsidRDefault="00494221" w:rsidP="001D2614">
            <w:pPr>
              <w:jc w:val="center"/>
              <w:rPr>
                <w:rFonts w:cstheme="minorHAnsi"/>
                <w:color w:val="000000"/>
                <w:sz w:val="20"/>
                <w:szCs w:val="20"/>
              </w:rPr>
            </w:pPr>
            <w:r w:rsidRPr="001D2614">
              <w:rPr>
                <w:rFonts w:cstheme="minorHAnsi"/>
                <w:sz w:val="20"/>
                <w:szCs w:val="20"/>
              </w:rPr>
              <w:t>-18,37%</w:t>
            </w:r>
          </w:p>
        </w:tc>
      </w:tr>
      <w:tr w:rsidR="00494221" w:rsidRPr="001D2614" w14:paraId="37D9B2BF" w14:textId="77777777" w:rsidTr="00E24580">
        <w:trPr>
          <w:trHeight w:val="340"/>
          <w:jc w:val="center"/>
        </w:trPr>
        <w:tc>
          <w:tcPr>
            <w:tcW w:w="2572" w:type="dxa"/>
            <w:vAlign w:val="center"/>
          </w:tcPr>
          <w:p w14:paraId="6D2B77CE" w14:textId="77777777" w:rsidR="00494221" w:rsidRPr="001D2614" w:rsidRDefault="00494221" w:rsidP="001D2614">
            <w:pPr>
              <w:jc w:val="center"/>
              <w:rPr>
                <w:rFonts w:cstheme="minorHAnsi"/>
                <w:color w:val="000000"/>
                <w:sz w:val="20"/>
                <w:szCs w:val="20"/>
              </w:rPr>
            </w:pPr>
            <w:r w:rsidRPr="001D2614">
              <w:rPr>
                <w:rFonts w:cstheme="minorHAnsi"/>
                <w:sz w:val="20"/>
                <w:szCs w:val="20"/>
              </w:rPr>
              <w:t>Novato</w:t>
            </w:r>
          </w:p>
        </w:tc>
        <w:tc>
          <w:tcPr>
            <w:tcW w:w="1529" w:type="dxa"/>
            <w:vAlign w:val="center"/>
          </w:tcPr>
          <w:p w14:paraId="37A01D30" w14:textId="77777777" w:rsidR="00494221" w:rsidRPr="001D2614" w:rsidRDefault="00494221" w:rsidP="001D2614">
            <w:pPr>
              <w:jc w:val="center"/>
              <w:rPr>
                <w:rFonts w:cstheme="minorHAnsi"/>
                <w:color w:val="000000"/>
                <w:sz w:val="20"/>
                <w:szCs w:val="20"/>
              </w:rPr>
            </w:pPr>
            <w:r w:rsidRPr="001D2614">
              <w:rPr>
                <w:rFonts w:cstheme="minorHAnsi"/>
                <w:sz w:val="20"/>
                <w:szCs w:val="20"/>
              </w:rPr>
              <w:t>35%</w:t>
            </w:r>
          </w:p>
        </w:tc>
        <w:tc>
          <w:tcPr>
            <w:tcW w:w="1310" w:type="dxa"/>
            <w:vAlign w:val="center"/>
          </w:tcPr>
          <w:p w14:paraId="148C94E1" w14:textId="77777777" w:rsidR="00494221" w:rsidRPr="001D2614" w:rsidRDefault="00494221" w:rsidP="001D2614">
            <w:pPr>
              <w:jc w:val="center"/>
              <w:rPr>
                <w:rFonts w:cstheme="minorHAnsi"/>
                <w:color w:val="000000"/>
                <w:sz w:val="20"/>
                <w:szCs w:val="20"/>
              </w:rPr>
            </w:pPr>
            <w:r w:rsidRPr="001D2614">
              <w:rPr>
                <w:rFonts w:cstheme="minorHAnsi"/>
                <w:sz w:val="20"/>
                <w:szCs w:val="20"/>
              </w:rPr>
              <w:t>41%</w:t>
            </w:r>
          </w:p>
        </w:tc>
        <w:tc>
          <w:tcPr>
            <w:tcW w:w="1530" w:type="dxa"/>
            <w:vAlign w:val="center"/>
          </w:tcPr>
          <w:p w14:paraId="7038386D" w14:textId="77777777" w:rsidR="00494221" w:rsidRPr="001D2614" w:rsidRDefault="00494221" w:rsidP="001D2614">
            <w:pPr>
              <w:jc w:val="center"/>
              <w:rPr>
                <w:rFonts w:cstheme="minorHAnsi"/>
                <w:color w:val="000000"/>
                <w:sz w:val="20"/>
                <w:szCs w:val="20"/>
              </w:rPr>
            </w:pPr>
            <w:r w:rsidRPr="001D2614">
              <w:rPr>
                <w:rFonts w:cstheme="minorHAnsi"/>
                <w:sz w:val="20"/>
                <w:szCs w:val="20"/>
              </w:rPr>
              <w:t>17,14%</w:t>
            </w:r>
          </w:p>
        </w:tc>
      </w:tr>
      <w:tr w:rsidR="00494221" w:rsidRPr="001D2614" w14:paraId="4CD88D5F" w14:textId="77777777" w:rsidTr="00E24580">
        <w:trPr>
          <w:trHeight w:val="340"/>
          <w:jc w:val="center"/>
        </w:trPr>
        <w:tc>
          <w:tcPr>
            <w:tcW w:w="2572" w:type="dxa"/>
            <w:vAlign w:val="center"/>
          </w:tcPr>
          <w:p w14:paraId="35AB1AAF" w14:textId="77777777" w:rsidR="00494221" w:rsidRPr="001D2614" w:rsidRDefault="00494221" w:rsidP="001D2614">
            <w:pPr>
              <w:jc w:val="center"/>
              <w:rPr>
                <w:rFonts w:cstheme="minorHAnsi"/>
                <w:color w:val="000000"/>
                <w:sz w:val="20"/>
                <w:szCs w:val="20"/>
              </w:rPr>
            </w:pPr>
            <w:r w:rsidRPr="001D2614">
              <w:rPr>
                <w:rFonts w:cstheme="minorHAnsi"/>
                <w:sz w:val="20"/>
                <w:szCs w:val="20"/>
              </w:rPr>
              <w:t>Competente</w:t>
            </w:r>
          </w:p>
        </w:tc>
        <w:tc>
          <w:tcPr>
            <w:tcW w:w="1529" w:type="dxa"/>
            <w:vAlign w:val="center"/>
          </w:tcPr>
          <w:p w14:paraId="002B887D" w14:textId="77777777" w:rsidR="00494221" w:rsidRPr="001D2614" w:rsidRDefault="00494221" w:rsidP="001D2614">
            <w:pPr>
              <w:jc w:val="center"/>
              <w:rPr>
                <w:rFonts w:cstheme="minorHAnsi"/>
                <w:color w:val="000000"/>
                <w:sz w:val="20"/>
                <w:szCs w:val="20"/>
              </w:rPr>
            </w:pPr>
            <w:r w:rsidRPr="001D2614">
              <w:rPr>
                <w:rFonts w:cstheme="minorHAnsi"/>
                <w:sz w:val="20"/>
                <w:szCs w:val="20"/>
              </w:rPr>
              <w:t>16%</w:t>
            </w:r>
          </w:p>
        </w:tc>
        <w:tc>
          <w:tcPr>
            <w:tcW w:w="1310" w:type="dxa"/>
            <w:vAlign w:val="center"/>
          </w:tcPr>
          <w:p w14:paraId="211FDFE1" w14:textId="77777777" w:rsidR="00494221" w:rsidRPr="001D2614" w:rsidRDefault="00494221" w:rsidP="001D2614">
            <w:pPr>
              <w:jc w:val="center"/>
              <w:rPr>
                <w:rFonts w:cstheme="minorHAnsi"/>
                <w:color w:val="000000"/>
                <w:sz w:val="20"/>
                <w:szCs w:val="20"/>
              </w:rPr>
            </w:pPr>
            <w:r w:rsidRPr="001D2614">
              <w:rPr>
                <w:rFonts w:cstheme="minorHAnsi"/>
                <w:sz w:val="20"/>
                <w:szCs w:val="20"/>
              </w:rPr>
              <w:t>17%</w:t>
            </w:r>
          </w:p>
        </w:tc>
        <w:tc>
          <w:tcPr>
            <w:tcW w:w="1530" w:type="dxa"/>
            <w:vAlign w:val="center"/>
          </w:tcPr>
          <w:p w14:paraId="5EDC849E" w14:textId="77777777" w:rsidR="00494221" w:rsidRPr="001D2614" w:rsidRDefault="00494221" w:rsidP="001D2614">
            <w:pPr>
              <w:jc w:val="center"/>
              <w:rPr>
                <w:rFonts w:cstheme="minorHAnsi"/>
                <w:color w:val="000000"/>
                <w:sz w:val="20"/>
                <w:szCs w:val="20"/>
              </w:rPr>
            </w:pPr>
            <w:r w:rsidRPr="001D2614">
              <w:rPr>
                <w:rFonts w:cstheme="minorHAnsi"/>
                <w:sz w:val="20"/>
                <w:szCs w:val="20"/>
              </w:rPr>
              <w:t>6,25%</w:t>
            </w:r>
          </w:p>
        </w:tc>
      </w:tr>
      <w:tr w:rsidR="00494221" w:rsidRPr="001D2614" w14:paraId="2D6817D6" w14:textId="77777777" w:rsidTr="00E24580">
        <w:trPr>
          <w:trHeight w:val="340"/>
          <w:jc w:val="center"/>
        </w:trPr>
        <w:tc>
          <w:tcPr>
            <w:tcW w:w="2572" w:type="dxa"/>
            <w:vAlign w:val="center"/>
          </w:tcPr>
          <w:p w14:paraId="2AB44589" w14:textId="77777777" w:rsidR="00494221" w:rsidRPr="001D2614" w:rsidRDefault="00494221" w:rsidP="001D2614">
            <w:pPr>
              <w:jc w:val="center"/>
              <w:rPr>
                <w:rFonts w:cstheme="minorHAnsi"/>
                <w:color w:val="000000"/>
                <w:sz w:val="20"/>
                <w:szCs w:val="20"/>
              </w:rPr>
            </w:pPr>
            <w:r w:rsidRPr="001D2614">
              <w:rPr>
                <w:rFonts w:cstheme="minorHAnsi"/>
                <w:sz w:val="20"/>
                <w:szCs w:val="20"/>
              </w:rPr>
              <w:t>Avanzado</w:t>
            </w:r>
          </w:p>
        </w:tc>
        <w:tc>
          <w:tcPr>
            <w:tcW w:w="1529" w:type="dxa"/>
            <w:vAlign w:val="center"/>
          </w:tcPr>
          <w:p w14:paraId="60DC724F" w14:textId="77777777" w:rsidR="00494221" w:rsidRPr="001D2614" w:rsidRDefault="00494221" w:rsidP="001D2614">
            <w:pPr>
              <w:jc w:val="center"/>
              <w:rPr>
                <w:rFonts w:cstheme="minorHAnsi"/>
                <w:color w:val="000000"/>
                <w:sz w:val="20"/>
                <w:szCs w:val="20"/>
              </w:rPr>
            </w:pPr>
            <w:r w:rsidRPr="001D2614">
              <w:rPr>
                <w:rFonts w:cstheme="minorHAnsi"/>
                <w:sz w:val="20"/>
                <w:szCs w:val="20"/>
              </w:rPr>
              <w:t>0%</w:t>
            </w:r>
          </w:p>
        </w:tc>
        <w:tc>
          <w:tcPr>
            <w:tcW w:w="1310" w:type="dxa"/>
            <w:vAlign w:val="center"/>
          </w:tcPr>
          <w:p w14:paraId="041A1CDD" w14:textId="77777777" w:rsidR="00494221" w:rsidRPr="001D2614" w:rsidRDefault="00494221" w:rsidP="001D2614">
            <w:pPr>
              <w:jc w:val="center"/>
              <w:rPr>
                <w:rFonts w:cstheme="minorHAnsi"/>
                <w:color w:val="000000"/>
                <w:sz w:val="20"/>
                <w:szCs w:val="20"/>
              </w:rPr>
            </w:pPr>
            <w:r w:rsidRPr="001D2614">
              <w:rPr>
                <w:rFonts w:cstheme="minorHAnsi"/>
                <w:sz w:val="20"/>
                <w:szCs w:val="20"/>
              </w:rPr>
              <w:t>2%</w:t>
            </w:r>
          </w:p>
        </w:tc>
        <w:tc>
          <w:tcPr>
            <w:tcW w:w="1530" w:type="dxa"/>
            <w:vAlign w:val="center"/>
          </w:tcPr>
          <w:p w14:paraId="78D20DCB" w14:textId="77777777" w:rsidR="00494221" w:rsidRPr="001D2614" w:rsidRDefault="00494221" w:rsidP="001D2614">
            <w:pPr>
              <w:jc w:val="center"/>
              <w:rPr>
                <w:rFonts w:cstheme="minorHAnsi"/>
                <w:color w:val="000000"/>
                <w:sz w:val="20"/>
                <w:szCs w:val="20"/>
              </w:rPr>
            </w:pPr>
            <w:r w:rsidRPr="001D2614">
              <w:rPr>
                <w:rFonts w:cstheme="minorHAnsi"/>
                <w:sz w:val="20"/>
                <w:szCs w:val="20"/>
              </w:rPr>
              <w:t>n/a</w:t>
            </w:r>
          </w:p>
        </w:tc>
      </w:tr>
    </w:tbl>
    <w:p w14:paraId="4C5D32ED" w14:textId="77777777" w:rsidR="0086264E" w:rsidRPr="001D2614" w:rsidRDefault="0086264E"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ESPOL/MINTEL</w:t>
      </w:r>
    </w:p>
    <w:p w14:paraId="0D674696"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3164B4DE" w14:textId="77777777" w:rsidR="0086264E" w:rsidRPr="001D2614" w:rsidRDefault="0086264E" w:rsidP="001D2614">
      <w:pPr>
        <w:jc w:val="both"/>
        <w:rPr>
          <w:rFonts w:cstheme="minorHAnsi"/>
        </w:rPr>
      </w:pPr>
    </w:p>
    <w:p w14:paraId="71250482" w14:textId="5691FDFC" w:rsidR="00494221" w:rsidRPr="001D2614" w:rsidRDefault="00494221" w:rsidP="001D2614">
      <w:pPr>
        <w:jc w:val="both"/>
        <w:rPr>
          <w:rFonts w:cstheme="minorHAnsi"/>
        </w:rPr>
      </w:pPr>
      <w:r w:rsidRPr="001D2614">
        <w:rPr>
          <w:rFonts w:cstheme="minorHAnsi"/>
        </w:rPr>
        <w:t>En términos generales, los resultados muestran que en el 2025 se registró un avance en la madurez digital de las empresas evaluadas, en comparación con</w:t>
      </w:r>
      <w:r w:rsidR="00DB50FA">
        <w:rPr>
          <w:rFonts w:cstheme="minorHAnsi"/>
        </w:rPr>
        <w:t xml:space="preserve"> el</w:t>
      </w:r>
      <w:r w:rsidRPr="001D2614">
        <w:rPr>
          <w:rFonts w:cstheme="minorHAnsi"/>
        </w:rPr>
        <w:t xml:space="preserve"> 2024. La distribución refleja un comportamiento positivo, donde disminuye la concentración en los niveles más bajos y se observa un crecimiento paulatino en los niveles superiores, lo que evidencia que cada vez más empresas están dando pasos concretos hacia la adopción de herramientas y prácticas digitales.</w:t>
      </w:r>
    </w:p>
    <w:p w14:paraId="342AE158" w14:textId="77777777" w:rsidR="00494221" w:rsidRPr="001D2614" w:rsidRDefault="00494221" w:rsidP="001D2614">
      <w:pPr>
        <w:jc w:val="both"/>
        <w:rPr>
          <w:rFonts w:cstheme="minorHAnsi"/>
        </w:rPr>
      </w:pPr>
    </w:p>
    <w:p w14:paraId="4BADDCAB" w14:textId="39C98D34" w:rsidR="00494221" w:rsidRPr="001D2614" w:rsidRDefault="00494221" w:rsidP="001D2614">
      <w:pPr>
        <w:jc w:val="both"/>
        <w:rPr>
          <w:rFonts w:cstheme="minorHAnsi"/>
        </w:rPr>
      </w:pPr>
      <w:r w:rsidRPr="001D2614">
        <w:rPr>
          <w:rFonts w:cstheme="minorHAnsi"/>
        </w:rPr>
        <w:lastRenderedPageBreak/>
        <w:t>Uno de los cambios más relevantes se observa en el nivel Inicial, que presenta una reducción de 9 puntos porcentuales (de 49% a 40%), equivalente a una variación relativa de -18,37%. Este resultado es favorable, ya que indica que menos empresas permanecen en una etapa básica y que una parte importante ha comenzado a avanzar hacia niveles con mayor uso y apropiación de tecnologías.</w:t>
      </w:r>
    </w:p>
    <w:p w14:paraId="05CD67F5" w14:textId="77777777" w:rsidR="00F90C2D" w:rsidRDefault="00F90C2D" w:rsidP="001D2614">
      <w:pPr>
        <w:jc w:val="both"/>
        <w:rPr>
          <w:rFonts w:cstheme="minorHAnsi"/>
        </w:rPr>
      </w:pPr>
    </w:p>
    <w:p w14:paraId="67F75CAB" w14:textId="7DC19065" w:rsidR="00494221" w:rsidRPr="001D2614" w:rsidRDefault="00494221" w:rsidP="001D2614">
      <w:pPr>
        <w:jc w:val="both"/>
        <w:rPr>
          <w:rFonts w:cstheme="minorHAnsi"/>
        </w:rPr>
      </w:pPr>
      <w:r w:rsidRPr="001D2614">
        <w:rPr>
          <w:rFonts w:cstheme="minorHAnsi"/>
        </w:rPr>
        <w:t>En el caso del nivel Novato, se evidencia un crecimiento de 6 puntos porcentuales (de 35% a 41%), con una variación relativa de +17,14%. Esto sugiere que un número significativo de empresas logró superar el nivel inicial, incorporando con mayor frecuencia herramientas digitales básicas y fortaleciendo su presencia digital en actividades vinculadas a comunicación, atención y gestión.</w:t>
      </w:r>
    </w:p>
    <w:p w14:paraId="17AAF014" w14:textId="77777777" w:rsidR="00494221" w:rsidRPr="001D2614" w:rsidRDefault="00494221" w:rsidP="001D2614">
      <w:pPr>
        <w:jc w:val="both"/>
        <w:rPr>
          <w:rFonts w:cstheme="minorHAnsi"/>
        </w:rPr>
      </w:pPr>
    </w:p>
    <w:p w14:paraId="13C8EE95" w14:textId="77777777" w:rsidR="00494221" w:rsidRPr="001D2614" w:rsidRDefault="00494221" w:rsidP="001D2614">
      <w:pPr>
        <w:jc w:val="both"/>
        <w:rPr>
          <w:rFonts w:cstheme="minorHAnsi"/>
        </w:rPr>
      </w:pPr>
      <w:r w:rsidRPr="001D2614">
        <w:rPr>
          <w:rFonts w:cstheme="minorHAnsi"/>
        </w:rPr>
        <w:t>Por su parte, el nivel Competente registra un incremento de 1 punto porcentual (de 16% a 17%), equivalente a +6,25%. Aunque el aumento es moderado, resulta importante porque refleja que algunas empresas empiezan a consolidar capacidades más integradas, especialmente en el uso de herramientas digitales aplicadas a procesos internos, organización del negocio y mejora de la productividad.</w:t>
      </w:r>
    </w:p>
    <w:p w14:paraId="1E759044" w14:textId="77777777" w:rsidR="00494221" w:rsidRPr="001D2614" w:rsidRDefault="00494221" w:rsidP="001D2614">
      <w:pPr>
        <w:jc w:val="both"/>
        <w:rPr>
          <w:rFonts w:cstheme="minorHAnsi"/>
        </w:rPr>
      </w:pPr>
    </w:p>
    <w:p w14:paraId="1F2C34C8" w14:textId="1241DB4C" w:rsidR="00494221" w:rsidRPr="001D2614" w:rsidRDefault="00494221" w:rsidP="001D2614">
      <w:pPr>
        <w:jc w:val="both"/>
        <w:rPr>
          <w:rFonts w:cstheme="minorHAnsi"/>
        </w:rPr>
      </w:pPr>
      <w:r w:rsidRPr="001D2614">
        <w:rPr>
          <w:rFonts w:cstheme="minorHAnsi"/>
        </w:rPr>
        <w:t>Finalmente, en</w:t>
      </w:r>
      <w:r w:rsidR="00DB50FA">
        <w:rPr>
          <w:rFonts w:cstheme="minorHAnsi"/>
        </w:rPr>
        <w:t xml:space="preserve"> el </w:t>
      </w:r>
      <w:r w:rsidRPr="001D2614">
        <w:rPr>
          <w:rFonts w:cstheme="minorHAnsi"/>
        </w:rPr>
        <w:t>2025 aparece por primera vez el nivel Avanzado con un 2%. Si bien todavía representa una proporción reducida, su presencia es significativa, ya que evidencia que existen empresas con un mayor nivel de digitalización. Este comportamiento puede estar vinculado a empresas de sectores más tecnificados y, en algunos casos, a organizaciones de mayor tamaño (medianas y grandes), que cuentan con más recursos para implementar estrategias digitales, automatización, análisis de datos y tecnologías avanzadas.</w:t>
      </w:r>
    </w:p>
    <w:p w14:paraId="7DF19958" w14:textId="77777777" w:rsidR="00494221" w:rsidRPr="001D2614" w:rsidRDefault="00494221" w:rsidP="001D2614">
      <w:pPr>
        <w:rPr>
          <w:rFonts w:cstheme="minorHAnsi"/>
        </w:rPr>
      </w:pPr>
      <w:bookmarkStart w:id="185" w:name="_heading=h.tfehyphjncw0" w:colFirst="0" w:colLast="0"/>
      <w:bookmarkEnd w:id="185"/>
    </w:p>
    <w:p w14:paraId="3894CA1E" w14:textId="77777777" w:rsidR="00494221" w:rsidRPr="001D2614" w:rsidRDefault="00494221" w:rsidP="00A4790C">
      <w:pPr>
        <w:pStyle w:val="Ttulo5"/>
      </w:pPr>
      <w:r w:rsidRPr="001D2614">
        <w:t>ACCIONES PLANIFICADAS AÑO 2026</w:t>
      </w:r>
    </w:p>
    <w:p w14:paraId="3F1AB232" w14:textId="77777777" w:rsidR="00494221" w:rsidRPr="001D2614" w:rsidRDefault="00494221" w:rsidP="001D2614">
      <w:pPr>
        <w:rPr>
          <w:rFonts w:cstheme="minorHAnsi"/>
        </w:rPr>
      </w:pPr>
    </w:p>
    <w:p w14:paraId="7E330512" w14:textId="75341903" w:rsidR="00494221" w:rsidRPr="001D2614" w:rsidRDefault="00494221" w:rsidP="001D2614">
      <w:pPr>
        <w:numPr>
          <w:ilvl w:val="0"/>
          <w:numId w:val="82"/>
        </w:numPr>
        <w:ind w:left="714" w:hanging="357"/>
        <w:jc w:val="both"/>
        <w:rPr>
          <w:rFonts w:cstheme="minorHAnsi"/>
        </w:rPr>
      </w:pPr>
      <w:r w:rsidRPr="001D2614">
        <w:rPr>
          <w:rFonts w:cstheme="minorHAnsi"/>
        </w:rPr>
        <w:t xml:space="preserve">Durante el 2026, la Dirección de Fomento de la Economía Digital y Servicios para la Sociedad de la Información ejecutará de manera integral la Ruta de Transformación Digital Productiva del Programa </w:t>
      </w:r>
      <w:proofErr w:type="spellStart"/>
      <w:r w:rsidRPr="001D2614">
        <w:rPr>
          <w:rFonts w:cstheme="minorHAnsi"/>
        </w:rPr>
        <w:t>EmpoderaTech</w:t>
      </w:r>
      <w:proofErr w:type="spellEnd"/>
      <w:r w:rsidRPr="001D2614">
        <w:rPr>
          <w:rFonts w:cstheme="minorHAnsi"/>
        </w:rPr>
        <w:t xml:space="preserve"> Ecuador en su primera cohorte, consolidando su implementación a través de todas las fases definidas en la metodología de la Ruta. Este período marca el paso desde una etapa de diseño, validación metodológica y generación de evidencia hacia una fase de implementación estructurada, escalable y orientada a impacto productivo.</w:t>
      </w:r>
    </w:p>
    <w:p w14:paraId="06568CBD" w14:textId="77777777" w:rsidR="00494221" w:rsidRPr="001D2614" w:rsidRDefault="00494221" w:rsidP="001D2614">
      <w:pPr>
        <w:jc w:val="both"/>
        <w:rPr>
          <w:rFonts w:cstheme="minorHAnsi"/>
        </w:rPr>
      </w:pPr>
    </w:p>
    <w:p w14:paraId="4161D240" w14:textId="11F090FE" w:rsidR="00494221" w:rsidRPr="001D2614" w:rsidRDefault="00494221" w:rsidP="001D2614">
      <w:pPr>
        <w:numPr>
          <w:ilvl w:val="0"/>
          <w:numId w:val="82"/>
        </w:numPr>
        <w:ind w:left="714" w:hanging="357"/>
        <w:jc w:val="both"/>
        <w:rPr>
          <w:rFonts w:cstheme="minorHAnsi"/>
        </w:rPr>
      </w:pPr>
      <w:r w:rsidRPr="001D2614">
        <w:rPr>
          <w:rFonts w:cstheme="minorHAnsi"/>
        </w:rPr>
        <w:t>Como punto de entrada obligatorio al proceso, se ejecutará la Fase 0: Sensibilización y Diagnóstico Digital, concebida como una etapa estratégica e indispensable para garantizar intervenciones focalizadas, eficientes y basadas en evidencia. Esta fase permitirá sensibilizar y enganchar a MiPymes, emprendedores, artesanos y organizaciones de la Economía Popular y Solidaria (EPS)</w:t>
      </w:r>
      <w:r w:rsidR="00DB50FA">
        <w:rPr>
          <w:rFonts w:cstheme="minorHAnsi"/>
        </w:rPr>
        <w:t>;</w:t>
      </w:r>
      <w:r w:rsidRPr="001D2614">
        <w:rPr>
          <w:rFonts w:cstheme="minorHAnsi"/>
        </w:rPr>
        <w:t xml:space="preserve"> así como establecer una línea </w:t>
      </w:r>
      <w:r w:rsidRPr="001D2614">
        <w:rPr>
          <w:rFonts w:cstheme="minorHAnsi"/>
        </w:rPr>
        <w:lastRenderedPageBreak/>
        <w:t>base técnica sobre su nivel de madurez digital productiva, comercial y organizacional. El diagnóstico permitirá identificar brechas, oportunidades y capacidades existentes, habilitando una correcta asignación de rutas diferenciadas de fortalecimiento.</w:t>
      </w:r>
    </w:p>
    <w:p w14:paraId="60CBC5CD" w14:textId="77777777" w:rsidR="00494221" w:rsidRPr="001D2614" w:rsidRDefault="00494221" w:rsidP="001D2614">
      <w:pPr>
        <w:jc w:val="both"/>
        <w:rPr>
          <w:rFonts w:cstheme="minorHAnsi"/>
        </w:rPr>
      </w:pPr>
    </w:p>
    <w:p w14:paraId="0470408A" w14:textId="00504DF1" w:rsidR="00494221" w:rsidRPr="001D2614" w:rsidRDefault="00494221" w:rsidP="001D2614">
      <w:pPr>
        <w:numPr>
          <w:ilvl w:val="0"/>
          <w:numId w:val="82"/>
        </w:numPr>
        <w:ind w:left="714" w:hanging="357"/>
        <w:jc w:val="both"/>
        <w:rPr>
          <w:rFonts w:cstheme="minorHAnsi"/>
        </w:rPr>
      </w:pPr>
      <w:r w:rsidRPr="00FD3BFD">
        <w:rPr>
          <w:rFonts w:cstheme="minorHAnsi"/>
        </w:rPr>
        <w:t>Sobre la base de los resultados del diagnóstico, durante</w:t>
      </w:r>
      <w:r w:rsidR="00DB50FA" w:rsidRPr="00FD3BFD">
        <w:rPr>
          <w:rFonts w:cstheme="minorHAnsi"/>
        </w:rPr>
        <w:t xml:space="preserve"> el</w:t>
      </w:r>
      <w:r w:rsidRPr="00FD3BFD">
        <w:rPr>
          <w:rFonts w:cstheme="minorHAnsi"/>
        </w:rPr>
        <w:t xml:space="preserve"> 2026 se implementarán</w:t>
      </w:r>
      <w:r w:rsidR="00DB50FA" w:rsidRPr="00FD3BFD">
        <w:rPr>
          <w:rFonts w:cstheme="minorHAnsi"/>
        </w:rPr>
        <w:t>,</w:t>
      </w:r>
      <w:r w:rsidRPr="00FD3BFD">
        <w:rPr>
          <w:rFonts w:cstheme="minorHAnsi"/>
        </w:rPr>
        <w:t xml:space="preserve"> de manera progresiva</w:t>
      </w:r>
      <w:r w:rsidR="00DB50FA" w:rsidRPr="00FD3BFD">
        <w:rPr>
          <w:rFonts w:cstheme="minorHAnsi"/>
        </w:rPr>
        <w:t>,</w:t>
      </w:r>
      <w:r w:rsidRPr="00FD3BFD">
        <w:rPr>
          <w:rFonts w:cstheme="minorHAnsi"/>
        </w:rPr>
        <w:t xml:space="preserve"> las</w:t>
      </w:r>
      <w:r w:rsidRPr="001D2614">
        <w:rPr>
          <w:rFonts w:cstheme="minorHAnsi"/>
        </w:rPr>
        <w:t xml:space="preserve"> Fases 1, 2, 3 y 4 de la Ruta de Transformación Digital Productiva, orientadas a acompañar a los beneficiarios en su tránsito desde la presencia digital básica y la formalización, hacia la digitalización de procesos internos, el escalamiento comercial mediante comercio electrónico, el uso estratégico de datos y la incorporación de soluciones de innovación e inteligencia artificial aplicada a los negocios. Este enfoque permitirá que cada actor productivo avance según su nivel de madurez digital, evitando soluciones homogéneas y promoviendo procesos sostenibles y aplicables en el tiempo.</w:t>
      </w:r>
    </w:p>
    <w:p w14:paraId="6168934C" w14:textId="77777777" w:rsidR="00494221" w:rsidRPr="001D2614" w:rsidRDefault="00494221" w:rsidP="001D2614">
      <w:pPr>
        <w:jc w:val="both"/>
        <w:rPr>
          <w:rFonts w:cstheme="minorHAnsi"/>
        </w:rPr>
      </w:pPr>
    </w:p>
    <w:p w14:paraId="03E7A80D" w14:textId="56420BBB" w:rsidR="00494221" w:rsidRPr="001D2614" w:rsidRDefault="00494221" w:rsidP="001D2614">
      <w:pPr>
        <w:numPr>
          <w:ilvl w:val="0"/>
          <w:numId w:val="82"/>
        </w:numPr>
        <w:ind w:left="714" w:hanging="357"/>
        <w:jc w:val="both"/>
        <w:rPr>
          <w:rFonts w:cstheme="minorHAnsi"/>
        </w:rPr>
      </w:pPr>
      <w:r w:rsidRPr="001D2614">
        <w:rPr>
          <w:rFonts w:cstheme="minorHAnsi"/>
        </w:rPr>
        <w:t>Con el fin de ordenar la ejecución, ampliar la cobertura nacional y garantizar un acompañamiento adecuado, se prevé la implementación de dos cohortes de la Ruta durante el 2026. La primera cohorte iniciará en el mes de febrero, y la segunda cohorte en el mes de agosto, permitiendo escalonar la intervención, optimizar la gestión operativa y fortalecer los mecanismos de seguimiento y evaluación en cada fase del proceso.</w:t>
      </w:r>
    </w:p>
    <w:p w14:paraId="69269B3D" w14:textId="77777777" w:rsidR="00494221" w:rsidRPr="001D2614" w:rsidRDefault="00494221" w:rsidP="001D2614">
      <w:pPr>
        <w:jc w:val="both"/>
        <w:rPr>
          <w:rFonts w:cstheme="minorHAnsi"/>
        </w:rPr>
      </w:pPr>
    </w:p>
    <w:p w14:paraId="091E6CEC" w14:textId="77777777" w:rsidR="00494221" w:rsidRPr="001D2614" w:rsidRDefault="00494221" w:rsidP="001D2614">
      <w:pPr>
        <w:numPr>
          <w:ilvl w:val="0"/>
          <w:numId w:val="82"/>
        </w:numPr>
        <w:ind w:left="714" w:hanging="357"/>
        <w:jc w:val="both"/>
        <w:rPr>
          <w:rFonts w:cstheme="minorHAnsi"/>
        </w:rPr>
      </w:pPr>
      <w:r w:rsidRPr="001D2614">
        <w:rPr>
          <w:rFonts w:cstheme="minorHAnsi"/>
        </w:rPr>
        <w:t>De manera transversal, las acciones previstas para 2026 incluyen la convocatoria y sensibilización de los actores productivos a nivel nacional, la aplicación de procesos de diagnóstico y segmentación por nivel de madurez digital, sector y territorio, la consolidación de información estratégica para la toma de decisiones y la planificación de acciones formativas y de acompañamiento más pertinentes. Asimismo, se fortalecerá la articulación con aliados estratégicos del sector público, privado, académico y territorial, con el objetivo de robustecer la metodología, ampliar el alcance territorial y asegurar la sostenibilidad de la Ruta.</w:t>
      </w:r>
    </w:p>
    <w:p w14:paraId="6F455394" w14:textId="77777777" w:rsidR="00494221" w:rsidRPr="001D2614" w:rsidRDefault="00494221" w:rsidP="001D2614">
      <w:pPr>
        <w:jc w:val="both"/>
        <w:rPr>
          <w:rFonts w:cstheme="minorHAnsi"/>
        </w:rPr>
      </w:pPr>
    </w:p>
    <w:p w14:paraId="51A4374C" w14:textId="6BFAC642" w:rsidR="00494221" w:rsidRPr="001D2614" w:rsidRDefault="00494221" w:rsidP="001D2614">
      <w:pPr>
        <w:numPr>
          <w:ilvl w:val="0"/>
          <w:numId w:val="82"/>
        </w:numPr>
        <w:ind w:left="714" w:hanging="357"/>
        <w:jc w:val="both"/>
        <w:rPr>
          <w:rFonts w:cstheme="minorHAnsi"/>
        </w:rPr>
      </w:pPr>
      <w:r w:rsidRPr="001D2614">
        <w:rPr>
          <w:rFonts w:cstheme="minorHAnsi"/>
        </w:rPr>
        <w:t>En conjunto, las acciones planificadas para el 2026 posicionan a la Ruta de Transformación Digital Productiva como el eje articulador de fomento de la economía digital, permitiendo avanzar de manera ordenada desde el diagnóstico hacia la generación de resultados concretos en productividad, ventas, formalización, innovación y competitividad del sector productivo nacional.</w:t>
      </w:r>
    </w:p>
    <w:p w14:paraId="447A8255" w14:textId="77777777" w:rsidR="00F175E1" w:rsidRPr="001D2614" w:rsidRDefault="00F175E1" w:rsidP="001D2614">
      <w:pPr>
        <w:pStyle w:val="Prrafodelista"/>
        <w:spacing w:after="0" w:line="240" w:lineRule="auto"/>
        <w:rPr>
          <w:rFonts w:cstheme="minorHAnsi"/>
        </w:rPr>
      </w:pPr>
    </w:p>
    <w:p w14:paraId="6AB56EC2" w14:textId="77777777" w:rsidR="00494221" w:rsidRPr="001D2614" w:rsidRDefault="00494221" w:rsidP="00A4790C">
      <w:pPr>
        <w:pStyle w:val="Ttulo3"/>
      </w:pPr>
      <w:bookmarkStart w:id="186" w:name="_heading=h.p4yv34uzjqi" w:colFirst="0" w:colLast="0"/>
      <w:bookmarkStart w:id="187" w:name="_Toc221530725"/>
      <w:bookmarkStart w:id="188" w:name="_Toc221530887"/>
      <w:bookmarkStart w:id="189" w:name="_Toc227226453"/>
      <w:bookmarkEnd w:id="186"/>
      <w:r w:rsidRPr="00407953">
        <w:t>3.4.3 FOMENTO DE CAPACIDADES DIGITALES HACIA LA ECONOMÍA DIGITAL</w:t>
      </w:r>
      <w:bookmarkEnd w:id="187"/>
      <w:bookmarkEnd w:id="188"/>
      <w:bookmarkEnd w:id="189"/>
    </w:p>
    <w:p w14:paraId="4D66FE0A" w14:textId="77777777" w:rsidR="00494221" w:rsidRPr="001D2614" w:rsidRDefault="00494221" w:rsidP="001D2614">
      <w:pPr>
        <w:jc w:val="both"/>
        <w:rPr>
          <w:rFonts w:cstheme="minorHAnsi"/>
        </w:rPr>
      </w:pPr>
    </w:p>
    <w:p w14:paraId="43FDCDC7" w14:textId="43E53FD0" w:rsidR="00740D55" w:rsidRDefault="00740D55" w:rsidP="001D2614">
      <w:pPr>
        <w:jc w:val="both"/>
        <w:rPr>
          <w:rFonts w:cstheme="minorHAnsi"/>
        </w:rPr>
      </w:pPr>
      <w:r>
        <w:rPr>
          <w:rFonts w:cstheme="minorHAnsi"/>
        </w:rPr>
        <w:lastRenderedPageBreak/>
        <w:t>T</w:t>
      </w:r>
      <w:r w:rsidR="00494221" w:rsidRPr="001D2614">
        <w:rPr>
          <w:rFonts w:cstheme="minorHAnsi"/>
        </w:rPr>
        <w:t xml:space="preserve">iene como objetivo impulsar la </w:t>
      </w:r>
      <w:r w:rsidR="00407953">
        <w:rPr>
          <w:rFonts w:cstheme="minorHAnsi"/>
        </w:rPr>
        <w:t>t</w:t>
      </w:r>
      <w:r w:rsidR="00494221" w:rsidRPr="001D2614">
        <w:rPr>
          <w:rFonts w:cstheme="minorHAnsi"/>
        </w:rPr>
        <w:t xml:space="preserve">ransformación productiva y acelerar la incorporación de emprendedores, artesanos y pequeñas empresas a la economía digital, mediante procesos de capacitación masiva y especializada en el uso de tecnologías digitales. </w:t>
      </w:r>
    </w:p>
    <w:p w14:paraId="06D452D1" w14:textId="77777777" w:rsidR="00740D55" w:rsidRDefault="00740D55" w:rsidP="001D2614">
      <w:pPr>
        <w:jc w:val="both"/>
        <w:rPr>
          <w:rFonts w:cstheme="minorHAnsi"/>
        </w:rPr>
      </w:pPr>
    </w:p>
    <w:p w14:paraId="61E61704" w14:textId="2CB061C1" w:rsidR="00494221" w:rsidRDefault="00494221" w:rsidP="001D2614">
      <w:pPr>
        <w:jc w:val="both"/>
        <w:rPr>
          <w:rFonts w:cstheme="minorHAnsi"/>
        </w:rPr>
      </w:pPr>
      <w:r w:rsidRPr="001D2614">
        <w:rPr>
          <w:rFonts w:cstheme="minorHAnsi"/>
        </w:rPr>
        <w:t>A través de esta iniciativa, se busca que emprendedores, artesanos</w:t>
      </w:r>
      <w:r w:rsidR="00740D55">
        <w:rPr>
          <w:rFonts w:cstheme="minorHAnsi"/>
        </w:rPr>
        <w:t xml:space="preserve"> y </w:t>
      </w:r>
      <w:r w:rsidRPr="001D2614">
        <w:rPr>
          <w:rFonts w:cstheme="minorHAnsi"/>
        </w:rPr>
        <w:t>micro, pequeñas y medianas empresas (MiPymes) fortalezcan habilidades prácticas en el uso de herramientas tecnológicas como</w:t>
      </w:r>
      <w:r w:rsidR="00740D55">
        <w:rPr>
          <w:rFonts w:cstheme="minorHAnsi"/>
        </w:rPr>
        <w:t>:</w:t>
      </w:r>
      <w:r w:rsidRPr="001D2614">
        <w:rPr>
          <w:rFonts w:cstheme="minorHAnsi"/>
        </w:rPr>
        <w:t xml:space="preserve"> comercio electrónico, marketing digital, inteligencia artificial y ciberseguridad aplicada, que les permitan optimizar sus procesos, ampliar sus mercados, mejorar su competitividad y consolidar su presencia digital.</w:t>
      </w:r>
    </w:p>
    <w:p w14:paraId="05A303C8" w14:textId="77777777" w:rsidR="00740D55" w:rsidRPr="001D2614" w:rsidRDefault="00740D55" w:rsidP="001D2614">
      <w:pPr>
        <w:jc w:val="both"/>
        <w:rPr>
          <w:rFonts w:cstheme="minorHAnsi"/>
        </w:rPr>
      </w:pPr>
    </w:p>
    <w:p w14:paraId="530DDA35" w14:textId="77777777" w:rsidR="00494221" w:rsidRPr="001D2614" w:rsidRDefault="00494221" w:rsidP="001D2614">
      <w:pPr>
        <w:jc w:val="both"/>
        <w:rPr>
          <w:rFonts w:cstheme="minorHAnsi"/>
        </w:rPr>
      </w:pPr>
      <w:r w:rsidRPr="001D2614">
        <w:rPr>
          <w:rFonts w:cstheme="minorHAnsi"/>
        </w:rPr>
        <w:t>Para ello, se implementa una estrategia que combina formación accesible en los Puntos Digitales Gratuitos con programas focalizados de alto impacto, orientados no solo a la adopción de tecnologías, sino a su apropiación efectiva y uso productivo. De esta manera, la iniciativa contribuye al fortalecimiento de la innovación empresarial, la generación de empleo y el desarrollo socioeconómico sostenible e inclusivo, sentando las bases para una participación activa de los beneficiarios en la economía digital.</w:t>
      </w:r>
    </w:p>
    <w:p w14:paraId="5579075B" w14:textId="77777777" w:rsidR="00494221" w:rsidRPr="001D2614" w:rsidRDefault="00494221" w:rsidP="001D2614">
      <w:pPr>
        <w:jc w:val="both"/>
        <w:rPr>
          <w:rFonts w:cstheme="minorHAnsi"/>
        </w:rPr>
      </w:pPr>
    </w:p>
    <w:p w14:paraId="1F1C21AD" w14:textId="77777777" w:rsidR="00494221" w:rsidRPr="001D2614" w:rsidRDefault="00494221" w:rsidP="00A4790C">
      <w:pPr>
        <w:pStyle w:val="Ttulo5"/>
      </w:pPr>
      <w:r w:rsidRPr="001D2614">
        <w:t>ACCIONES REALIZADAS AÑO 2025</w:t>
      </w:r>
    </w:p>
    <w:p w14:paraId="1544A7BE" w14:textId="77777777" w:rsidR="00494221" w:rsidRPr="001D2614" w:rsidRDefault="00494221" w:rsidP="001D2614">
      <w:pPr>
        <w:jc w:val="both"/>
        <w:rPr>
          <w:rFonts w:cstheme="minorHAnsi"/>
        </w:rPr>
      </w:pPr>
    </w:p>
    <w:p w14:paraId="05E3D8DA" w14:textId="5DADC0DD" w:rsidR="00494221" w:rsidRPr="001D2614" w:rsidRDefault="00494221" w:rsidP="001D2614">
      <w:pPr>
        <w:jc w:val="both"/>
        <w:rPr>
          <w:rFonts w:cstheme="minorHAnsi"/>
        </w:rPr>
      </w:pPr>
      <w:r w:rsidRPr="001D2614">
        <w:rPr>
          <w:rFonts w:cstheme="minorHAnsi"/>
        </w:rPr>
        <w:t>Durante el 2025, se ejecutaron diversas acciones estratégicas</w:t>
      </w:r>
      <w:r w:rsidR="00740D55">
        <w:rPr>
          <w:rFonts w:cstheme="minorHAnsi"/>
        </w:rPr>
        <w:t>,</w:t>
      </w:r>
      <w:r w:rsidRPr="001D2614">
        <w:rPr>
          <w:rFonts w:cstheme="minorHAnsi"/>
        </w:rPr>
        <w:t xml:space="preserve"> orientadas a fomentar las capacidades digitales en el eje de economía digital, destacándose las siguientes:</w:t>
      </w:r>
    </w:p>
    <w:p w14:paraId="1102D8D9" w14:textId="77777777" w:rsidR="00494221" w:rsidRPr="001D2614" w:rsidRDefault="00494221" w:rsidP="001D2614">
      <w:pPr>
        <w:jc w:val="both"/>
        <w:rPr>
          <w:rFonts w:cstheme="minorHAnsi"/>
        </w:rPr>
      </w:pPr>
    </w:p>
    <w:p w14:paraId="3545B268" w14:textId="77777777" w:rsidR="00494221" w:rsidRPr="001D2614" w:rsidRDefault="00494221" w:rsidP="001D2614">
      <w:pPr>
        <w:numPr>
          <w:ilvl w:val="0"/>
          <w:numId w:val="96"/>
        </w:numPr>
        <w:jc w:val="both"/>
        <w:rPr>
          <w:rFonts w:cstheme="minorHAnsi"/>
        </w:rPr>
      </w:pPr>
      <w:r w:rsidRPr="001D2614">
        <w:rPr>
          <w:rFonts w:cstheme="minorHAnsi"/>
        </w:rPr>
        <w:t>Capacitación a través de Puntos Digitales Gratuitos (PDG):</w:t>
      </w:r>
    </w:p>
    <w:p w14:paraId="4DDA14C0" w14:textId="77777777" w:rsidR="00494221" w:rsidRPr="001D2614" w:rsidRDefault="00494221" w:rsidP="001D2614">
      <w:pPr>
        <w:ind w:left="720"/>
        <w:jc w:val="both"/>
        <w:rPr>
          <w:rFonts w:cstheme="minorHAnsi"/>
        </w:rPr>
      </w:pPr>
    </w:p>
    <w:p w14:paraId="425AE2D7" w14:textId="65E52593" w:rsidR="00494221" w:rsidRPr="001D2614" w:rsidRDefault="00494221" w:rsidP="001D2614">
      <w:pPr>
        <w:ind w:left="360"/>
        <w:jc w:val="both"/>
        <w:rPr>
          <w:rFonts w:cstheme="minorHAnsi"/>
        </w:rPr>
      </w:pPr>
      <w:r w:rsidRPr="001D2614">
        <w:rPr>
          <w:rFonts w:cstheme="minorHAnsi"/>
        </w:rPr>
        <w:t>Se brindaron capacitaciones en línea y presenciales a nivel nacional, en temas específicos de economía digital como</w:t>
      </w:r>
      <w:r w:rsidR="00740D55">
        <w:rPr>
          <w:rFonts w:cstheme="minorHAnsi"/>
        </w:rPr>
        <w:t>:</w:t>
      </w:r>
      <w:r w:rsidRPr="001D2614">
        <w:rPr>
          <w:rFonts w:cstheme="minorHAnsi"/>
        </w:rPr>
        <w:t xml:space="preserve"> marketing digital, comercio electrónico, herramientas de productividad y ciberseguridad básica. A través de alianzas con instituciones como Fundación Telefónica, Fundación Carlos Slim y otras plataformas educativas, se logró capacitar a 19.681 emprendedores, artesanos y MiPymes en los PDG</w:t>
      </w:r>
      <w:r w:rsidR="00740D55">
        <w:rPr>
          <w:rFonts w:cstheme="minorHAnsi"/>
        </w:rPr>
        <w:t>,</w:t>
      </w:r>
      <w:r w:rsidRPr="001D2614">
        <w:rPr>
          <w:rFonts w:cstheme="minorHAnsi"/>
        </w:rPr>
        <w:t xml:space="preserve"> a nivel nacional, consolidando un esfuerzo masivo de inclusión digital.</w:t>
      </w:r>
      <w:bookmarkStart w:id="190" w:name="_heading=h.3pt2ks17k6au" w:colFirst="0" w:colLast="0"/>
      <w:bookmarkStart w:id="191" w:name="_heading=h.nxxlq4vh8voe" w:colFirst="0" w:colLast="0"/>
      <w:bookmarkEnd w:id="190"/>
      <w:bookmarkEnd w:id="191"/>
    </w:p>
    <w:p w14:paraId="33BD2AD2" w14:textId="77777777" w:rsidR="00494221" w:rsidRPr="001D2614" w:rsidRDefault="00494221" w:rsidP="001D2614">
      <w:pPr>
        <w:ind w:left="360"/>
        <w:jc w:val="both"/>
        <w:rPr>
          <w:rFonts w:cstheme="minorHAnsi"/>
        </w:rPr>
      </w:pPr>
    </w:p>
    <w:p w14:paraId="7B209686" w14:textId="32A859E0" w:rsidR="00494221" w:rsidRPr="001D2614" w:rsidRDefault="00494221" w:rsidP="001D2614">
      <w:pPr>
        <w:numPr>
          <w:ilvl w:val="0"/>
          <w:numId w:val="96"/>
        </w:numPr>
        <w:jc w:val="both"/>
        <w:rPr>
          <w:rFonts w:cstheme="minorHAnsi"/>
        </w:rPr>
      </w:pPr>
      <w:bookmarkStart w:id="192" w:name="_heading=h.g50ka8qvqkbo" w:colFirst="0" w:colLast="0"/>
      <w:bookmarkEnd w:id="192"/>
      <w:r w:rsidRPr="001D2614">
        <w:rPr>
          <w:rFonts w:cstheme="minorHAnsi"/>
        </w:rPr>
        <w:t>Proyecto “Fomentar la Adopción de Herramientas Tecnológicas en las MiPymes para su Desarrollo Productivo”:</w:t>
      </w:r>
    </w:p>
    <w:p w14:paraId="2C3B8386" w14:textId="77777777" w:rsidR="00494221" w:rsidRPr="001D2614" w:rsidRDefault="00494221" w:rsidP="001D2614">
      <w:pPr>
        <w:ind w:left="720"/>
        <w:jc w:val="both"/>
        <w:rPr>
          <w:rFonts w:cstheme="minorHAnsi"/>
        </w:rPr>
      </w:pPr>
    </w:p>
    <w:p w14:paraId="02317470" w14:textId="5297B39B" w:rsidR="00494221" w:rsidRPr="001D2614" w:rsidRDefault="00494221" w:rsidP="001D2614">
      <w:pPr>
        <w:ind w:left="360"/>
        <w:jc w:val="both"/>
        <w:rPr>
          <w:rFonts w:cstheme="minorHAnsi"/>
        </w:rPr>
      </w:pPr>
      <w:r w:rsidRPr="001D2614">
        <w:rPr>
          <w:rFonts w:cstheme="minorHAnsi"/>
        </w:rPr>
        <w:t>La Dirección de Fomento de la Economía Digital ejecutó un proyecto focalizado que consistió en 21 sesiones de capacitación presencial y virtual, desarrolladas entre mayo y agosto de 2025</w:t>
      </w:r>
      <w:r w:rsidR="00740D55">
        <w:rPr>
          <w:rFonts w:cstheme="minorHAnsi"/>
        </w:rPr>
        <w:t>,</w:t>
      </w:r>
      <w:r w:rsidRPr="001D2614">
        <w:rPr>
          <w:rFonts w:cstheme="minorHAnsi"/>
        </w:rPr>
        <w:t xml:space="preserve"> en las provincias de Pichincha, Santo Domingo de los Tsáchilas e Imbabura. Este proyecto, que operó sin presupuesto específico y con recursos humanos internos, capacitó a 201 participantes directos</w:t>
      </w:r>
      <w:r w:rsidR="00740D55">
        <w:rPr>
          <w:rFonts w:cstheme="minorHAnsi"/>
        </w:rPr>
        <w:t>,</w:t>
      </w:r>
      <w:r w:rsidRPr="001D2614">
        <w:rPr>
          <w:rFonts w:cstheme="minorHAnsi"/>
        </w:rPr>
        <w:t xml:space="preserve"> en contenidos avanzados como </w:t>
      </w:r>
      <w:r w:rsidRPr="001D2614">
        <w:rPr>
          <w:rFonts w:cstheme="minorHAnsi"/>
        </w:rPr>
        <w:lastRenderedPageBreak/>
        <w:t xml:space="preserve">inteligencia artificial aplicada, ingeniería de </w:t>
      </w:r>
      <w:proofErr w:type="spellStart"/>
      <w:r w:rsidRPr="001D2614">
        <w:rPr>
          <w:rFonts w:cstheme="minorHAnsi"/>
        </w:rPr>
        <w:t>prompts</w:t>
      </w:r>
      <w:proofErr w:type="spellEnd"/>
      <w:r w:rsidRPr="001D2614">
        <w:rPr>
          <w:rFonts w:cstheme="minorHAnsi"/>
        </w:rPr>
        <w:t>, identidad digital, marketing digital y ciberseguridad.</w:t>
      </w:r>
    </w:p>
    <w:p w14:paraId="3E4CAE7A" w14:textId="77777777" w:rsidR="00494221" w:rsidRPr="001D2614" w:rsidRDefault="00494221" w:rsidP="001D2614">
      <w:pPr>
        <w:ind w:left="360"/>
        <w:jc w:val="both"/>
        <w:rPr>
          <w:rFonts w:cstheme="minorHAnsi"/>
        </w:rPr>
      </w:pPr>
    </w:p>
    <w:p w14:paraId="1ECE443C" w14:textId="77777777" w:rsidR="00494221" w:rsidRPr="001D2614" w:rsidRDefault="00494221" w:rsidP="001D2614">
      <w:pPr>
        <w:numPr>
          <w:ilvl w:val="0"/>
          <w:numId w:val="96"/>
        </w:numPr>
        <w:jc w:val="both"/>
        <w:rPr>
          <w:rFonts w:cstheme="minorHAnsi"/>
        </w:rPr>
      </w:pPr>
      <w:bookmarkStart w:id="193" w:name="_heading=h.julb4rmhr2j8" w:colFirst="0" w:colLast="0"/>
      <w:bookmarkEnd w:id="193"/>
      <w:r w:rsidRPr="001D2614">
        <w:rPr>
          <w:rFonts w:cstheme="minorHAnsi"/>
        </w:rPr>
        <w:t>Indicador “Número de empresas y emprendedores capacitados en el uso de TIC específicos para el fomento de la economía digital”:</w:t>
      </w:r>
    </w:p>
    <w:p w14:paraId="2248A736" w14:textId="77777777" w:rsidR="00740D55" w:rsidRDefault="00740D55" w:rsidP="001D2614">
      <w:pPr>
        <w:ind w:left="360"/>
        <w:jc w:val="both"/>
        <w:rPr>
          <w:rFonts w:cstheme="minorHAnsi"/>
        </w:rPr>
      </w:pPr>
    </w:p>
    <w:p w14:paraId="5ECD7B72" w14:textId="640EAE7C" w:rsidR="00494221" w:rsidRPr="001D2614" w:rsidRDefault="00494221" w:rsidP="001D2614">
      <w:pPr>
        <w:ind w:left="360"/>
        <w:jc w:val="both"/>
        <w:rPr>
          <w:rFonts w:cstheme="minorHAnsi"/>
        </w:rPr>
      </w:pPr>
      <w:r w:rsidRPr="001D2614">
        <w:rPr>
          <w:rFonts w:cstheme="minorHAnsi"/>
        </w:rPr>
        <w:t>Durante el 2025 se alcanzó un total acumulado de 13.306 participantes en capacitaciones focalizadas en herramientas TIC para la economía digital, superando la meta anual establecida de 12.000 personas.</w:t>
      </w:r>
    </w:p>
    <w:p w14:paraId="0C05A2E7" w14:textId="77777777" w:rsidR="00494221" w:rsidRPr="001D2614" w:rsidRDefault="00494221" w:rsidP="001D2614">
      <w:pPr>
        <w:ind w:left="360"/>
        <w:jc w:val="both"/>
        <w:rPr>
          <w:rFonts w:cstheme="minorHAnsi"/>
        </w:rPr>
      </w:pPr>
    </w:p>
    <w:p w14:paraId="4F472D44" w14:textId="77777777" w:rsidR="00494221" w:rsidRPr="001D2614" w:rsidRDefault="00494221" w:rsidP="001D2614">
      <w:pPr>
        <w:numPr>
          <w:ilvl w:val="0"/>
          <w:numId w:val="96"/>
        </w:numPr>
        <w:jc w:val="both"/>
        <w:rPr>
          <w:rFonts w:cstheme="minorHAnsi"/>
        </w:rPr>
      </w:pPr>
      <w:bookmarkStart w:id="194" w:name="_heading=h.5v82hm9iyis4" w:colFirst="0" w:colLast="0"/>
      <w:bookmarkEnd w:id="194"/>
      <w:r w:rsidRPr="001D2614">
        <w:rPr>
          <w:rFonts w:cstheme="minorHAnsi"/>
        </w:rPr>
        <w:t xml:space="preserve">Programa </w:t>
      </w:r>
      <w:proofErr w:type="spellStart"/>
      <w:r w:rsidRPr="001D2614">
        <w:rPr>
          <w:rFonts w:cstheme="minorHAnsi"/>
        </w:rPr>
        <w:t>EmpoderaTech</w:t>
      </w:r>
      <w:proofErr w:type="spellEnd"/>
      <w:r w:rsidRPr="001D2614">
        <w:rPr>
          <w:rFonts w:cstheme="minorHAnsi"/>
        </w:rPr>
        <w:t xml:space="preserve"> Ecuador:</w:t>
      </w:r>
    </w:p>
    <w:p w14:paraId="78A07021" w14:textId="77777777" w:rsidR="00494221" w:rsidRPr="001D2614" w:rsidRDefault="00494221" w:rsidP="001D2614">
      <w:pPr>
        <w:ind w:left="720"/>
        <w:jc w:val="both"/>
        <w:rPr>
          <w:rFonts w:cstheme="minorHAnsi"/>
        </w:rPr>
      </w:pPr>
    </w:p>
    <w:p w14:paraId="3DFA8771" w14:textId="41E5CB5E" w:rsidR="00494221" w:rsidRPr="001D2614" w:rsidRDefault="00494221" w:rsidP="001D2614">
      <w:pPr>
        <w:ind w:left="360"/>
        <w:jc w:val="both"/>
        <w:rPr>
          <w:rFonts w:cstheme="minorHAnsi"/>
        </w:rPr>
      </w:pPr>
      <w:r w:rsidRPr="001D2614">
        <w:rPr>
          <w:rFonts w:cstheme="minorHAnsi"/>
        </w:rPr>
        <w:t xml:space="preserve">Una iniciativa nacional lanzada en octubre de 2025, </w:t>
      </w:r>
      <w:r w:rsidR="00740D55">
        <w:rPr>
          <w:rFonts w:cstheme="minorHAnsi"/>
        </w:rPr>
        <w:t xml:space="preserve">que </w:t>
      </w:r>
      <w:r w:rsidRPr="001D2614">
        <w:rPr>
          <w:rFonts w:cstheme="minorHAnsi"/>
        </w:rPr>
        <w:t>está orientada a acelerar la transformación digital de las micro, pequeñas y medianas empresas (MiPymes), emprendedores y actores del ecosistema productivo. “</w:t>
      </w:r>
      <w:proofErr w:type="spellStart"/>
      <w:r w:rsidRPr="001D2614">
        <w:rPr>
          <w:rFonts w:cstheme="minorHAnsi"/>
        </w:rPr>
        <w:t>EmpoderaTech</w:t>
      </w:r>
      <w:proofErr w:type="spellEnd"/>
      <w:r w:rsidRPr="001D2614">
        <w:rPr>
          <w:rFonts w:cstheme="minorHAnsi"/>
        </w:rPr>
        <w:t xml:space="preserve"> Ecuador” busca fortalecer las capacidades digitales, mejorar la productividad y abrir nuevos mercados mediante el uso de tecnologías digitales, inteligencia artificial y comercio electrónico, contribuyendo a una economía más competitiva, inclusiva y sostenible.</w:t>
      </w:r>
    </w:p>
    <w:p w14:paraId="4F2AD1CB" w14:textId="77777777" w:rsidR="00494221" w:rsidRPr="001D2614" w:rsidRDefault="00494221" w:rsidP="001D2614">
      <w:pPr>
        <w:ind w:left="360"/>
        <w:jc w:val="both"/>
        <w:rPr>
          <w:rFonts w:cstheme="minorHAnsi"/>
        </w:rPr>
      </w:pPr>
    </w:p>
    <w:p w14:paraId="38BF271F" w14:textId="77777777" w:rsidR="00494221" w:rsidRPr="001D2614" w:rsidRDefault="00494221" w:rsidP="001D2614">
      <w:pPr>
        <w:jc w:val="both"/>
        <w:rPr>
          <w:rFonts w:cstheme="minorHAnsi"/>
        </w:rPr>
      </w:pPr>
      <w:r w:rsidRPr="001D2614">
        <w:rPr>
          <w:rFonts w:cstheme="minorHAnsi"/>
        </w:rPr>
        <w:t>El programa se estructura en seis proyectos estratégicos, que articulan esfuerzos públicos, privados y territoriales:</w:t>
      </w:r>
    </w:p>
    <w:p w14:paraId="184CA9F4" w14:textId="77777777" w:rsidR="00494221" w:rsidRPr="001D2614" w:rsidRDefault="00494221" w:rsidP="001D2614">
      <w:pPr>
        <w:jc w:val="both"/>
        <w:rPr>
          <w:rFonts w:cstheme="minorHAnsi"/>
        </w:rPr>
      </w:pPr>
    </w:p>
    <w:p w14:paraId="5020B960" w14:textId="77777777" w:rsidR="00494221" w:rsidRPr="001D2614" w:rsidRDefault="00494221" w:rsidP="001D2614">
      <w:pPr>
        <w:numPr>
          <w:ilvl w:val="0"/>
          <w:numId w:val="78"/>
        </w:numPr>
        <w:ind w:left="714" w:hanging="357"/>
        <w:jc w:val="both"/>
        <w:rPr>
          <w:rFonts w:cstheme="minorHAnsi"/>
        </w:rPr>
      </w:pPr>
      <w:r w:rsidRPr="001D2614">
        <w:rPr>
          <w:rFonts w:cstheme="minorHAnsi"/>
          <w:i/>
          <w:iCs/>
        </w:rPr>
        <w:t xml:space="preserve">Ruta de Transformación Digital: </w:t>
      </w:r>
      <w:r w:rsidRPr="001D2614">
        <w:rPr>
          <w:rFonts w:cstheme="minorHAnsi"/>
        </w:rPr>
        <w:t>Programa para apoyar a pequeñas y medianas empresas en su transición hacia la digitalización completa.</w:t>
      </w:r>
    </w:p>
    <w:p w14:paraId="12747982" w14:textId="77777777" w:rsidR="00494221" w:rsidRPr="001D2614" w:rsidRDefault="00494221" w:rsidP="001D2614">
      <w:pPr>
        <w:numPr>
          <w:ilvl w:val="0"/>
          <w:numId w:val="78"/>
        </w:numPr>
        <w:ind w:left="714" w:hanging="357"/>
        <w:jc w:val="both"/>
        <w:rPr>
          <w:rFonts w:cstheme="minorHAnsi"/>
        </w:rPr>
      </w:pPr>
      <w:r w:rsidRPr="001D2614">
        <w:rPr>
          <w:rFonts w:cstheme="minorHAnsi"/>
          <w:i/>
          <w:iCs/>
        </w:rPr>
        <w:t>Estrategia Nacional de Comercio Digital al 2030:</w:t>
      </w:r>
      <w:r w:rsidRPr="001D2614">
        <w:rPr>
          <w:rFonts w:cstheme="minorHAnsi"/>
        </w:rPr>
        <w:t xml:space="preserve"> Promueve la adopción de Tecnologías de la Información y Comunicación, fomentar la competitividad y sostenibilidad. Además, promover la inclusión de los actores económicos en los mercados digitales.</w:t>
      </w:r>
    </w:p>
    <w:p w14:paraId="19663DB5" w14:textId="77777777" w:rsidR="00494221" w:rsidRPr="001D2614" w:rsidRDefault="00494221" w:rsidP="001D2614">
      <w:pPr>
        <w:numPr>
          <w:ilvl w:val="0"/>
          <w:numId w:val="78"/>
        </w:numPr>
        <w:ind w:left="714" w:hanging="357"/>
        <w:jc w:val="both"/>
        <w:rPr>
          <w:rFonts w:cstheme="minorHAnsi"/>
        </w:rPr>
      </w:pPr>
      <w:r w:rsidRPr="001D2614">
        <w:rPr>
          <w:rFonts w:cstheme="minorHAnsi"/>
          <w:i/>
          <w:iCs/>
        </w:rPr>
        <w:t>Emprendedor Digital:</w:t>
      </w:r>
      <w:r w:rsidRPr="001D2614">
        <w:rPr>
          <w:rFonts w:cstheme="minorHAnsi"/>
        </w:rPr>
        <w:t xml:space="preserve"> Fortalece las capacidades digitales de las micro, pequeñas y medianas empresas, emprendedores, artesanos y economía popular y solidaria, priorizando inclusión, género e innovación práctica.</w:t>
      </w:r>
    </w:p>
    <w:p w14:paraId="0259F531" w14:textId="4CB57219" w:rsidR="00494221" w:rsidRPr="001D2614" w:rsidRDefault="00494221" w:rsidP="001D2614">
      <w:pPr>
        <w:numPr>
          <w:ilvl w:val="0"/>
          <w:numId w:val="78"/>
        </w:numPr>
        <w:ind w:left="714" w:hanging="357"/>
        <w:jc w:val="both"/>
        <w:rPr>
          <w:rFonts w:cstheme="minorHAnsi"/>
        </w:rPr>
      </w:pPr>
      <w:r w:rsidRPr="001D2614">
        <w:rPr>
          <w:rFonts w:cstheme="minorHAnsi"/>
          <w:i/>
          <w:iCs/>
        </w:rPr>
        <w:t>Economía Digital:</w:t>
      </w:r>
      <w:r w:rsidRPr="001D2614">
        <w:rPr>
          <w:rFonts w:cstheme="minorHAnsi"/>
        </w:rPr>
        <w:t xml:space="preserve"> Genera y articula políticas, normativas y estrategias nacionales</w:t>
      </w:r>
      <w:r w:rsidR="00740D55">
        <w:rPr>
          <w:rFonts w:cstheme="minorHAnsi"/>
        </w:rPr>
        <w:t>,</w:t>
      </w:r>
      <w:r w:rsidRPr="001D2614">
        <w:rPr>
          <w:rFonts w:cstheme="minorHAnsi"/>
        </w:rPr>
        <w:t xml:space="preserve"> que sustentan el desarrollo de la economía digital y de los servicios inteligentes.</w:t>
      </w:r>
    </w:p>
    <w:p w14:paraId="50200143" w14:textId="77777777" w:rsidR="00494221" w:rsidRPr="001D2614" w:rsidRDefault="00494221" w:rsidP="001D2614">
      <w:pPr>
        <w:numPr>
          <w:ilvl w:val="0"/>
          <w:numId w:val="78"/>
        </w:numPr>
        <w:ind w:left="714" w:hanging="357"/>
        <w:jc w:val="both"/>
        <w:rPr>
          <w:rFonts w:cstheme="minorHAnsi"/>
        </w:rPr>
      </w:pPr>
      <w:r w:rsidRPr="001D2614">
        <w:rPr>
          <w:rFonts w:cstheme="minorHAnsi"/>
          <w:i/>
          <w:iCs/>
        </w:rPr>
        <w:t>Ecuador Digital en Datos:</w:t>
      </w:r>
      <w:r w:rsidRPr="001D2614">
        <w:rPr>
          <w:rFonts w:cstheme="minorHAnsi"/>
        </w:rPr>
        <w:t xml:space="preserve"> Potencia la gestión, apertura y aprovechamiento de datos como motor de innovación, transparencia y competitividad (observatorio).</w:t>
      </w:r>
    </w:p>
    <w:p w14:paraId="76DD447A" w14:textId="33C08252" w:rsidR="00740D55" w:rsidRDefault="00494221" w:rsidP="001D2614">
      <w:pPr>
        <w:numPr>
          <w:ilvl w:val="0"/>
          <w:numId w:val="78"/>
        </w:numPr>
        <w:ind w:left="714" w:hanging="357"/>
        <w:jc w:val="both"/>
        <w:rPr>
          <w:rFonts w:cstheme="minorHAnsi"/>
        </w:rPr>
      </w:pPr>
      <w:bookmarkStart w:id="195" w:name="_heading=h.6ilwh3ljnab8" w:colFirst="0" w:colLast="0"/>
      <w:bookmarkEnd w:id="195"/>
      <w:r w:rsidRPr="001D2614">
        <w:rPr>
          <w:rFonts w:cstheme="minorHAnsi"/>
          <w:i/>
          <w:iCs/>
        </w:rPr>
        <w:t xml:space="preserve">Brigadas </w:t>
      </w:r>
      <w:proofErr w:type="spellStart"/>
      <w:r w:rsidRPr="001D2614">
        <w:rPr>
          <w:rFonts w:cstheme="minorHAnsi"/>
          <w:i/>
          <w:iCs/>
        </w:rPr>
        <w:t>Tech</w:t>
      </w:r>
      <w:proofErr w:type="spellEnd"/>
      <w:r w:rsidRPr="001D2614">
        <w:rPr>
          <w:rFonts w:cstheme="minorHAnsi"/>
          <w:i/>
          <w:iCs/>
        </w:rPr>
        <w:t xml:space="preserve"> (</w:t>
      </w:r>
      <w:proofErr w:type="spellStart"/>
      <w:r w:rsidRPr="001D2614">
        <w:rPr>
          <w:rFonts w:cstheme="minorHAnsi"/>
          <w:i/>
          <w:iCs/>
        </w:rPr>
        <w:t>Click</w:t>
      </w:r>
      <w:proofErr w:type="spellEnd"/>
      <w:r w:rsidRPr="001D2614">
        <w:rPr>
          <w:rFonts w:cstheme="minorHAnsi"/>
          <w:i/>
          <w:iCs/>
        </w:rPr>
        <w:t xml:space="preserve"> para vender):</w:t>
      </w:r>
      <w:r w:rsidRPr="001D2614">
        <w:rPr>
          <w:rFonts w:cstheme="minorHAnsi"/>
        </w:rPr>
        <w:t xml:space="preserve"> Lleva la transformación digital al territorio</w:t>
      </w:r>
      <w:r w:rsidR="00740D55">
        <w:rPr>
          <w:rFonts w:cstheme="minorHAnsi"/>
        </w:rPr>
        <w:t>,</w:t>
      </w:r>
      <w:r w:rsidRPr="001D2614">
        <w:rPr>
          <w:rFonts w:cstheme="minorHAnsi"/>
        </w:rPr>
        <w:t xml:space="preserve"> mediante acciones itinerantes de alfabetización, innovación y productividad tecnológica, para incluirlos en el mundo digital.</w:t>
      </w:r>
    </w:p>
    <w:p w14:paraId="7B545575" w14:textId="77777777" w:rsidR="00740D55" w:rsidRDefault="00740D55">
      <w:pPr>
        <w:rPr>
          <w:rFonts w:cstheme="minorHAnsi"/>
        </w:rPr>
      </w:pPr>
      <w:r>
        <w:rPr>
          <w:rFonts w:cstheme="minorHAnsi"/>
        </w:rPr>
        <w:br w:type="page"/>
      </w:r>
    </w:p>
    <w:p w14:paraId="018A5B8E" w14:textId="77777777" w:rsidR="00494221" w:rsidRPr="001D2614" w:rsidRDefault="00494221" w:rsidP="00A4790C">
      <w:pPr>
        <w:pStyle w:val="Ttulo5"/>
      </w:pPr>
      <w:r w:rsidRPr="001D2614">
        <w:lastRenderedPageBreak/>
        <w:t xml:space="preserve">ANÁLISIS COMPARATIVO - RESULTADOS </w:t>
      </w:r>
    </w:p>
    <w:p w14:paraId="3F7DB044" w14:textId="77777777" w:rsidR="0086264E" w:rsidRPr="001D2614" w:rsidRDefault="0086264E" w:rsidP="001D2614">
      <w:pPr>
        <w:pStyle w:val="Prrafodelista"/>
        <w:spacing w:after="0" w:line="240" w:lineRule="auto"/>
        <w:jc w:val="center"/>
        <w:rPr>
          <w:rFonts w:cstheme="minorHAnsi"/>
          <w:b/>
          <w:bCs/>
          <w:sz w:val="20"/>
          <w:szCs w:val="20"/>
        </w:rPr>
      </w:pPr>
    </w:p>
    <w:p w14:paraId="435FA3A1" w14:textId="0A13514D" w:rsidR="00494221" w:rsidRPr="001D2614" w:rsidRDefault="00494221" w:rsidP="001D2614">
      <w:pPr>
        <w:pStyle w:val="Prrafodelista"/>
        <w:spacing w:after="0" w:line="240" w:lineRule="auto"/>
        <w:jc w:val="center"/>
        <w:rPr>
          <w:rFonts w:cstheme="minorHAnsi"/>
        </w:rPr>
      </w:pPr>
      <w:bookmarkStart w:id="196" w:name="_Toc227242073"/>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36</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participantes digitalizados para su Desarrollo Productivo</w:t>
      </w:r>
      <w:r w:rsidR="001922F8" w:rsidRPr="001D2614">
        <w:rPr>
          <w:rFonts w:cstheme="minorHAnsi"/>
          <w:sz w:val="20"/>
          <w:szCs w:val="20"/>
        </w:rPr>
        <w:t>.</w:t>
      </w:r>
      <w:bookmarkEnd w:id="196"/>
    </w:p>
    <w:p w14:paraId="47153676" w14:textId="77777777" w:rsidR="00494221" w:rsidRPr="001D2614" w:rsidRDefault="00494221" w:rsidP="001D2614">
      <w:pPr>
        <w:jc w:val="center"/>
        <w:rPr>
          <w:rFonts w:cstheme="minorHAnsi"/>
          <w:noProof/>
        </w:rPr>
      </w:pPr>
      <w:r w:rsidRPr="001D2614">
        <w:rPr>
          <w:rFonts w:cstheme="minorHAnsi"/>
          <w:noProof/>
          <w:lang w:val="es-EC" w:eastAsia="es-EC"/>
        </w:rPr>
        <w:drawing>
          <wp:inline distT="0" distB="0" distL="0" distR="0" wp14:anchorId="6E106D73" wp14:editId="0743D429">
            <wp:extent cx="2581200" cy="1000800"/>
            <wp:effectExtent l="0" t="0" r="10160" b="8890"/>
            <wp:docPr id="1743094927" name="Gráfico 1743094927">
              <a:extLst xmlns:a="http://schemas.openxmlformats.org/drawingml/2006/main">
                <a:ext uri="{FF2B5EF4-FFF2-40B4-BE49-F238E27FC236}">
                  <a16:creationId xmlns:a16="http://schemas.microsoft.com/office/drawing/2014/main" id="{F90977AA-DD67-478E-9F65-01C6FC270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6E40848" w14:textId="77777777" w:rsidR="0086264E" w:rsidRPr="001D2614" w:rsidRDefault="0086264E"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MINTEL-DFEDSSI</w:t>
      </w:r>
    </w:p>
    <w:p w14:paraId="13D71C4B"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4B25132F" w14:textId="77777777" w:rsidR="00494221" w:rsidRPr="001D2614" w:rsidRDefault="00494221" w:rsidP="001D2614">
      <w:pPr>
        <w:jc w:val="center"/>
        <w:rPr>
          <w:rFonts w:cstheme="minorHAnsi"/>
        </w:rPr>
      </w:pPr>
    </w:p>
    <w:p w14:paraId="7358CB2D" w14:textId="6D5F6941" w:rsidR="00494221" w:rsidRDefault="00494221" w:rsidP="00ED3F64">
      <w:pPr>
        <w:jc w:val="both"/>
        <w:rPr>
          <w:rFonts w:cstheme="minorHAnsi"/>
        </w:rPr>
      </w:pPr>
      <w:r w:rsidRPr="001D2614">
        <w:rPr>
          <w:rFonts w:cstheme="minorHAnsi"/>
        </w:rPr>
        <w:t>Existe un crecimiento significativo del 187.14% en la ejecución de capacitaciones focalizadas y presenciales (proyecto MiPymes 2025). Esto refleja un cambio en la estrategia hacia un acompañamiento más personalizado, intensivo y de mayor valor agregado para los emprendedores, priorizando la calidad y aplicabilidad de la formación sobre la cantidad.</w:t>
      </w:r>
    </w:p>
    <w:p w14:paraId="0055D748" w14:textId="77777777" w:rsidR="00740D55" w:rsidRPr="001D2614" w:rsidRDefault="00740D55" w:rsidP="00ED3F64">
      <w:pPr>
        <w:jc w:val="both"/>
        <w:rPr>
          <w:rFonts w:cstheme="minorHAnsi"/>
        </w:rPr>
      </w:pPr>
    </w:p>
    <w:p w14:paraId="04C57867" w14:textId="286D4F26" w:rsidR="00494221" w:rsidRPr="001D2614" w:rsidRDefault="00494221" w:rsidP="001D2614">
      <w:pPr>
        <w:pStyle w:val="Prrafodelista"/>
        <w:spacing w:after="0" w:line="240" w:lineRule="auto"/>
        <w:jc w:val="center"/>
        <w:rPr>
          <w:rFonts w:cstheme="minorHAnsi"/>
        </w:rPr>
      </w:pPr>
      <w:bookmarkStart w:id="197" w:name="_Toc227242074"/>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37</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Capacitaciones para Emprendedores y MiPymes en el uso de TIC para el fomento de la economía digital</w:t>
      </w:r>
      <w:r w:rsidR="001922F8" w:rsidRPr="001D2614">
        <w:rPr>
          <w:rFonts w:cstheme="minorHAnsi"/>
          <w:sz w:val="20"/>
          <w:szCs w:val="20"/>
        </w:rPr>
        <w:t>.</w:t>
      </w:r>
      <w:bookmarkEnd w:id="197"/>
    </w:p>
    <w:p w14:paraId="26A8BCFE" w14:textId="77777777" w:rsidR="00494221" w:rsidRPr="001D2614" w:rsidRDefault="00494221" w:rsidP="001D2614">
      <w:pPr>
        <w:jc w:val="center"/>
        <w:rPr>
          <w:rFonts w:cstheme="minorHAnsi"/>
          <w:b/>
          <w:bCs/>
        </w:rPr>
      </w:pPr>
      <w:r w:rsidRPr="001D2614">
        <w:rPr>
          <w:rFonts w:cstheme="minorHAnsi"/>
          <w:noProof/>
          <w:lang w:val="es-EC" w:eastAsia="es-EC"/>
        </w:rPr>
        <w:drawing>
          <wp:inline distT="0" distB="0" distL="0" distR="0" wp14:anchorId="502ED447" wp14:editId="2F928827">
            <wp:extent cx="2581200" cy="1000800"/>
            <wp:effectExtent l="0" t="0" r="10160" b="8890"/>
            <wp:docPr id="1743094928" name="Gráfico 1743094928">
              <a:extLst xmlns:a="http://schemas.openxmlformats.org/drawingml/2006/main">
                <a:ext uri="{FF2B5EF4-FFF2-40B4-BE49-F238E27FC236}">
                  <a16:creationId xmlns:a16="http://schemas.microsoft.com/office/drawing/2014/main" id="{A7CBA61B-5750-40BA-8E4C-80968EF70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5621F83" w14:textId="77777777" w:rsidR="00452E91" w:rsidRPr="001D2614" w:rsidRDefault="00452E91"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MINTEL-DFEDSSI</w:t>
      </w:r>
    </w:p>
    <w:p w14:paraId="3267313E"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0C938FC1" w14:textId="77777777" w:rsidR="00494221" w:rsidRPr="001D2614" w:rsidRDefault="00494221" w:rsidP="001D2614">
      <w:pPr>
        <w:jc w:val="both"/>
        <w:rPr>
          <w:rFonts w:cstheme="minorHAnsi"/>
        </w:rPr>
      </w:pPr>
    </w:p>
    <w:p w14:paraId="13FE94FD" w14:textId="130ED89A" w:rsidR="00494221" w:rsidRPr="001D2614" w:rsidRDefault="00494221" w:rsidP="001D2614">
      <w:pPr>
        <w:jc w:val="both"/>
        <w:rPr>
          <w:rFonts w:cstheme="minorHAnsi"/>
        </w:rPr>
      </w:pPr>
      <w:r w:rsidRPr="001D2614">
        <w:rPr>
          <w:rFonts w:cstheme="minorHAnsi"/>
        </w:rPr>
        <w:t>Al comparar la cifra base de</w:t>
      </w:r>
      <w:r w:rsidR="00740D55">
        <w:rPr>
          <w:rFonts w:cstheme="minorHAnsi"/>
        </w:rPr>
        <w:t>l</w:t>
      </w:r>
      <w:r w:rsidRPr="001D2614">
        <w:rPr>
          <w:rFonts w:cstheme="minorHAnsi"/>
        </w:rPr>
        <w:t xml:space="preserve"> 2024 con el resultado agregado de</w:t>
      </w:r>
      <w:r w:rsidR="00740D55">
        <w:rPr>
          <w:rFonts w:cstheme="minorHAnsi"/>
        </w:rPr>
        <w:t>l</w:t>
      </w:r>
      <w:r w:rsidRPr="001D2614">
        <w:rPr>
          <w:rFonts w:cstheme="minorHAnsi"/>
        </w:rPr>
        <w:t xml:space="preserve"> 2025, se observa un crecimiento del 16.20% en el total de empresas y emprendedores capacitados en el uso de TIC para el fomento de la economía digital. Este crecimiento positivo, evidencia la efectividad de la estrategia implementada: la combinación de una oferta amplia de capacitación con proyectos especializados de alto impacto permitió no solo mantener, sino superar el alcance total del año anterior, fortaleciendo simultáneamente la calidad y profundidad de la formación brindada.</w:t>
      </w:r>
    </w:p>
    <w:p w14:paraId="28A67864" w14:textId="77777777" w:rsidR="00494221" w:rsidRPr="001D2614" w:rsidRDefault="00494221" w:rsidP="001D2614">
      <w:pPr>
        <w:jc w:val="both"/>
        <w:rPr>
          <w:rFonts w:cstheme="minorHAnsi"/>
          <w:b/>
          <w:bCs/>
          <w:color w:val="2E75B5"/>
        </w:rPr>
      </w:pPr>
    </w:p>
    <w:p w14:paraId="15655CF0" w14:textId="77777777" w:rsidR="00494221" w:rsidRPr="001D2614" w:rsidRDefault="00494221" w:rsidP="00A4790C">
      <w:pPr>
        <w:pStyle w:val="Ttulo5"/>
      </w:pPr>
      <w:r w:rsidRPr="001D2614">
        <w:t>ACCIONES PLANIFICADAS AÑO 2026</w:t>
      </w:r>
    </w:p>
    <w:p w14:paraId="6CAB1709" w14:textId="77777777" w:rsidR="00494221" w:rsidRPr="001D2614" w:rsidRDefault="00494221" w:rsidP="001D2614">
      <w:pPr>
        <w:jc w:val="both"/>
        <w:rPr>
          <w:rFonts w:cstheme="minorHAnsi"/>
        </w:rPr>
      </w:pPr>
    </w:p>
    <w:p w14:paraId="7A9FA8C8" w14:textId="4793E91D" w:rsidR="00494221" w:rsidRPr="001D2614" w:rsidRDefault="00494221" w:rsidP="001D2614">
      <w:pPr>
        <w:jc w:val="both"/>
        <w:rPr>
          <w:rFonts w:cstheme="minorHAnsi"/>
        </w:rPr>
      </w:pPr>
      <w:r w:rsidRPr="001D2614">
        <w:rPr>
          <w:rFonts w:cstheme="minorHAnsi"/>
        </w:rPr>
        <w:t>Para el 2026, la Subsecretaría de Fomento de la Sociedad de la Información y Economía Digital</w:t>
      </w:r>
      <w:r w:rsidR="00740D55">
        <w:rPr>
          <w:rFonts w:cstheme="minorHAnsi"/>
        </w:rPr>
        <w:t>,</w:t>
      </w:r>
      <w:r w:rsidRPr="001D2614">
        <w:rPr>
          <w:rFonts w:cstheme="minorHAnsi"/>
        </w:rPr>
        <w:t xml:space="preserve"> a través de la Dirección de Fomento de Economía Digital y Servicios para la Sociedad de la Información</w:t>
      </w:r>
      <w:r w:rsidR="00740D55">
        <w:rPr>
          <w:rFonts w:cstheme="minorHAnsi"/>
        </w:rPr>
        <w:t>,</w:t>
      </w:r>
      <w:r w:rsidRPr="001D2614">
        <w:rPr>
          <w:rFonts w:cstheme="minorHAnsi"/>
        </w:rPr>
        <w:t xml:space="preserve"> priorizará la consolidación y escalamiento de una intervención integral</w:t>
      </w:r>
      <w:r w:rsidR="00740D55">
        <w:rPr>
          <w:rFonts w:cstheme="minorHAnsi"/>
        </w:rPr>
        <w:t>,</w:t>
      </w:r>
      <w:r w:rsidRPr="001D2614">
        <w:rPr>
          <w:rFonts w:cstheme="minorHAnsi"/>
        </w:rPr>
        <w:t xml:space="preserve"> orientada a acelerar la transformación digital productiva del tejido empresarial del país.</w:t>
      </w:r>
    </w:p>
    <w:p w14:paraId="5A1AEBE1" w14:textId="77777777" w:rsidR="00494221" w:rsidRPr="001D2614" w:rsidRDefault="00494221" w:rsidP="001D2614">
      <w:pPr>
        <w:jc w:val="both"/>
        <w:rPr>
          <w:rFonts w:cstheme="minorHAnsi"/>
        </w:rPr>
      </w:pPr>
    </w:p>
    <w:p w14:paraId="20287B4F" w14:textId="77777777" w:rsidR="001B1D5A" w:rsidRDefault="00494221" w:rsidP="001D2614">
      <w:pPr>
        <w:jc w:val="both"/>
        <w:rPr>
          <w:rFonts w:cstheme="minorHAnsi"/>
        </w:rPr>
      </w:pPr>
      <w:r w:rsidRPr="001D2614">
        <w:rPr>
          <w:rFonts w:cstheme="minorHAnsi"/>
        </w:rPr>
        <w:lastRenderedPageBreak/>
        <w:t xml:space="preserve">En este marco, se consolidará el Programa </w:t>
      </w:r>
      <w:proofErr w:type="spellStart"/>
      <w:r w:rsidRPr="001D2614">
        <w:rPr>
          <w:rFonts w:cstheme="minorHAnsi"/>
        </w:rPr>
        <w:t>EmpoderaTech</w:t>
      </w:r>
      <w:proofErr w:type="spellEnd"/>
      <w:r w:rsidRPr="001D2614">
        <w:rPr>
          <w:rFonts w:cstheme="minorHAnsi"/>
        </w:rPr>
        <w:t xml:space="preserve"> Ecuador como una iniciativa estructurada</w:t>
      </w:r>
      <w:r w:rsidR="001B1D5A">
        <w:rPr>
          <w:rFonts w:cstheme="minorHAnsi"/>
        </w:rPr>
        <w:t>,</w:t>
      </w:r>
      <w:r w:rsidRPr="001D2614">
        <w:rPr>
          <w:rFonts w:cstheme="minorHAnsi"/>
        </w:rPr>
        <w:t xml:space="preserve"> que acompañe a micro, pequeñas y medianas empresas (MIPYMES), emprendedores, artesanos y organizaciones de la Economía Popular y Solidaria (EPS) en el fortalecimiento de su competitividad, productividad, formalización y acceso a mercados locales e internacionales, mediante el uso estratégico de tecnologías digitales, comercio electrónico, datos, innovación e inteligencia artificial aplicada a los negocios. </w:t>
      </w:r>
    </w:p>
    <w:p w14:paraId="003957B4" w14:textId="77777777" w:rsidR="001B1D5A" w:rsidRDefault="001B1D5A" w:rsidP="001D2614">
      <w:pPr>
        <w:jc w:val="both"/>
        <w:rPr>
          <w:rFonts w:cstheme="minorHAnsi"/>
        </w:rPr>
      </w:pPr>
    </w:p>
    <w:p w14:paraId="55D7EDE1" w14:textId="32E644F2" w:rsidR="00494221" w:rsidRPr="001D2614" w:rsidRDefault="00494221" w:rsidP="001D2614">
      <w:pPr>
        <w:jc w:val="both"/>
        <w:rPr>
          <w:rFonts w:cstheme="minorHAnsi"/>
        </w:rPr>
      </w:pPr>
      <w:r w:rsidRPr="001D2614">
        <w:rPr>
          <w:rFonts w:cstheme="minorHAnsi"/>
        </w:rPr>
        <w:t>De manera complementaria, se implementarán las primeras cohortes del año de la Ruta de Transformación Digital para MiPymes, iniciando en las ciudades de Guayaquil y Quito</w:t>
      </w:r>
      <w:r w:rsidR="001B1D5A">
        <w:rPr>
          <w:rFonts w:cstheme="minorHAnsi"/>
        </w:rPr>
        <w:t>,</w:t>
      </w:r>
      <w:r w:rsidRPr="001D2614">
        <w:rPr>
          <w:rFonts w:cstheme="minorHAnsi"/>
        </w:rPr>
        <w:t xml:space="preserve"> durante el período febrero-agosto de 2026. </w:t>
      </w:r>
    </w:p>
    <w:p w14:paraId="57CDB418" w14:textId="77777777" w:rsidR="00494221" w:rsidRPr="001D2614" w:rsidRDefault="00494221" w:rsidP="001D2614">
      <w:pPr>
        <w:jc w:val="both"/>
        <w:rPr>
          <w:rFonts w:cstheme="minorHAnsi"/>
        </w:rPr>
      </w:pPr>
    </w:p>
    <w:p w14:paraId="0982D104" w14:textId="7799CCD3" w:rsidR="00494221" w:rsidRPr="001D2614" w:rsidRDefault="00494221" w:rsidP="001D2614">
      <w:pPr>
        <w:jc w:val="both"/>
        <w:rPr>
          <w:rFonts w:cstheme="minorHAnsi"/>
        </w:rPr>
      </w:pPr>
      <w:r w:rsidRPr="001D2614">
        <w:rPr>
          <w:rFonts w:cstheme="minorHAnsi"/>
        </w:rPr>
        <w:t>Esta Ruta propone un acompañamiento progresivo y estructurado que contempla fases claramente definidas, desde la sensibilización y el diagnóstico del nivel de madurez digital, hasta el escalamiento de los modelos de negocio</w:t>
      </w:r>
      <w:r w:rsidR="001B1D5A">
        <w:rPr>
          <w:rFonts w:cstheme="minorHAnsi"/>
        </w:rPr>
        <w:t>,</w:t>
      </w:r>
      <w:r w:rsidRPr="001D2614">
        <w:rPr>
          <w:rFonts w:cstheme="minorHAnsi"/>
        </w:rPr>
        <w:t xml:space="preserve"> a través del comercio electrónico, el uso de datos y la adopción de soluciones innovadoras, asegurando una intervención diferenciada</w:t>
      </w:r>
      <w:r w:rsidR="001B1D5A">
        <w:rPr>
          <w:rFonts w:cstheme="minorHAnsi"/>
        </w:rPr>
        <w:t>,</w:t>
      </w:r>
      <w:r w:rsidRPr="001D2614">
        <w:rPr>
          <w:rFonts w:cstheme="minorHAnsi"/>
        </w:rPr>
        <w:t xml:space="preserve"> según las necesidades de cada actor productivo.</w:t>
      </w:r>
    </w:p>
    <w:p w14:paraId="7A994730" w14:textId="77777777" w:rsidR="00494221" w:rsidRPr="001D2614" w:rsidRDefault="00494221" w:rsidP="001D2614">
      <w:pPr>
        <w:jc w:val="both"/>
        <w:rPr>
          <w:rFonts w:cstheme="minorHAnsi"/>
        </w:rPr>
      </w:pPr>
    </w:p>
    <w:p w14:paraId="654CFA3D" w14:textId="3BB939F4" w:rsidR="00494221" w:rsidRPr="001D2614" w:rsidRDefault="00494221" w:rsidP="001D2614">
      <w:pPr>
        <w:jc w:val="both"/>
        <w:rPr>
          <w:rFonts w:cstheme="minorHAnsi"/>
        </w:rPr>
      </w:pPr>
      <w:r w:rsidRPr="001D2614">
        <w:rPr>
          <w:rFonts w:cstheme="minorHAnsi"/>
        </w:rPr>
        <w:t xml:space="preserve">Asimismo, se fortalecerá la articulación interinstitucional mediante el establecimiento de alianzas estratégicas con cámaras de comercio, universidades, </w:t>
      </w:r>
      <w:r w:rsidR="001B1D5A">
        <w:rPr>
          <w:rFonts w:cstheme="minorHAnsi"/>
        </w:rPr>
        <w:t>G</w:t>
      </w:r>
      <w:r w:rsidRPr="001D2614">
        <w:rPr>
          <w:rFonts w:cstheme="minorHAnsi"/>
        </w:rPr>
        <w:t xml:space="preserve">obiernos </w:t>
      </w:r>
      <w:r w:rsidR="001B1D5A">
        <w:rPr>
          <w:rFonts w:cstheme="minorHAnsi"/>
        </w:rPr>
        <w:t>A</w:t>
      </w:r>
      <w:r w:rsidRPr="001D2614">
        <w:rPr>
          <w:rFonts w:cstheme="minorHAnsi"/>
        </w:rPr>
        <w:t xml:space="preserve">utónomos </w:t>
      </w:r>
      <w:r w:rsidR="001B1D5A">
        <w:rPr>
          <w:rFonts w:cstheme="minorHAnsi"/>
        </w:rPr>
        <w:t>D</w:t>
      </w:r>
      <w:r w:rsidRPr="001D2614">
        <w:rPr>
          <w:rFonts w:cstheme="minorHAnsi"/>
        </w:rPr>
        <w:t>escentralizados (GAD) y gremios productivos, con el objetivo de ampliar la cobertura territorial, garantizar la sostenibilidad de los procesos de capacitación y facilitar la aplicación práctica de los conocimientos adquiridos en los territorios.</w:t>
      </w:r>
    </w:p>
    <w:p w14:paraId="5528F576" w14:textId="77777777" w:rsidR="00494221" w:rsidRPr="001D2614" w:rsidRDefault="00494221" w:rsidP="001D2614">
      <w:pPr>
        <w:jc w:val="both"/>
        <w:rPr>
          <w:rFonts w:cstheme="minorHAnsi"/>
        </w:rPr>
      </w:pPr>
    </w:p>
    <w:p w14:paraId="1F5DA103" w14:textId="72651F27" w:rsidR="00494221" w:rsidRPr="001D2614" w:rsidRDefault="00494221" w:rsidP="001D2614">
      <w:pPr>
        <w:jc w:val="both"/>
        <w:rPr>
          <w:rFonts w:cstheme="minorHAnsi"/>
        </w:rPr>
      </w:pPr>
      <w:r w:rsidRPr="001D2614">
        <w:rPr>
          <w:rFonts w:cstheme="minorHAnsi"/>
        </w:rPr>
        <w:t>Finalmente, se implementará una metodología de monitoreo exprés que permitirá medir no s</w:t>
      </w:r>
      <w:r w:rsidR="001B1D5A">
        <w:rPr>
          <w:rFonts w:cstheme="minorHAnsi"/>
        </w:rPr>
        <w:t>o</w:t>
      </w:r>
      <w:r w:rsidRPr="001D2614">
        <w:rPr>
          <w:rFonts w:cstheme="minorHAnsi"/>
        </w:rPr>
        <w:t>lo la asistencia a los procesos formativos, sino también la adopción efectiva de herramientas digitales y la mejora en indicadores clave de negocio, tales como</w:t>
      </w:r>
      <w:r w:rsidR="001B1D5A">
        <w:rPr>
          <w:rFonts w:cstheme="minorHAnsi"/>
        </w:rPr>
        <w:t>:</w:t>
      </w:r>
      <w:r w:rsidRPr="001D2614">
        <w:rPr>
          <w:rFonts w:cstheme="minorHAnsi"/>
        </w:rPr>
        <w:t xml:space="preserve"> ventas, productividad y apertura de nuevos canales comerciales, generando información para la retroalimentación y mejora continua de la oferta formativa y de acompañamiento del programa.</w:t>
      </w:r>
    </w:p>
    <w:p w14:paraId="65F6AE34" w14:textId="77777777" w:rsidR="00494221" w:rsidRPr="001D2614" w:rsidRDefault="00494221" w:rsidP="001D2614">
      <w:pPr>
        <w:jc w:val="both"/>
        <w:rPr>
          <w:rFonts w:cstheme="minorHAnsi"/>
        </w:rPr>
      </w:pPr>
    </w:p>
    <w:p w14:paraId="4385F0FC" w14:textId="77777777" w:rsidR="00494221" w:rsidRPr="001D2614" w:rsidRDefault="00494221" w:rsidP="00A4790C">
      <w:pPr>
        <w:pStyle w:val="Ttulo3"/>
      </w:pPr>
      <w:bookmarkStart w:id="198" w:name="_heading=h.dfj7hsra8z9z" w:colFirst="0" w:colLast="0"/>
      <w:bookmarkStart w:id="199" w:name="_Toc221530726"/>
      <w:bookmarkStart w:id="200" w:name="_Toc221530888"/>
      <w:bookmarkStart w:id="201" w:name="_Toc227226454"/>
      <w:bookmarkEnd w:id="198"/>
      <w:r w:rsidRPr="001D2614">
        <w:t>3.4.4 ESTRATEGIA DE COMERCIO DIGITAL</w:t>
      </w:r>
      <w:bookmarkEnd w:id="199"/>
      <w:bookmarkEnd w:id="200"/>
      <w:bookmarkEnd w:id="201"/>
      <w:r w:rsidRPr="001D2614">
        <w:t xml:space="preserve">  </w:t>
      </w:r>
    </w:p>
    <w:p w14:paraId="047AC333" w14:textId="77777777" w:rsidR="00494221" w:rsidRPr="001D2614" w:rsidRDefault="00494221" w:rsidP="001D2614">
      <w:pPr>
        <w:jc w:val="both"/>
        <w:rPr>
          <w:rFonts w:cstheme="minorHAnsi"/>
        </w:rPr>
      </w:pPr>
    </w:p>
    <w:p w14:paraId="749F3239" w14:textId="2FCD21B0" w:rsidR="00494221" w:rsidRPr="001D2614" w:rsidRDefault="00494221" w:rsidP="001D2614">
      <w:pPr>
        <w:jc w:val="both"/>
        <w:rPr>
          <w:rFonts w:cstheme="minorHAnsi"/>
        </w:rPr>
      </w:pPr>
      <w:r w:rsidRPr="001D2614">
        <w:rPr>
          <w:rFonts w:cstheme="minorHAnsi"/>
        </w:rPr>
        <w:t>Desde el</w:t>
      </w:r>
      <w:r w:rsidR="001B1D5A">
        <w:rPr>
          <w:rFonts w:cstheme="minorHAnsi"/>
        </w:rPr>
        <w:t xml:space="preserve"> </w:t>
      </w:r>
      <w:r w:rsidRPr="001D2614">
        <w:rPr>
          <w:rFonts w:cstheme="minorHAnsi"/>
        </w:rPr>
        <w:t>2021, el Ministerio de Telecomunicaciones y de la Sociedad de la Información (MINTEL) lideró la Estrategia Nacional de Comercio Electrónico (ENCE), publicada mediante el Acuerdo Interministerial Nro. 21001 MINTEL-MPCEIP, constituyéndose en el primer instrumento nacional orientado a promover el comercio electrónico en el país.</w:t>
      </w:r>
    </w:p>
    <w:p w14:paraId="1A56A57A" w14:textId="77777777" w:rsidR="00494221" w:rsidRPr="001D2614" w:rsidRDefault="00494221" w:rsidP="001D2614">
      <w:pPr>
        <w:jc w:val="both"/>
        <w:rPr>
          <w:rFonts w:cstheme="minorHAnsi"/>
        </w:rPr>
      </w:pPr>
    </w:p>
    <w:p w14:paraId="5F6F6E74" w14:textId="77777777" w:rsidR="001B1D5A" w:rsidRDefault="00494221" w:rsidP="001D2614">
      <w:pPr>
        <w:jc w:val="both"/>
        <w:rPr>
          <w:rFonts w:cstheme="minorHAnsi"/>
        </w:rPr>
      </w:pPr>
      <w:r w:rsidRPr="001D2614">
        <w:rPr>
          <w:rFonts w:cstheme="minorHAnsi"/>
        </w:rPr>
        <w:t xml:space="preserve">No obstante, la acelerada evolución de la economía digital, la diversificación de los modelos de negocio, la consolidación de plataformas digitales, el uso intensivo de datos y la incorporación de tecnologías emergentes evidenciaron que dicho instrumento había cumplido su ciclo y requería una actualización integral. </w:t>
      </w:r>
    </w:p>
    <w:p w14:paraId="0916FB09" w14:textId="1F888503" w:rsidR="00494221" w:rsidRPr="001D2614" w:rsidRDefault="00494221" w:rsidP="001D2614">
      <w:pPr>
        <w:jc w:val="both"/>
        <w:rPr>
          <w:rFonts w:cstheme="minorHAnsi"/>
        </w:rPr>
      </w:pPr>
      <w:r w:rsidRPr="001D2614">
        <w:rPr>
          <w:rFonts w:cstheme="minorHAnsi"/>
        </w:rPr>
        <w:lastRenderedPageBreak/>
        <w:t>En este contexto, el comercio digital en Ecuador presenta un alto potencial de crecimiento, pero enfrenta brechas estructurales en conectividad, confianza digital, logística, marco normativo, habilidades digitales y coordinación institucional.</w:t>
      </w:r>
    </w:p>
    <w:p w14:paraId="51A94735" w14:textId="77777777" w:rsidR="00494221" w:rsidRPr="001D2614" w:rsidRDefault="00494221" w:rsidP="001D2614">
      <w:pPr>
        <w:jc w:val="both"/>
        <w:rPr>
          <w:rFonts w:cstheme="minorHAnsi"/>
        </w:rPr>
      </w:pPr>
    </w:p>
    <w:p w14:paraId="661DAC45" w14:textId="77777777" w:rsidR="00494221" w:rsidRPr="001D2614" w:rsidRDefault="00494221" w:rsidP="001D2614">
      <w:pPr>
        <w:jc w:val="both"/>
        <w:rPr>
          <w:rFonts w:cstheme="minorHAnsi"/>
        </w:rPr>
      </w:pPr>
      <w:r w:rsidRPr="001D2614">
        <w:rPr>
          <w:rFonts w:cstheme="minorHAnsi"/>
        </w:rPr>
        <w:t>Frente a este escenario, el MINTEL impulsó el proceso de formulación de la Estrategia Nacional de Comercio Digital (ENCD) al 2030, con un enfoque integral que trasciende el comercio electrónico transaccional y lo incorpora como parte de un ecosistema digital más amplio.</w:t>
      </w:r>
    </w:p>
    <w:p w14:paraId="1B66C21D" w14:textId="77777777" w:rsidR="00494221" w:rsidRPr="001D2614" w:rsidRDefault="00494221" w:rsidP="001D2614">
      <w:pPr>
        <w:jc w:val="both"/>
        <w:rPr>
          <w:rFonts w:cstheme="minorHAnsi"/>
        </w:rPr>
      </w:pPr>
    </w:p>
    <w:p w14:paraId="50318D5A" w14:textId="77777777" w:rsidR="00494221" w:rsidRPr="001D2614" w:rsidRDefault="00494221" w:rsidP="001D2614">
      <w:pPr>
        <w:jc w:val="both"/>
        <w:rPr>
          <w:rFonts w:cstheme="minorHAnsi"/>
        </w:rPr>
      </w:pPr>
      <w:r w:rsidRPr="001D2614">
        <w:rPr>
          <w:rFonts w:cstheme="minorHAnsi"/>
        </w:rPr>
        <w:t>La Estrategia Nacional de Comercio Digital responde a los objetivos específicos:</w:t>
      </w:r>
    </w:p>
    <w:p w14:paraId="1808A617" w14:textId="77777777" w:rsidR="00494221" w:rsidRPr="001D2614" w:rsidRDefault="00494221" w:rsidP="001D2614">
      <w:pPr>
        <w:jc w:val="both"/>
        <w:rPr>
          <w:rFonts w:cstheme="minorHAnsi"/>
        </w:rPr>
      </w:pPr>
    </w:p>
    <w:p w14:paraId="1ED88584" w14:textId="77777777" w:rsidR="00494221" w:rsidRPr="001D2614" w:rsidRDefault="00494221" w:rsidP="001D2614">
      <w:pPr>
        <w:numPr>
          <w:ilvl w:val="0"/>
          <w:numId w:val="84"/>
        </w:numPr>
        <w:jc w:val="both"/>
        <w:rPr>
          <w:rFonts w:cstheme="minorHAnsi"/>
        </w:rPr>
      </w:pPr>
      <w:r w:rsidRPr="001D2614">
        <w:rPr>
          <w:rFonts w:cstheme="minorHAnsi"/>
        </w:rPr>
        <w:t>Garantizar la participación equitativa y sostenible de ciudadanos, MiPymes y emprendimientos en el comercio digital, mediante la reducción de brechas de acceso, conectividad, capacidades digitales y uso productivo de tecnologías, promoviendo prácticas inclusivas y sostenibles en toda la cadena de valor del comercio digital.</w:t>
      </w:r>
    </w:p>
    <w:p w14:paraId="7386E587" w14:textId="77777777" w:rsidR="00494221" w:rsidRPr="001D2614" w:rsidRDefault="00494221" w:rsidP="001D2614">
      <w:pPr>
        <w:numPr>
          <w:ilvl w:val="0"/>
          <w:numId w:val="84"/>
        </w:numPr>
        <w:jc w:val="both"/>
        <w:rPr>
          <w:rFonts w:cstheme="minorHAnsi"/>
        </w:rPr>
      </w:pPr>
      <w:r w:rsidRPr="001D2614">
        <w:rPr>
          <w:rFonts w:cstheme="minorHAnsi"/>
        </w:rPr>
        <w:t>Fortalecer la visibilidad, competitividad y posicionamiento del comercio digital ecuatoriano en los mercados nacionales, y sentar las bases para su proyección progresiva hacia mercados regionales e internacionales, mediante el fortalecimiento de capacidades empresariales, el acceso a plataformas digitales y la diversificación de canales de comercialización.</w:t>
      </w:r>
    </w:p>
    <w:p w14:paraId="19205E50" w14:textId="77777777" w:rsidR="00494221" w:rsidRPr="001D2614" w:rsidRDefault="00494221" w:rsidP="001D2614">
      <w:pPr>
        <w:numPr>
          <w:ilvl w:val="0"/>
          <w:numId w:val="84"/>
        </w:numPr>
        <w:jc w:val="both"/>
        <w:rPr>
          <w:rFonts w:cstheme="minorHAnsi"/>
        </w:rPr>
      </w:pPr>
      <w:r w:rsidRPr="001D2614">
        <w:rPr>
          <w:rFonts w:cstheme="minorHAnsi"/>
        </w:rPr>
        <w:t>Consolidar un marco de gobernanza del comercio digital claro, articulado y basado en evidencia, mediante la modernización normativa, la coordinación interinstitucional y la participación multisectorial, que garantice un entorno regulatorio habilitante, seguro, confiable y alineado con las prioridades nacionales de transformación digital y desarrollo productivo.</w:t>
      </w:r>
    </w:p>
    <w:p w14:paraId="09CED6B1" w14:textId="77777777" w:rsidR="00494221" w:rsidRPr="001D2614" w:rsidRDefault="00494221" w:rsidP="001D2614">
      <w:pPr>
        <w:numPr>
          <w:ilvl w:val="0"/>
          <w:numId w:val="84"/>
        </w:numPr>
        <w:jc w:val="both"/>
        <w:rPr>
          <w:rFonts w:cstheme="minorHAnsi"/>
        </w:rPr>
      </w:pPr>
      <w:r w:rsidRPr="001D2614">
        <w:rPr>
          <w:rFonts w:cstheme="minorHAnsi"/>
        </w:rPr>
        <w:t>Impulsar la innovación tecnológica, la digitalización de procesos y el uso estratégico de los datos en el sector productivo, con énfasis en MiPymes y emprendimientos, para elevar la productividad, competitividad y sofisticación de la oferta nacional dentro del ecosistema de comercio digital.</w:t>
      </w:r>
    </w:p>
    <w:p w14:paraId="5F0EFD8B" w14:textId="77777777" w:rsidR="00494221" w:rsidRPr="001D2614" w:rsidRDefault="00494221" w:rsidP="001D2614">
      <w:pPr>
        <w:numPr>
          <w:ilvl w:val="0"/>
          <w:numId w:val="84"/>
        </w:numPr>
        <w:jc w:val="both"/>
        <w:rPr>
          <w:rFonts w:cstheme="minorHAnsi"/>
        </w:rPr>
      </w:pPr>
      <w:r w:rsidRPr="001D2614">
        <w:rPr>
          <w:rFonts w:cstheme="minorHAnsi"/>
        </w:rPr>
        <w:t xml:space="preserve">Optimizar la infraestructura logística, los procesos aduaneros y la interoperabilidad de los sistemas vinculados al comercio digital, con el fin de reducir costos, mejorar tiempos y facilitar la participación eficiente de empresas y emprendedores ecuatorianos en los mercados nacionales y, de manera progresiva, en el comercio digital transfronterizo. </w:t>
      </w:r>
    </w:p>
    <w:p w14:paraId="5D21B501" w14:textId="77777777" w:rsidR="00494221" w:rsidRPr="001D2614" w:rsidRDefault="00494221" w:rsidP="001D2614">
      <w:pPr>
        <w:jc w:val="both"/>
        <w:rPr>
          <w:rFonts w:cstheme="minorHAnsi"/>
        </w:rPr>
      </w:pPr>
    </w:p>
    <w:p w14:paraId="7129DCB3" w14:textId="77777777" w:rsidR="00494221" w:rsidRPr="001D2614" w:rsidRDefault="00494221" w:rsidP="001D2614">
      <w:pPr>
        <w:jc w:val="both"/>
        <w:rPr>
          <w:rFonts w:cstheme="minorHAnsi"/>
        </w:rPr>
      </w:pPr>
      <w:r w:rsidRPr="001D2614">
        <w:rPr>
          <w:rFonts w:cstheme="minorHAnsi"/>
        </w:rPr>
        <w:t>Su visión al 2030 posiciona al Ecuador como un país con un ecosistema de comercio digital competitivo, seguro, inclusivo y sostenible.</w:t>
      </w:r>
    </w:p>
    <w:p w14:paraId="2C5E8B49" w14:textId="42123CFF" w:rsidR="001B1D5A" w:rsidRDefault="001B1D5A" w:rsidP="00A4790C">
      <w:pPr>
        <w:pStyle w:val="Ttulo5"/>
      </w:pPr>
    </w:p>
    <w:p w14:paraId="50BAD56F" w14:textId="2A9AD227" w:rsidR="001B1D5A" w:rsidRDefault="001B1D5A" w:rsidP="001B1D5A">
      <w:pPr>
        <w:rPr>
          <w:lang w:eastAsia="es-EC"/>
        </w:rPr>
      </w:pPr>
    </w:p>
    <w:p w14:paraId="107CD8F2" w14:textId="77777777" w:rsidR="001B1D5A" w:rsidRPr="001B1D5A" w:rsidRDefault="001B1D5A" w:rsidP="001B1D5A">
      <w:pPr>
        <w:rPr>
          <w:lang w:eastAsia="es-EC"/>
        </w:rPr>
      </w:pPr>
    </w:p>
    <w:p w14:paraId="43FE70A6" w14:textId="536387D3" w:rsidR="00494221" w:rsidRPr="001D2614" w:rsidRDefault="00494221" w:rsidP="00A4790C">
      <w:pPr>
        <w:pStyle w:val="Ttulo5"/>
      </w:pPr>
      <w:r w:rsidRPr="001D2614">
        <w:lastRenderedPageBreak/>
        <w:t>ACCIONES REALIZADAS AÑO 2025</w:t>
      </w:r>
    </w:p>
    <w:p w14:paraId="13347BFB" w14:textId="77777777" w:rsidR="00494221" w:rsidRPr="001D2614" w:rsidRDefault="00494221" w:rsidP="001D2614">
      <w:pPr>
        <w:rPr>
          <w:rFonts w:cstheme="minorHAnsi"/>
          <w:lang w:eastAsia="es-EC"/>
        </w:rPr>
      </w:pPr>
    </w:p>
    <w:p w14:paraId="5F850055" w14:textId="77777777" w:rsidR="00494221" w:rsidRPr="001D2614" w:rsidRDefault="00494221" w:rsidP="001D2614">
      <w:pPr>
        <w:numPr>
          <w:ilvl w:val="0"/>
          <w:numId w:val="88"/>
        </w:numPr>
        <w:jc w:val="both"/>
        <w:rPr>
          <w:rFonts w:cstheme="minorHAnsi"/>
        </w:rPr>
      </w:pPr>
      <w:r w:rsidRPr="001D2614">
        <w:rPr>
          <w:rFonts w:cstheme="minorHAnsi"/>
        </w:rPr>
        <w:t>En enero de 2025, mediante el Memorando MINTEL-VTIC-2025-0011-M, se dispuso la conformación del Comité Nacional de Comercio Digital, integrado por instituciones del sector público y privado, la academia y la sociedad civil, con el objetivo de coordinar y articular, de manera multisectorial, la identificación de necesidades y la formulación de soluciones estratégicas vinculadas al ecosistema del comercio digital, a fin de generar insumos técnicos y políticos que contribuyan a la actualización integral de la Estrategia Nacional de Comercio Digital 2030.</w:t>
      </w:r>
    </w:p>
    <w:p w14:paraId="0C6AA6E8" w14:textId="77777777" w:rsidR="00494221" w:rsidRPr="001D2614" w:rsidRDefault="00494221" w:rsidP="001D2614">
      <w:pPr>
        <w:numPr>
          <w:ilvl w:val="0"/>
          <w:numId w:val="88"/>
        </w:numPr>
        <w:jc w:val="both"/>
        <w:rPr>
          <w:rFonts w:cstheme="minorHAnsi"/>
        </w:rPr>
      </w:pPr>
      <w:r w:rsidRPr="001D2614">
        <w:rPr>
          <w:rFonts w:cstheme="minorHAnsi"/>
        </w:rPr>
        <w:t>En agosto de 2025, el Comité Nacional de Comercio Digital concluyó su gestión y entregó el informe de resultados al Ministro de Telecomunicaciones y de la Sociedad de la Información, a través de su Presidenta y su Secretario, como insumo técnico para la actualización de la Estrategia Nacional de Comercio Digital.</w:t>
      </w:r>
    </w:p>
    <w:p w14:paraId="7291C694" w14:textId="04C84F9E" w:rsidR="00494221" w:rsidRPr="001D2614" w:rsidRDefault="00494221" w:rsidP="001D2614">
      <w:pPr>
        <w:numPr>
          <w:ilvl w:val="0"/>
          <w:numId w:val="88"/>
        </w:numPr>
        <w:jc w:val="both"/>
        <w:rPr>
          <w:rFonts w:cstheme="minorHAnsi"/>
        </w:rPr>
      </w:pPr>
      <w:r w:rsidRPr="001D2614">
        <w:rPr>
          <w:rFonts w:cstheme="minorHAnsi"/>
        </w:rPr>
        <w:t xml:space="preserve">En septiembre de 2025, el MINTEL, en coordinación con la Cooperación Alemana GIZ, impulsó un proceso técnico de análisis, revisión comparada y </w:t>
      </w:r>
      <w:proofErr w:type="spellStart"/>
      <w:r w:rsidRPr="001D2614">
        <w:rPr>
          <w:rFonts w:cstheme="minorHAnsi"/>
        </w:rPr>
        <w:t>co-creación</w:t>
      </w:r>
      <w:proofErr w:type="spellEnd"/>
      <w:r w:rsidRPr="001D2614">
        <w:rPr>
          <w:rFonts w:cstheme="minorHAnsi"/>
        </w:rPr>
        <w:t xml:space="preserve"> orientado a la formulación de una nueva Estrategia Nacional de Comercio Digital, con un enfoque integral que trasciende el comercio electrónico transaccional e incorpora el comercio digital como parte de un ecosistema más amplio, que incluye servicios digitales, plataformas, medios de pago, logística, innovación, datos, ciberseguridad y gobernanza.</w:t>
      </w:r>
    </w:p>
    <w:p w14:paraId="5D7C13B9" w14:textId="77777777" w:rsidR="00494221" w:rsidRPr="001D2614" w:rsidRDefault="00494221" w:rsidP="001D2614">
      <w:pPr>
        <w:numPr>
          <w:ilvl w:val="0"/>
          <w:numId w:val="88"/>
        </w:numPr>
        <w:jc w:val="both"/>
        <w:rPr>
          <w:rFonts w:cstheme="minorHAnsi"/>
        </w:rPr>
      </w:pPr>
      <w:r w:rsidRPr="001D2614">
        <w:rPr>
          <w:rFonts w:cstheme="minorHAnsi"/>
        </w:rPr>
        <w:t>En noviembre de 2025, como resultado de un proceso que incluyó diagnósticos multisectoriales, mesas técnicas, talleres de validación y análisis de buenas prácticas internacionales, con la participación de actores del sector público, privado, académico y de la sociedad civil, se obtuvo una propuesta preliminar de la Estrategia Nacional de Comercio Digital 2030, que constituye la base técnica y estratégica para su validación y publicación por las áreas pertinentes del MINTEL.</w:t>
      </w:r>
    </w:p>
    <w:p w14:paraId="7C0D9910" w14:textId="77777777" w:rsidR="00494221" w:rsidRPr="001D2614" w:rsidRDefault="00494221" w:rsidP="001D2614">
      <w:pPr>
        <w:jc w:val="both"/>
        <w:rPr>
          <w:rFonts w:cstheme="minorHAnsi"/>
        </w:rPr>
      </w:pPr>
    </w:p>
    <w:p w14:paraId="30B5FA7E" w14:textId="77777777" w:rsidR="00494221" w:rsidRPr="001D2614" w:rsidRDefault="00494221" w:rsidP="00A4790C">
      <w:pPr>
        <w:pStyle w:val="Ttulo5"/>
      </w:pPr>
      <w:r w:rsidRPr="001D2614">
        <w:t xml:space="preserve">ANÁLISIS COMPARATIVO - RESULTADOS </w:t>
      </w:r>
    </w:p>
    <w:p w14:paraId="50577B08" w14:textId="77777777" w:rsidR="00494221" w:rsidRPr="001D2614" w:rsidRDefault="00494221" w:rsidP="001D2614">
      <w:pPr>
        <w:jc w:val="both"/>
        <w:rPr>
          <w:rFonts w:cstheme="minorHAnsi"/>
        </w:rPr>
      </w:pPr>
    </w:p>
    <w:p w14:paraId="4717B1C8" w14:textId="2F05129D" w:rsidR="00494221" w:rsidRPr="001D2614" w:rsidRDefault="00494221" w:rsidP="001D2614">
      <w:pPr>
        <w:jc w:val="both"/>
        <w:rPr>
          <w:rFonts w:cstheme="minorHAnsi"/>
        </w:rPr>
      </w:pPr>
      <w:r w:rsidRPr="001D2614">
        <w:rPr>
          <w:rFonts w:cstheme="minorHAnsi"/>
        </w:rPr>
        <w:t xml:space="preserve">Entre </w:t>
      </w:r>
      <w:r w:rsidR="008B57E3">
        <w:rPr>
          <w:rFonts w:cstheme="minorHAnsi"/>
        </w:rPr>
        <w:t xml:space="preserve">el </w:t>
      </w:r>
      <w:r w:rsidRPr="001D2614">
        <w:rPr>
          <w:rFonts w:cstheme="minorHAnsi"/>
        </w:rPr>
        <w:t>2024 y</w:t>
      </w:r>
      <w:r w:rsidR="008B57E3">
        <w:rPr>
          <w:rFonts w:cstheme="minorHAnsi"/>
        </w:rPr>
        <w:t xml:space="preserve"> el</w:t>
      </w:r>
      <w:r w:rsidRPr="001D2614">
        <w:rPr>
          <w:rFonts w:cstheme="minorHAnsi"/>
        </w:rPr>
        <w:t xml:space="preserve"> 2025 se evidencia un incremento significativo del 90% en el avance del documento técnico con la propuesta para la actualización de la Estrategia Nacional de Comercio Digital. Este avance responde a la ejecución de acciones clave durante </w:t>
      </w:r>
      <w:r w:rsidR="008B57E3">
        <w:rPr>
          <w:rFonts w:cstheme="minorHAnsi"/>
        </w:rPr>
        <w:t xml:space="preserve">el </w:t>
      </w:r>
      <w:r w:rsidRPr="001D2614">
        <w:rPr>
          <w:rFonts w:cstheme="minorHAnsi"/>
        </w:rPr>
        <w:t xml:space="preserve">2025, como la conformación y gestión del Comité Nacional de Comercio Digital, el desarrollo de mesas técnicas multisectoriales, el levantamiento de insumos mediante procesos participativos y la construcción de un diagnóstico integral que permitió estructurar las líneas estratégicas del instrumento. En consecuencia, el crecimiento registrado demuestra un fortalecimiento en la gobernanza y planificación del comercio digital, dejando una base sólida para su validación final, publicación oficial e implementación progresiva en </w:t>
      </w:r>
      <w:r w:rsidR="008B57E3">
        <w:rPr>
          <w:rFonts w:cstheme="minorHAnsi"/>
        </w:rPr>
        <w:t xml:space="preserve">el </w:t>
      </w:r>
      <w:r w:rsidRPr="001D2614">
        <w:rPr>
          <w:rFonts w:cstheme="minorHAnsi"/>
        </w:rPr>
        <w:t>2026.</w:t>
      </w:r>
    </w:p>
    <w:p w14:paraId="730C1142" w14:textId="77777777" w:rsidR="00494221" w:rsidRPr="001D2614" w:rsidRDefault="00494221" w:rsidP="001D2614">
      <w:pPr>
        <w:jc w:val="both"/>
        <w:rPr>
          <w:rFonts w:cstheme="minorHAnsi"/>
        </w:rPr>
      </w:pPr>
    </w:p>
    <w:p w14:paraId="30FEF562" w14:textId="77777777" w:rsidR="00494221" w:rsidRPr="001D2614" w:rsidRDefault="00494221" w:rsidP="00A4790C">
      <w:pPr>
        <w:pStyle w:val="Ttulo5"/>
      </w:pPr>
      <w:r w:rsidRPr="001D2614">
        <w:lastRenderedPageBreak/>
        <w:t>ACCIONES PLANIFICADAS AÑO 2026</w:t>
      </w:r>
    </w:p>
    <w:p w14:paraId="4018735D" w14:textId="77777777" w:rsidR="00494221" w:rsidRPr="001D2614" w:rsidRDefault="00494221" w:rsidP="001D2614">
      <w:pPr>
        <w:jc w:val="both"/>
        <w:rPr>
          <w:rFonts w:cstheme="minorHAnsi"/>
        </w:rPr>
      </w:pPr>
    </w:p>
    <w:p w14:paraId="050E8A8F" w14:textId="77777777" w:rsidR="00494221" w:rsidRPr="001D2614" w:rsidRDefault="00494221" w:rsidP="001D2614">
      <w:pPr>
        <w:jc w:val="both"/>
        <w:rPr>
          <w:rFonts w:cstheme="minorHAnsi"/>
        </w:rPr>
      </w:pPr>
      <w:r w:rsidRPr="001D2614">
        <w:rPr>
          <w:rFonts w:cstheme="minorHAnsi"/>
        </w:rPr>
        <w:t>Para consolidar la implementación de la ENCD, se prevén las siguientes acciones prioritarias:</w:t>
      </w:r>
    </w:p>
    <w:p w14:paraId="19E64646" w14:textId="77777777" w:rsidR="00494221" w:rsidRPr="001D2614" w:rsidRDefault="00494221" w:rsidP="001D2614">
      <w:pPr>
        <w:jc w:val="both"/>
        <w:rPr>
          <w:rFonts w:cstheme="minorHAnsi"/>
        </w:rPr>
      </w:pPr>
    </w:p>
    <w:p w14:paraId="3222B95B" w14:textId="77777777" w:rsidR="00494221" w:rsidRPr="001D2614" w:rsidRDefault="00494221" w:rsidP="001D2614">
      <w:pPr>
        <w:numPr>
          <w:ilvl w:val="0"/>
          <w:numId w:val="81"/>
        </w:numPr>
        <w:jc w:val="both"/>
        <w:rPr>
          <w:rFonts w:cstheme="minorHAnsi"/>
        </w:rPr>
      </w:pPr>
      <w:r w:rsidRPr="001D2614">
        <w:rPr>
          <w:rFonts w:cstheme="minorHAnsi"/>
        </w:rPr>
        <w:t>Publicación oficial de la Estrategia Nacional de Comercio Digital.</w:t>
      </w:r>
    </w:p>
    <w:p w14:paraId="792DAE4C" w14:textId="23DAC61F" w:rsidR="00494221" w:rsidRPr="001D2614" w:rsidRDefault="00494221" w:rsidP="001D2614">
      <w:pPr>
        <w:numPr>
          <w:ilvl w:val="0"/>
          <w:numId w:val="81"/>
        </w:numPr>
        <w:jc w:val="both"/>
        <w:rPr>
          <w:rFonts w:cstheme="minorHAnsi"/>
        </w:rPr>
      </w:pPr>
      <w:r w:rsidRPr="001D2614">
        <w:rPr>
          <w:rFonts w:cstheme="minorHAnsi"/>
        </w:rPr>
        <w:t xml:space="preserve">Realización del evento “Pacto Nacional por el Comercio Digital” y suscripción del </w:t>
      </w:r>
      <w:r w:rsidR="00065D67">
        <w:rPr>
          <w:rFonts w:cstheme="minorHAnsi"/>
        </w:rPr>
        <w:t>A</w:t>
      </w:r>
      <w:r w:rsidRPr="001D2614">
        <w:rPr>
          <w:rFonts w:cstheme="minorHAnsi"/>
        </w:rPr>
        <w:t xml:space="preserve">cuerdo </w:t>
      </w:r>
      <w:r w:rsidR="00065D67">
        <w:rPr>
          <w:rFonts w:cstheme="minorHAnsi"/>
        </w:rPr>
        <w:t>I</w:t>
      </w:r>
      <w:r w:rsidRPr="001D2614">
        <w:rPr>
          <w:rFonts w:cstheme="minorHAnsi"/>
        </w:rPr>
        <w:t>nterinstitucional con los actores involucrados, a fin de fortalecer el compromiso y la articulación multisectorial para su ejecución.</w:t>
      </w:r>
    </w:p>
    <w:p w14:paraId="68849C6F" w14:textId="77777777" w:rsidR="00494221" w:rsidRPr="001D2614" w:rsidRDefault="00494221" w:rsidP="001D2614">
      <w:pPr>
        <w:numPr>
          <w:ilvl w:val="0"/>
          <w:numId w:val="81"/>
        </w:numPr>
        <w:jc w:val="both"/>
        <w:rPr>
          <w:rFonts w:cstheme="minorHAnsi"/>
        </w:rPr>
      </w:pPr>
      <w:r w:rsidRPr="001D2614">
        <w:rPr>
          <w:rFonts w:cstheme="minorHAnsi"/>
        </w:rPr>
        <w:t>Implementación y seguimiento de las líneas de acción definidas en la Estrategia, en coordinación con las entidades competentes, asegurando avances verificables y cumplimiento de hitos por fases a corto, mediano y largo plazo.</w:t>
      </w:r>
    </w:p>
    <w:p w14:paraId="31D97C36" w14:textId="77777777" w:rsidR="00980732" w:rsidRPr="001D2614" w:rsidRDefault="00980732" w:rsidP="001D2614">
      <w:pPr>
        <w:jc w:val="both"/>
        <w:rPr>
          <w:rFonts w:cstheme="minorHAnsi"/>
        </w:rPr>
      </w:pPr>
    </w:p>
    <w:p w14:paraId="31561B1A" w14:textId="77777777" w:rsidR="00494221" w:rsidRPr="001D2614" w:rsidRDefault="00494221" w:rsidP="00A4790C">
      <w:pPr>
        <w:pStyle w:val="Ttulo3"/>
      </w:pPr>
      <w:bookmarkStart w:id="202" w:name="_Toc221530727"/>
      <w:bookmarkStart w:id="203" w:name="_Toc221530889"/>
      <w:bookmarkStart w:id="204" w:name="_Toc227226455"/>
      <w:r w:rsidRPr="001D2614">
        <w:t>3.4.5 OBSERVATORIO ECUADOR TIC</w:t>
      </w:r>
      <w:bookmarkEnd w:id="202"/>
      <w:bookmarkEnd w:id="203"/>
      <w:bookmarkEnd w:id="204"/>
      <w:r w:rsidRPr="001D2614">
        <w:t xml:space="preserve"> </w:t>
      </w:r>
    </w:p>
    <w:p w14:paraId="4F5A878A" w14:textId="77777777" w:rsidR="00494221" w:rsidRPr="001D2614" w:rsidRDefault="00494221" w:rsidP="001D2614">
      <w:pPr>
        <w:jc w:val="both"/>
        <w:rPr>
          <w:rFonts w:cstheme="minorHAnsi"/>
        </w:rPr>
      </w:pPr>
    </w:p>
    <w:p w14:paraId="4FAFEF08" w14:textId="7C7CE5B2" w:rsidR="00494221" w:rsidRDefault="00494221" w:rsidP="001D2614">
      <w:pPr>
        <w:jc w:val="both"/>
        <w:rPr>
          <w:rFonts w:cstheme="minorHAnsi"/>
        </w:rPr>
      </w:pPr>
      <w:r w:rsidRPr="001D2614">
        <w:rPr>
          <w:rFonts w:cstheme="minorHAnsi"/>
        </w:rPr>
        <w:t>El Observatorio Ecuador Digital es una herramienta estratégica que integra y organiza información clave para comprender el estado, la evolución y las principales dinámicas de la transformación digital y del desarrollo de la Sociedad de la Información y del Conocimiento en Ecuador. Su propósito es convertir los datos en un insumo útil para el análisis y la gestión pública, permitiendo monitorear avances, brechas y tendencias del ecosistema digital nacional.</w:t>
      </w:r>
    </w:p>
    <w:p w14:paraId="5E84C8E3" w14:textId="77777777" w:rsidR="00065D67" w:rsidRPr="001D2614" w:rsidRDefault="00065D67" w:rsidP="001D2614">
      <w:pPr>
        <w:jc w:val="both"/>
        <w:rPr>
          <w:rFonts w:cstheme="minorHAnsi"/>
        </w:rPr>
      </w:pPr>
    </w:p>
    <w:p w14:paraId="2B71D8C7" w14:textId="1851EF73" w:rsidR="00494221" w:rsidRPr="001D2614" w:rsidRDefault="00494221" w:rsidP="001D2614">
      <w:pPr>
        <w:jc w:val="both"/>
        <w:rPr>
          <w:rFonts w:cstheme="minorHAnsi"/>
        </w:rPr>
      </w:pPr>
      <w:r w:rsidRPr="001D2614">
        <w:rPr>
          <w:rFonts w:cstheme="minorHAnsi"/>
        </w:rPr>
        <w:t>La visión del Observatorio es consolidarse como un referente técnico para el Estado, que facilite la toma de decisiones</w:t>
      </w:r>
      <w:r w:rsidR="009D6AA7">
        <w:rPr>
          <w:rFonts w:cstheme="minorHAnsi"/>
        </w:rPr>
        <w:t>,</w:t>
      </w:r>
      <w:r w:rsidRPr="001D2614">
        <w:rPr>
          <w:rFonts w:cstheme="minorHAnsi"/>
        </w:rPr>
        <w:t xml:space="preserve"> basada en evidencia y aporte a la formulación, seguimiento y evaluación de políticas, estrategias, planes, programas y proyectos del sector, promoviendo la articulación con actores del sector privado, academia, cooperación y ciudadanía, en un enfoque colaborativo.</w:t>
      </w:r>
    </w:p>
    <w:p w14:paraId="49962016" w14:textId="77777777" w:rsidR="00494221" w:rsidRPr="001D2614" w:rsidRDefault="00494221" w:rsidP="001D2614">
      <w:pPr>
        <w:jc w:val="both"/>
        <w:rPr>
          <w:rFonts w:cstheme="minorHAnsi"/>
        </w:rPr>
      </w:pPr>
    </w:p>
    <w:p w14:paraId="1F59C502" w14:textId="601A699D" w:rsidR="00494221" w:rsidRPr="001D2614" w:rsidRDefault="00494221" w:rsidP="001D2614">
      <w:pPr>
        <w:jc w:val="both"/>
        <w:rPr>
          <w:rFonts w:cstheme="minorHAnsi"/>
        </w:rPr>
      </w:pPr>
      <w:r w:rsidRPr="001D2614">
        <w:rPr>
          <w:rFonts w:cstheme="minorHAnsi"/>
        </w:rPr>
        <w:t>A través del Observatorio se visualizan indicadores e información estadística relevante</w:t>
      </w:r>
      <w:r w:rsidR="009D6AA7">
        <w:rPr>
          <w:rFonts w:cstheme="minorHAnsi"/>
        </w:rPr>
        <w:t>,</w:t>
      </w:r>
      <w:r w:rsidRPr="001D2614">
        <w:rPr>
          <w:rFonts w:cstheme="minorHAnsi"/>
        </w:rPr>
        <w:t xml:space="preserve"> en temáticas como: conectividad y acceso, cobertura y uso de internet móvil y fijo, gobierno digital, datos abiertos, simplificación de trámites, ciberseguridad, madurez digital productiva, Puntos Digitales Gratuitos</w:t>
      </w:r>
      <w:r w:rsidR="009D6AA7">
        <w:rPr>
          <w:rFonts w:cstheme="minorHAnsi"/>
        </w:rPr>
        <w:t>;</w:t>
      </w:r>
      <w:r w:rsidRPr="001D2614">
        <w:rPr>
          <w:rFonts w:cstheme="minorHAnsi"/>
        </w:rPr>
        <w:t xml:space="preserve"> así como reportes, publicaciones, boletines y otros recursos que fortalecen la transparencia y el seguimiento del sector.</w:t>
      </w:r>
    </w:p>
    <w:p w14:paraId="51E7AF79" w14:textId="77777777" w:rsidR="00494221" w:rsidRPr="001D2614" w:rsidRDefault="00494221" w:rsidP="001D2614">
      <w:pPr>
        <w:jc w:val="both"/>
        <w:rPr>
          <w:rFonts w:cstheme="minorHAnsi"/>
        </w:rPr>
      </w:pPr>
    </w:p>
    <w:p w14:paraId="40439551" w14:textId="77777777" w:rsidR="00494221" w:rsidRPr="001D2614" w:rsidRDefault="00494221" w:rsidP="001D2614">
      <w:pPr>
        <w:rPr>
          <w:rFonts w:cstheme="minorHAnsi"/>
        </w:rPr>
      </w:pPr>
      <w:r w:rsidRPr="001D2614">
        <w:rPr>
          <w:rFonts w:cstheme="minorHAnsi"/>
        </w:rPr>
        <w:t xml:space="preserve">El Observatorio Ecuador Digital se encuentra publicado en el siguiente enlace: </w:t>
      </w:r>
      <w:hyperlink r:id="rId57">
        <w:r w:rsidRPr="001D2614">
          <w:rPr>
            <w:rFonts w:cstheme="minorHAnsi"/>
            <w:color w:val="1155CC"/>
          </w:rPr>
          <w:t>https://observatorioecuadordigital.mintel.gob.ec/</w:t>
        </w:r>
      </w:hyperlink>
    </w:p>
    <w:p w14:paraId="7A6FB7A8" w14:textId="77777777" w:rsidR="00D8410D" w:rsidRPr="001D2614" w:rsidRDefault="00D8410D" w:rsidP="001D2614">
      <w:pPr>
        <w:pStyle w:val="Prrafodelista"/>
        <w:spacing w:after="0" w:line="240" w:lineRule="auto"/>
        <w:rPr>
          <w:rFonts w:cstheme="minorHAnsi"/>
          <w:b/>
          <w:bCs/>
          <w:color w:val="000000" w:themeColor="text1"/>
          <w:sz w:val="20"/>
          <w:szCs w:val="20"/>
        </w:rPr>
      </w:pPr>
    </w:p>
    <w:p w14:paraId="2B6E4389" w14:textId="5642025A" w:rsidR="00494221" w:rsidRPr="001D2614" w:rsidRDefault="00D8410D" w:rsidP="001D2614">
      <w:pPr>
        <w:pStyle w:val="Prrafodelista"/>
        <w:keepNext/>
        <w:spacing w:after="0" w:line="240" w:lineRule="auto"/>
        <w:jc w:val="center"/>
        <w:rPr>
          <w:rFonts w:cstheme="minorHAnsi"/>
          <w:color w:val="000000" w:themeColor="text1"/>
          <w:sz w:val="20"/>
          <w:szCs w:val="20"/>
        </w:rPr>
      </w:pPr>
      <w:bookmarkStart w:id="205" w:name="_Toc226370971"/>
      <w:r w:rsidRPr="001D2614">
        <w:rPr>
          <w:rFonts w:cstheme="minorHAnsi"/>
          <w:b/>
          <w:color w:val="000000" w:themeColor="text1"/>
          <w:sz w:val="20"/>
          <w:szCs w:val="20"/>
        </w:rPr>
        <w:lastRenderedPageBreak/>
        <w:t xml:space="preserve">Ilustración </w:t>
      </w:r>
      <w:r w:rsidRPr="001D2614">
        <w:rPr>
          <w:rFonts w:cstheme="minorHAnsi"/>
          <w:b/>
          <w:color w:val="000000" w:themeColor="text1"/>
          <w:sz w:val="20"/>
          <w:szCs w:val="20"/>
        </w:rPr>
        <w:fldChar w:fldCharType="begin"/>
      </w:r>
      <w:r w:rsidRPr="001D2614">
        <w:rPr>
          <w:rFonts w:cstheme="minorHAnsi"/>
          <w:b/>
          <w:color w:val="000000" w:themeColor="text1"/>
          <w:sz w:val="20"/>
          <w:szCs w:val="20"/>
        </w:rPr>
        <w:instrText xml:space="preserve"> SEQ Ilustración \* ARABIC </w:instrText>
      </w:r>
      <w:r w:rsidRPr="001D2614">
        <w:rPr>
          <w:rFonts w:cstheme="minorHAnsi"/>
          <w:b/>
          <w:color w:val="000000" w:themeColor="text1"/>
          <w:sz w:val="20"/>
          <w:szCs w:val="20"/>
        </w:rPr>
        <w:fldChar w:fldCharType="separate"/>
      </w:r>
      <w:r w:rsidR="00B02F78" w:rsidRPr="001D2614">
        <w:rPr>
          <w:rFonts w:cstheme="minorHAnsi"/>
          <w:b/>
          <w:noProof/>
          <w:color w:val="000000" w:themeColor="text1"/>
          <w:sz w:val="20"/>
          <w:szCs w:val="20"/>
        </w:rPr>
        <w:t>4</w:t>
      </w:r>
      <w:r w:rsidRPr="001D2614">
        <w:rPr>
          <w:rFonts w:cstheme="minorHAnsi"/>
          <w:b/>
          <w:color w:val="000000" w:themeColor="text1"/>
          <w:sz w:val="20"/>
          <w:szCs w:val="20"/>
        </w:rPr>
        <w:fldChar w:fldCharType="end"/>
      </w:r>
      <w:r w:rsidRPr="001D2614">
        <w:rPr>
          <w:rFonts w:cstheme="minorHAnsi"/>
          <w:color w:val="000000" w:themeColor="text1"/>
          <w:sz w:val="20"/>
          <w:szCs w:val="20"/>
        </w:rPr>
        <w:t>. Observatorio Ecuador Digital</w:t>
      </w:r>
      <w:r w:rsidR="001922F8" w:rsidRPr="001D2614">
        <w:rPr>
          <w:rFonts w:cstheme="minorHAnsi"/>
          <w:color w:val="000000" w:themeColor="text1"/>
          <w:sz w:val="20"/>
          <w:szCs w:val="20"/>
        </w:rPr>
        <w:t>.</w:t>
      </w:r>
      <w:bookmarkEnd w:id="205"/>
    </w:p>
    <w:p w14:paraId="4021A73A" w14:textId="77777777" w:rsidR="00494221" w:rsidRPr="001D2614" w:rsidRDefault="00494221" w:rsidP="001D2614">
      <w:pPr>
        <w:rPr>
          <w:rFonts w:cstheme="minorHAnsi"/>
          <w:sz w:val="20"/>
          <w:szCs w:val="20"/>
        </w:rPr>
      </w:pPr>
      <w:r w:rsidRPr="001D2614">
        <w:rPr>
          <w:rFonts w:cstheme="minorHAnsi"/>
          <w:noProof/>
          <w:sz w:val="20"/>
          <w:szCs w:val="20"/>
          <w:lang w:val="es-EC" w:eastAsia="es-EC"/>
        </w:rPr>
        <w:drawing>
          <wp:inline distT="114300" distB="114300" distL="114300" distR="114300" wp14:anchorId="237E0A46" wp14:editId="14A698F9">
            <wp:extent cx="5619750" cy="2457450"/>
            <wp:effectExtent l="0" t="0" r="0" b="0"/>
            <wp:docPr id="17430949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58"/>
                    <a:srcRect r="2415" b="4675"/>
                    <a:stretch>
                      <a:fillRect/>
                    </a:stretch>
                  </pic:blipFill>
                  <pic:spPr bwMode="auto">
                    <a:xfrm>
                      <a:off x="0" y="0"/>
                      <a:ext cx="5620068" cy="2457589"/>
                    </a:xfrm>
                    <a:prstGeom prst="rect">
                      <a:avLst/>
                    </a:prstGeom>
                    <a:ln>
                      <a:noFill/>
                    </a:ln>
                    <a:extLst>
                      <a:ext uri="{53640926-AAD7-44D8-BBD7-CCE9431645EC}">
                        <a14:shadowObscured xmlns:a14="http://schemas.microsoft.com/office/drawing/2010/main"/>
                      </a:ext>
                    </a:extLst>
                  </pic:spPr>
                </pic:pic>
              </a:graphicData>
            </a:graphic>
          </wp:inline>
        </w:drawing>
      </w:r>
    </w:p>
    <w:p w14:paraId="07FEC6E9" w14:textId="77777777" w:rsidR="00452E91" w:rsidRPr="001D2614" w:rsidRDefault="00452E91" w:rsidP="001D2614">
      <w:pPr>
        <w:contextualSpacing/>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MINTEL/DFEDSSI</w:t>
      </w:r>
    </w:p>
    <w:p w14:paraId="66192858" w14:textId="77777777" w:rsidR="00494221" w:rsidRPr="001D2614" w:rsidRDefault="00494221" w:rsidP="001D2614">
      <w:pPr>
        <w:contextualSpacing/>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6A7B079A" w14:textId="77777777" w:rsidR="00494221" w:rsidRPr="001D2614" w:rsidRDefault="00494221" w:rsidP="001D2614">
      <w:pPr>
        <w:rPr>
          <w:rFonts w:eastAsia="Calibri" w:cstheme="minorHAnsi"/>
          <w:b/>
          <w:bCs/>
          <w:color w:val="2E75B5"/>
        </w:rPr>
      </w:pPr>
    </w:p>
    <w:p w14:paraId="0CDF9C74" w14:textId="77777777" w:rsidR="00494221" w:rsidRPr="001D2614" w:rsidRDefault="00494221" w:rsidP="00A4790C">
      <w:pPr>
        <w:pStyle w:val="Ttulo5"/>
      </w:pPr>
      <w:r w:rsidRPr="001D2614">
        <w:t>ACCIONES REALIZADAS AÑO 2025</w:t>
      </w:r>
    </w:p>
    <w:p w14:paraId="7981CB21" w14:textId="77777777" w:rsidR="00494221" w:rsidRPr="001D2614" w:rsidRDefault="00494221" w:rsidP="001D2614">
      <w:pPr>
        <w:jc w:val="both"/>
        <w:rPr>
          <w:rFonts w:cstheme="minorHAnsi"/>
        </w:rPr>
      </w:pPr>
    </w:p>
    <w:p w14:paraId="035AABA6" w14:textId="682AD888" w:rsidR="00494221" w:rsidRPr="001D2614" w:rsidRDefault="00494221" w:rsidP="001D2614">
      <w:pPr>
        <w:jc w:val="both"/>
        <w:rPr>
          <w:rFonts w:cstheme="minorHAnsi"/>
        </w:rPr>
      </w:pPr>
      <w:r w:rsidRPr="001D2614">
        <w:rPr>
          <w:rFonts w:cstheme="minorHAnsi"/>
        </w:rPr>
        <w:t>Las acciones desarrolladas durante el 2025, que han permitido garantizar la operatividad, el fortalecimiento y el desarrollo continuo del Observatorio Ecuador Digital (OED), son las siguientes:</w:t>
      </w:r>
    </w:p>
    <w:p w14:paraId="4877C01E" w14:textId="77777777" w:rsidR="00494221" w:rsidRPr="001D2614" w:rsidRDefault="00494221" w:rsidP="001D2614">
      <w:pPr>
        <w:jc w:val="both"/>
        <w:rPr>
          <w:rFonts w:cstheme="minorHAnsi"/>
        </w:rPr>
      </w:pPr>
    </w:p>
    <w:p w14:paraId="35121D4F" w14:textId="77777777" w:rsidR="00494221" w:rsidRPr="001D2614" w:rsidRDefault="00494221" w:rsidP="001D2614">
      <w:pPr>
        <w:numPr>
          <w:ilvl w:val="0"/>
          <w:numId w:val="92"/>
        </w:numPr>
        <w:jc w:val="both"/>
        <w:rPr>
          <w:rFonts w:cstheme="minorHAnsi"/>
        </w:rPr>
      </w:pPr>
      <w:r w:rsidRPr="001D2614">
        <w:rPr>
          <w:rFonts w:cstheme="minorHAnsi"/>
        </w:rPr>
        <w:t>Se aseguró la continuidad operativa del OED, en cumplimiento del Modelo de Gestión y Operación del OED, garantizando su funcionamiento sostenido y alineado con los compromisos institucionales.</w:t>
      </w:r>
    </w:p>
    <w:p w14:paraId="12FB3472" w14:textId="77777777" w:rsidR="00494221" w:rsidRPr="001D2614" w:rsidRDefault="00494221" w:rsidP="001D2614">
      <w:pPr>
        <w:numPr>
          <w:ilvl w:val="0"/>
          <w:numId w:val="92"/>
        </w:numPr>
        <w:jc w:val="both"/>
        <w:rPr>
          <w:rFonts w:cstheme="minorHAnsi"/>
        </w:rPr>
      </w:pPr>
      <w:r w:rsidRPr="001D2614">
        <w:rPr>
          <w:rFonts w:cstheme="minorHAnsi"/>
        </w:rPr>
        <w:t>Se ejecutó la actualización periódica (mensual, trimestral y semestral) de los datos e información remitida por las Subsecretarías del Ministerio de Telecomunicaciones y de la Sociedad de la Información, relacionados con Infraestructura Digital, Gobierno Electrónico y Sociedad de la Información, fortaleciendo la calidad, pertinencia y vigencia de la información publicada.</w:t>
      </w:r>
    </w:p>
    <w:p w14:paraId="4A17BD99" w14:textId="77777777" w:rsidR="00494221" w:rsidRPr="001D2614" w:rsidRDefault="00494221" w:rsidP="001D2614">
      <w:pPr>
        <w:numPr>
          <w:ilvl w:val="0"/>
          <w:numId w:val="92"/>
        </w:numPr>
        <w:jc w:val="both"/>
        <w:rPr>
          <w:rFonts w:cstheme="minorHAnsi"/>
        </w:rPr>
      </w:pPr>
      <w:r w:rsidRPr="001D2614">
        <w:rPr>
          <w:rFonts w:cstheme="minorHAnsi"/>
        </w:rPr>
        <w:t>Se desarrollaron reuniones técnicas de coordinación con los responsables de cada Subsecretaría encargada de remitir información, lo que permitió estandarizar formatos y fichas técnicas para su publicación en el OED, mejorando la claridad, consistencia y transparencia de la información institucional.</w:t>
      </w:r>
    </w:p>
    <w:p w14:paraId="0BD17BAA" w14:textId="77777777" w:rsidR="00494221" w:rsidRPr="001D2614" w:rsidRDefault="00494221" w:rsidP="001D2614">
      <w:pPr>
        <w:numPr>
          <w:ilvl w:val="0"/>
          <w:numId w:val="92"/>
        </w:numPr>
        <w:jc w:val="both"/>
        <w:rPr>
          <w:rFonts w:cstheme="minorHAnsi"/>
        </w:rPr>
      </w:pPr>
      <w:r w:rsidRPr="001D2614">
        <w:rPr>
          <w:rFonts w:cstheme="minorHAnsi"/>
        </w:rPr>
        <w:t xml:space="preserve">Se actualizó el esquema de </w:t>
      </w:r>
      <w:proofErr w:type="spellStart"/>
      <w:r w:rsidRPr="001D2614">
        <w:rPr>
          <w:rFonts w:cstheme="minorHAnsi"/>
        </w:rPr>
        <w:t>wireframe</w:t>
      </w:r>
      <w:proofErr w:type="spellEnd"/>
      <w:r w:rsidRPr="001D2614">
        <w:rPr>
          <w:rFonts w:cstheme="minorHAnsi"/>
        </w:rPr>
        <w:t xml:space="preserve"> de la página web del Observatorio Ecuador Digital, con el fin de mejorar su estructura, navegabilidad y experiencia del usuario.</w:t>
      </w:r>
    </w:p>
    <w:p w14:paraId="7E81DD81" w14:textId="4EC1C4A1" w:rsidR="00494221" w:rsidRPr="001D2614" w:rsidRDefault="00494221" w:rsidP="001D2614">
      <w:pPr>
        <w:numPr>
          <w:ilvl w:val="0"/>
          <w:numId w:val="92"/>
        </w:numPr>
        <w:jc w:val="both"/>
        <w:rPr>
          <w:rFonts w:cstheme="minorHAnsi"/>
        </w:rPr>
      </w:pPr>
      <w:r w:rsidRPr="001D2614">
        <w:rPr>
          <w:rFonts w:cstheme="minorHAnsi"/>
        </w:rPr>
        <w:t>Se implementaron mejoras para la automatización de datos en la plataforma del OED, incorporando información proveniente de sistemas institucionales como</w:t>
      </w:r>
      <w:r w:rsidR="009D6AA7">
        <w:rPr>
          <w:rFonts w:cstheme="minorHAnsi"/>
        </w:rPr>
        <w:t>:</w:t>
      </w:r>
      <w:r w:rsidRPr="001D2614">
        <w:rPr>
          <w:rFonts w:cstheme="minorHAnsi"/>
        </w:rPr>
        <w:t xml:space="preserve"> </w:t>
      </w:r>
      <w:proofErr w:type="spellStart"/>
      <w:r w:rsidRPr="001D2614">
        <w:rPr>
          <w:rFonts w:cstheme="minorHAnsi"/>
        </w:rPr>
        <w:t>FirmaEC</w:t>
      </w:r>
      <w:proofErr w:type="spellEnd"/>
      <w:r w:rsidRPr="001D2614">
        <w:rPr>
          <w:rFonts w:cstheme="minorHAnsi"/>
        </w:rPr>
        <w:t>, Quipux, EGSI, trámites simplificados, conjuntos de datos abiertos y capacitaciones virtuales, entre otros.</w:t>
      </w:r>
    </w:p>
    <w:p w14:paraId="571B9945" w14:textId="1410C2FA" w:rsidR="00494221" w:rsidRPr="001D2614" w:rsidRDefault="00494221" w:rsidP="001D2614">
      <w:pPr>
        <w:numPr>
          <w:ilvl w:val="0"/>
          <w:numId w:val="92"/>
        </w:numPr>
        <w:jc w:val="both"/>
        <w:rPr>
          <w:rFonts w:cstheme="minorHAnsi"/>
        </w:rPr>
      </w:pPr>
      <w:r w:rsidRPr="001D2614">
        <w:rPr>
          <w:rFonts w:cstheme="minorHAnsi"/>
        </w:rPr>
        <w:lastRenderedPageBreak/>
        <w:t xml:space="preserve">Se integró la herramienta </w:t>
      </w:r>
      <w:proofErr w:type="spellStart"/>
      <w:r w:rsidRPr="001D2614">
        <w:rPr>
          <w:rFonts w:cstheme="minorHAnsi"/>
        </w:rPr>
        <w:t>Looker</w:t>
      </w:r>
      <w:proofErr w:type="spellEnd"/>
      <w:r w:rsidRPr="001D2614">
        <w:rPr>
          <w:rFonts w:cstheme="minorHAnsi"/>
        </w:rPr>
        <w:t xml:space="preserve"> Studio para la visualización dinámica de información proveniente de </w:t>
      </w:r>
      <w:proofErr w:type="spellStart"/>
      <w:r w:rsidRPr="001D2614">
        <w:rPr>
          <w:rFonts w:cstheme="minorHAnsi"/>
        </w:rPr>
        <w:t>FirmaEC</w:t>
      </w:r>
      <w:proofErr w:type="spellEnd"/>
      <w:r w:rsidRPr="001D2614">
        <w:rPr>
          <w:rFonts w:cstheme="minorHAnsi"/>
        </w:rPr>
        <w:t xml:space="preserve"> y Quipux</w:t>
      </w:r>
      <w:r w:rsidR="009D6AA7">
        <w:rPr>
          <w:rFonts w:cstheme="minorHAnsi"/>
        </w:rPr>
        <w:t>;</w:t>
      </w:r>
      <w:r w:rsidRPr="001D2614">
        <w:rPr>
          <w:rFonts w:cstheme="minorHAnsi"/>
        </w:rPr>
        <w:t xml:space="preserve"> así como datos representativos remitidos por la Subsecretaría de Gobierno Electrónico, optimizando el acceso, análisis y comprensión de los datos publicados en el Observatorio.</w:t>
      </w:r>
    </w:p>
    <w:p w14:paraId="58D3CC33" w14:textId="77777777" w:rsidR="00494221" w:rsidRPr="001D2614" w:rsidRDefault="00494221" w:rsidP="001D2614">
      <w:pPr>
        <w:rPr>
          <w:rFonts w:cstheme="minorHAnsi"/>
          <w:sz w:val="16"/>
          <w:szCs w:val="16"/>
        </w:rPr>
      </w:pPr>
    </w:p>
    <w:p w14:paraId="504D9C17" w14:textId="77777777" w:rsidR="00494221" w:rsidRPr="001D2614" w:rsidRDefault="00494221" w:rsidP="00A4790C">
      <w:pPr>
        <w:pStyle w:val="Ttulo5"/>
      </w:pPr>
      <w:r w:rsidRPr="001D2614">
        <w:t xml:space="preserve">ANÁLISIS COMPARATIVO - RESULTADOS </w:t>
      </w:r>
    </w:p>
    <w:p w14:paraId="4C69F6D8" w14:textId="77777777" w:rsidR="00494221" w:rsidRPr="001D2614" w:rsidRDefault="00494221" w:rsidP="001D2614">
      <w:pPr>
        <w:tabs>
          <w:tab w:val="left" w:pos="1905"/>
        </w:tabs>
        <w:rPr>
          <w:rFonts w:cstheme="minorHAnsi"/>
          <w:b/>
          <w:bCs/>
        </w:rPr>
      </w:pPr>
    </w:p>
    <w:p w14:paraId="182FAA2B" w14:textId="3881CCB7" w:rsidR="00494221" w:rsidRPr="001D2614" w:rsidRDefault="00494221" w:rsidP="001D2614">
      <w:pPr>
        <w:jc w:val="center"/>
        <w:rPr>
          <w:rFonts w:cstheme="minorHAnsi"/>
          <w:i/>
          <w:iCs/>
          <w:color w:val="000000" w:themeColor="text1"/>
          <w:sz w:val="20"/>
          <w:szCs w:val="20"/>
        </w:rPr>
      </w:pPr>
      <w:bookmarkStart w:id="206" w:name="_Toc227242075"/>
      <w:r w:rsidRPr="001D2614">
        <w:rPr>
          <w:rFonts w:cstheme="minorHAnsi"/>
          <w:b/>
          <w:bCs/>
          <w:color w:val="000000" w:themeColor="text1"/>
          <w:sz w:val="20"/>
          <w:szCs w:val="20"/>
        </w:rPr>
        <w:t xml:space="preserve">Gráfico </w:t>
      </w:r>
      <w:r w:rsidRPr="001D2614">
        <w:rPr>
          <w:rFonts w:cstheme="minorHAnsi"/>
          <w:b/>
          <w:bCs/>
          <w:i/>
          <w:i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i/>
          <w:iCs/>
          <w:color w:val="000000" w:themeColor="text1"/>
          <w:sz w:val="20"/>
          <w:szCs w:val="20"/>
        </w:rPr>
        <w:fldChar w:fldCharType="separate"/>
      </w:r>
      <w:r w:rsidR="00B02F78" w:rsidRPr="001D2614">
        <w:rPr>
          <w:rFonts w:cstheme="minorHAnsi"/>
          <w:b/>
          <w:bCs/>
          <w:noProof/>
          <w:color w:val="000000" w:themeColor="text1"/>
          <w:sz w:val="20"/>
          <w:szCs w:val="20"/>
        </w:rPr>
        <w:t>38</w:t>
      </w:r>
      <w:r w:rsidRPr="001D2614">
        <w:rPr>
          <w:rFonts w:cstheme="minorHAnsi"/>
          <w:b/>
          <w:bCs/>
          <w:i/>
          <w:iCs/>
          <w:color w:val="000000" w:themeColor="text1"/>
          <w:sz w:val="20"/>
          <w:szCs w:val="20"/>
        </w:rPr>
        <w:fldChar w:fldCharType="end"/>
      </w:r>
      <w:r w:rsidRPr="001D2614">
        <w:rPr>
          <w:rFonts w:cstheme="minorHAnsi"/>
          <w:b/>
          <w:bCs/>
          <w:color w:val="000000" w:themeColor="text1"/>
          <w:sz w:val="20"/>
          <w:szCs w:val="20"/>
        </w:rPr>
        <w:t>.</w:t>
      </w:r>
      <w:r w:rsidRPr="001D2614">
        <w:rPr>
          <w:rFonts w:cstheme="minorHAnsi"/>
          <w:color w:val="000000" w:themeColor="text1"/>
          <w:sz w:val="20"/>
          <w:szCs w:val="20"/>
        </w:rPr>
        <w:t xml:space="preserve"> Observatorio Ecuador Digital - visitas</w:t>
      </w:r>
      <w:r w:rsidR="001922F8" w:rsidRPr="001D2614">
        <w:rPr>
          <w:rFonts w:cstheme="minorHAnsi"/>
          <w:color w:val="000000" w:themeColor="text1"/>
          <w:sz w:val="20"/>
          <w:szCs w:val="20"/>
        </w:rPr>
        <w:t>.</w:t>
      </w:r>
      <w:bookmarkEnd w:id="206"/>
    </w:p>
    <w:p w14:paraId="779FE419" w14:textId="77777777" w:rsidR="00494221" w:rsidRPr="001D2614" w:rsidRDefault="00494221" w:rsidP="001D2614">
      <w:pPr>
        <w:jc w:val="center"/>
        <w:rPr>
          <w:rFonts w:cstheme="minorHAnsi"/>
        </w:rPr>
      </w:pPr>
      <w:r w:rsidRPr="001D2614">
        <w:rPr>
          <w:rFonts w:cstheme="minorHAnsi"/>
          <w:noProof/>
          <w:lang w:val="es-EC" w:eastAsia="es-EC"/>
        </w:rPr>
        <w:drawing>
          <wp:inline distT="0" distB="0" distL="0" distR="0" wp14:anchorId="48C59568" wp14:editId="5F01830F">
            <wp:extent cx="2773680" cy="1070610"/>
            <wp:effectExtent l="0" t="0" r="7620" b="15240"/>
            <wp:docPr id="12" name="Gráfico 12">
              <a:extLst xmlns:a="http://schemas.openxmlformats.org/drawingml/2006/main">
                <a:ext uri="{FF2B5EF4-FFF2-40B4-BE49-F238E27FC236}">
                  <a16:creationId xmlns:a16="http://schemas.microsoft.com/office/drawing/2014/main" id="{042D995E-A3C6-4C31-AF62-0C78A2A26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6796DE4" w14:textId="77777777" w:rsidR="00452E91" w:rsidRPr="001D2614" w:rsidRDefault="00452E91" w:rsidP="001D2614">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Google </w:t>
      </w:r>
      <w:proofErr w:type="spellStart"/>
      <w:r w:rsidRPr="001D2614">
        <w:rPr>
          <w:rFonts w:cstheme="minorHAnsi"/>
          <w:sz w:val="16"/>
          <w:szCs w:val="16"/>
        </w:rPr>
        <w:t>Analytics</w:t>
      </w:r>
      <w:proofErr w:type="spellEnd"/>
      <w:r w:rsidRPr="001D2614">
        <w:rPr>
          <w:rFonts w:cstheme="minorHAnsi"/>
          <w:sz w:val="16"/>
          <w:szCs w:val="16"/>
        </w:rPr>
        <w:t>.</w:t>
      </w:r>
    </w:p>
    <w:p w14:paraId="4BFE80ED" w14:textId="77777777" w:rsidR="00494221" w:rsidRPr="001D2614" w:rsidRDefault="00494221" w:rsidP="001D2614">
      <w:pPr>
        <w:contextualSpacing/>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MINTEL/DFEDSSI</w:t>
      </w:r>
    </w:p>
    <w:p w14:paraId="3A8C7EB8" w14:textId="77777777" w:rsidR="00494221" w:rsidRPr="001D2614" w:rsidRDefault="00494221" w:rsidP="001D2614">
      <w:pPr>
        <w:contextualSpacing/>
        <w:jc w:val="center"/>
        <w:rPr>
          <w:rFonts w:cstheme="minorHAnsi"/>
          <w:sz w:val="16"/>
          <w:szCs w:val="16"/>
        </w:rPr>
      </w:pPr>
    </w:p>
    <w:p w14:paraId="3AE63648" w14:textId="77777777" w:rsidR="00494221" w:rsidRPr="001D2614" w:rsidRDefault="00494221" w:rsidP="001D2614">
      <w:pPr>
        <w:rPr>
          <w:rFonts w:eastAsia="Calibri" w:cstheme="minorHAnsi"/>
          <w:b/>
          <w:bCs/>
          <w:color w:val="2E75B5"/>
        </w:rPr>
      </w:pPr>
    </w:p>
    <w:p w14:paraId="2CBD2F0A" w14:textId="495B50E3" w:rsidR="00494221" w:rsidRPr="001D2614" w:rsidRDefault="00494221" w:rsidP="001D2614">
      <w:pPr>
        <w:jc w:val="both"/>
        <w:rPr>
          <w:rFonts w:cstheme="minorHAnsi"/>
        </w:rPr>
      </w:pPr>
      <w:r w:rsidRPr="001D2614">
        <w:rPr>
          <w:rFonts w:cstheme="minorHAnsi"/>
        </w:rPr>
        <w:t xml:space="preserve">Durante el 2025, el Observatorio Ecuador Digital recibió 13.731 visitas, debido a que el Portal Web experimentó una fase de pruebas y actualizaciones en la configuración de Google </w:t>
      </w:r>
      <w:proofErr w:type="spellStart"/>
      <w:r w:rsidRPr="001D2614">
        <w:rPr>
          <w:rFonts w:cstheme="minorHAnsi"/>
        </w:rPr>
        <w:t>Analytics</w:t>
      </w:r>
      <w:proofErr w:type="spellEnd"/>
      <w:r w:rsidRPr="001D2614">
        <w:rPr>
          <w:rFonts w:cstheme="minorHAnsi"/>
        </w:rPr>
        <w:t xml:space="preserve">. Este proceso es fundamental por las siguientes razones: </w:t>
      </w:r>
      <w:r w:rsidR="009D6AA7">
        <w:rPr>
          <w:rFonts w:cstheme="minorHAnsi"/>
        </w:rPr>
        <w:t>e</w:t>
      </w:r>
      <w:r w:rsidRPr="001D2614">
        <w:rPr>
          <w:rFonts w:cstheme="minorHAnsi"/>
        </w:rPr>
        <w:t>s importante diferenciar entre el volumen total acumulado y la eficiencia del dato. Al sumar las interacciones de manera orgánica, el total real del observatorio sigue una tendencia de crecimiento constante. El número de visitas ahora depende de una visualización más directa y consciente del usuario en las páginas específicas del Portal. Esto nos permite tener un conteo más eficiente,  enfocándonos en usuarios con una permanencia real en el sitio web.</w:t>
      </w:r>
    </w:p>
    <w:p w14:paraId="70C26606" w14:textId="77777777" w:rsidR="00494221" w:rsidRPr="001D2614" w:rsidRDefault="00494221" w:rsidP="001D2614">
      <w:pPr>
        <w:ind w:left="1416" w:hanging="1132"/>
        <w:rPr>
          <w:rFonts w:cstheme="minorHAnsi"/>
          <w:sz w:val="16"/>
          <w:szCs w:val="16"/>
        </w:rPr>
      </w:pPr>
    </w:p>
    <w:p w14:paraId="6CD0FAC0" w14:textId="77777777" w:rsidR="00494221" w:rsidRPr="001D2614" w:rsidRDefault="00494221" w:rsidP="00A4790C">
      <w:pPr>
        <w:pStyle w:val="Ttulo5"/>
      </w:pPr>
      <w:bookmarkStart w:id="207" w:name="_heading=h.45c08p7xdbwu" w:colFirst="0" w:colLast="0"/>
      <w:bookmarkEnd w:id="207"/>
      <w:r w:rsidRPr="001D2614">
        <w:t>ACCIONES PLANIFICADAS AÑO 2026</w:t>
      </w:r>
    </w:p>
    <w:p w14:paraId="28307A48" w14:textId="77777777" w:rsidR="00494221" w:rsidRPr="001D2614" w:rsidRDefault="00494221" w:rsidP="001D2614">
      <w:pPr>
        <w:jc w:val="both"/>
        <w:rPr>
          <w:rFonts w:cstheme="minorHAnsi"/>
        </w:rPr>
      </w:pPr>
    </w:p>
    <w:p w14:paraId="66CFF099" w14:textId="67A73EA0" w:rsidR="00494221" w:rsidRPr="001D2614" w:rsidRDefault="00494221" w:rsidP="001D2614">
      <w:pPr>
        <w:jc w:val="both"/>
        <w:rPr>
          <w:rFonts w:cstheme="minorHAnsi"/>
        </w:rPr>
      </w:pPr>
      <w:r w:rsidRPr="001D2614">
        <w:rPr>
          <w:rFonts w:cstheme="minorHAnsi"/>
        </w:rPr>
        <w:t>Para el 2026, se fortalecerá de manera integral el OED como una plataforma estratégica para la gestión pública, la transparencia y la toma de decisiones</w:t>
      </w:r>
      <w:r w:rsidR="009D6AA7">
        <w:rPr>
          <w:rFonts w:cstheme="minorHAnsi"/>
        </w:rPr>
        <w:t>,</w:t>
      </w:r>
      <w:r w:rsidRPr="001D2614">
        <w:rPr>
          <w:rFonts w:cstheme="minorHAnsi"/>
        </w:rPr>
        <w:t xml:space="preserve"> basada en evidencia, con énfasis prioritario en la generación, análisis y uso de información vinculada al comercio digital y la economía digital productiva. </w:t>
      </w:r>
    </w:p>
    <w:p w14:paraId="524E129F" w14:textId="77777777" w:rsidR="00494221" w:rsidRPr="001D2614" w:rsidRDefault="00494221" w:rsidP="001D2614">
      <w:pPr>
        <w:jc w:val="both"/>
        <w:rPr>
          <w:rFonts w:cstheme="minorHAnsi"/>
        </w:rPr>
      </w:pPr>
    </w:p>
    <w:p w14:paraId="182D2CF7" w14:textId="77777777" w:rsidR="00494221" w:rsidRPr="001D2614" w:rsidRDefault="00494221" w:rsidP="001D2614">
      <w:pPr>
        <w:jc w:val="both"/>
        <w:rPr>
          <w:rFonts w:cstheme="minorHAnsi"/>
        </w:rPr>
      </w:pPr>
      <w:r w:rsidRPr="001D2614">
        <w:rPr>
          <w:rFonts w:cstheme="minorHAnsi"/>
        </w:rPr>
        <w:t>De manera complementaria el observatorio buscará:</w:t>
      </w:r>
    </w:p>
    <w:p w14:paraId="1822B2FC" w14:textId="77777777" w:rsidR="00494221" w:rsidRPr="001D2614" w:rsidRDefault="00494221" w:rsidP="001D2614">
      <w:pPr>
        <w:jc w:val="both"/>
        <w:rPr>
          <w:rFonts w:cstheme="minorHAnsi"/>
        </w:rPr>
      </w:pPr>
    </w:p>
    <w:p w14:paraId="06392A51" w14:textId="77777777" w:rsidR="00494221" w:rsidRPr="001D2614" w:rsidRDefault="00494221" w:rsidP="001D2614">
      <w:pPr>
        <w:numPr>
          <w:ilvl w:val="0"/>
          <w:numId w:val="93"/>
        </w:numPr>
        <w:ind w:left="360"/>
        <w:jc w:val="both"/>
        <w:rPr>
          <w:rFonts w:cstheme="minorHAnsi"/>
        </w:rPr>
      </w:pPr>
      <w:r w:rsidRPr="001D2614">
        <w:rPr>
          <w:rFonts w:cstheme="minorHAnsi"/>
        </w:rPr>
        <w:t>Consolidar la actualización periódica de la información publicada en el OED, fortaleciendo los mecanismos de levantamiento y validación de datos con las unidades responsables, para asegurar información vigente, consistente y confiable, estandarizando un marco de gobernanza institucional para el manejo del OED.</w:t>
      </w:r>
    </w:p>
    <w:p w14:paraId="5A1924D0" w14:textId="77777777" w:rsidR="00494221" w:rsidRPr="001D2614" w:rsidRDefault="00494221" w:rsidP="001D2614">
      <w:pPr>
        <w:numPr>
          <w:ilvl w:val="0"/>
          <w:numId w:val="93"/>
        </w:numPr>
        <w:ind w:left="360"/>
        <w:jc w:val="both"/>
        <w:rPr>
          <w:rFonts w:cstheme="minorHAnsi"/>
        </w:rPr>
      </w:pPr>
      <w:r w:rsidRPr="001D2614">
        <w:rPr>
          <w:rFonts w:cstheme="minorHAnsi"/>
        </w:rPr>
        <w:lastRenderedPageBreak/>
        <w:t>Ampliar y fortalecer la integración de fuentes institucionales y adscritas, priorizando la automatización y trazabilidad de los principales indicadores vinculados al ecosistema digital.</w:t>
      </w:r>
    </w:p>
    <w:p w14:paraId="11A63308" w14:textId="77777777" w:rsidR="00494221" w:rsidRPr="001D2614" w:rsidRDefault="00494221" w:rsidP="001D2614">
      <w:pPr>
        <w:numPr>
          <w:ilvl w:val="0"/>
          <w:numId w:val="93"/>
        </w:numPr>
        <w:ind w:left="360"/>
        <w:jc w:val="both"/>
        <w:rPr>
          <w:rFonts w:cstheme="minorHAnsi"/>
        </w:rPr>
      </w:pPr>
      <w:r w:rsidRPr="001D2614">
        <w:rPr>
          <w:rFonts w:cstheme="minorHAnsi"/>
        </w:rPr>
        <w:t>Optimizar la experiencia del usuario del portal, mejorando estructura, navegación y visualización de información para facilitar el acceso a los contenidos por parte de ciudadanía, instituciones y actores del ecosistema.</w:t>
      </w:r>
    </w:p>
    <w:p w14:paraId="237EC582" w14:textId="0B645431" w:rsidR="00935BBA" w:rsidRPr="001D2614" w:rsidRDefault="00494221" w:rsidP="001D2614">
      <w:pPr>
        <w:numPr>
          <w:ilvl w:val="0"/>
          <w:numId w:val="93"/>
        </w:numPr>
        <w:ind w:left="360"/>
        <w:jc w:val="both"/>
        <w:rPr>
          <w:rFonts w:cstheme="minorHAnsi"/>
        </w:rPr>
      </w:pPr>
      <w:r w:rsidRPr="001D2614">
        <w:rPr>
          <w:rFonts w:cstheme="minorHAnsi"/>
        </w:rPr>
        <w:t>Fortalecer el rol del Observatorio como herramienta de gestión pública, incorporando información estratégica que permita el seguimiento del avance de programas e iniciativas de transformación digital.</w:t>
      </w:r>
    </w:p>
    <w:p w14:paraId="1AEA005B" w14:textId="77777777" w:rsidR="00494221" w:rsidRPr="001D2614" w:rsidRDefault="00494221" w:rsidP="001D2614">
      <w:pPr>
        <w:rPr>
          <w:rFonts w:cstheme="minorHAnsi"/>
        </w:rPr>
      </w:pPr>
    </w:p>
    <w:p w14:paraId="1E1C57F6" w14:textId="493B4C5F" w:rsidR="00494221" w:rsidRPr="001D2614" w:rsidRDefault="00494221" w:rsidP="00A4790C">
      <w:pPr>
        <w:pStyle w:val="Ttulo2"/>
      </w:pPr>
      <w:bookmarkStart w:id="208" w:name="_heading=h.2w68c45jcebj" w:colFirst="0" w:colLast="0"/>
      <w:bookmarkStart w:id="209" w:name="_Toc221530728"/>
      <w:bookmarkStart w:id="210" w:name="_Toc221530890"/>
      <w:bookmarkStart w:id="211" w:name="_Toc227226456"/>
      <w:bookmarkEnd w:id="208"/>
      <w:r w:rsidRPr="001D2614">
        <w:t>3.</w:t>
      </w:r>
      <w:r w:rsidR="000E162B" w:rsidRPr="001D2614">
        <w:t>5</w:t>
      </w:r>
      <w:r w:rsidRPr="001D2614">
        <w:t xml:space="preserve"> </w:t>
      </w:r>
      <w:r w:rsidR="000E162B" w:rsidRPr="001D2614">
        <w:t xml:space="preserve">EJE DE </w:t>
      </w:r>
      <w:r w:rsidRPr="001D2614">
        <w:t>TECNOLOGÍAS EMERGENTES PARA EL DESARROLLO SOSTENIBLE</w:t>
      </w:r>
      <w:bookmarkEnd w:id="209"/>
      <w:bookmarkEnd w:id="210"/>
      <w:bookmarkEnd w:id="211"/>
    </w:p>
    <w:p w14:paraId="406734FC" w14:textId="77777777" w:rsidR="00494221" w:rsidRPr="001D2614" w:rsidRDefault="00494221" w:rsidP="001D2614">
      <w:pPr>
        <w:rPr>
          <w:rFonts w:cstheme="minorHAnsi"/>
        </w:rPr>
      </w:pPr>
    </w:p>
    <w:p w14:paraId="52687F5D" w14:textId="77777777" w:rsidR="00494221" w:rsidRPr="001D2614" w:rsidRDefault="00494221" w:rsidP="001D2614">
      <w:pPr>
        <w:jc w:val="both"/>
        <w:rPr>
          <w:rFonts w:cstheme="minorHAnsi"/>
        </w:rPr>
      </w:pPr>
      <w:r w:rsidRPr="001D2614">
        <w:rPr>
          <w:rFonts w:cstheme="minorHAnsi"/>
        </w:rPr>
        <w:t>La Dirección de Fomento de Tecnologías Emergentes (DFTE), como parte de la Subsecretaría de Fomento de la Sociedad de la Información y Economía Digital, tiene como objetivo impulsar la adopción, uso y desarrollo de tecnologías emergentes en el país, mediante la articulación del sector público, privado, academia y ciudadanía, contribuyendo al proceso de transformación digital nacional.</w:t>
      </w:r>
    </w:p>
    <w:p w14:paraId="0DEAE822" w14:textId="516BD4FB" w:rsidR="00494221" w:rsidRPr="001D2614" w:rsidRDefault="00494221" w:rsidP="001D2614">
      <w:pPr>
        <w:jc w:val="both"/>
        <w:rPr>
          <w:rFonts w:cstheme="minorHAnsi"/>
        </w:rPr>
      </w:pPr>
    </w:p>
    <w:p w14:paraId="07D80F8F" w14:textId="279A8EC4" w:rsidR="00494221" w:rsidRPr="001D2614" w:rsidRDefault="00494221" w:rsidP="003440BD">
      <w:pPr>
        <w:pStyle w:val="Ttulo3"/>
        <w:jc w:val="both"/>
      </w:pPr>
      <w:bookmarkStart w:id="212" w:name="_heading=h.425yd5yjnvag" w:colFirst="0" w:colLast="0"/>
      <w:bookmarkStart w:id="213" w:name="_Toc221530729"/>
      <w:bookmarkStart w:id="214" w:name="_Toc221530891"/>
      <w:bookmarkStart w:id="215" w:name="_Toc227226457"/>
      <w:bookmarkEnd w:id="212"/>
      <w:r w:rsidRPr="001D2614">
        <w:t>3.</w:t>
      </w:r>
      <w:r w:rsidR="000E162B" w:rsidRPr="001D2614">
        <w:t>5.1</w:t>
      </w:r>
      <w:r w:rsidRPr="001D2614">
        <w:t xml:space="preserve"> METODOLOGÍA PARA LA MEDICIÓN DEL NIVEL DE ADOPCIÓN DE TECNOLOGÍAS NUEVAS Y EMERGENTES EN LA INDUSTRIA (NATEM)</w:t>
      </w:r>
      <w:bookmarkEnd w:id="213"/>
      <w:bookmarkEnd w:id="214"/>
      <w:bookmarkEnd w:id="215"/>
    </w:p>
    <w:p w14:paraId="06D9A510" w14:textId="77777777" w:rsidR="00494221" w:rsidRPr="001D2614" w:rsidRDefault="00494221" w:rsidP="001D2614">
      <w:pPr>
        <w:jc w:val="both"/>
        <w:rPr>
          <w:rFonts w:cstheme="minorHAnsi"/>
        </w:rPr>
      </w:pPr>
    </w:p>
    <w:p w14:paraId="669E0E8F" w14:textId="2E92F805" w:rsidR="00494221" w:rsidRPr="001D2614" w:rsidRDefault="00494221" w:rsidP="001D2614">
      <w:pPr>
        <w:jc w:val="both"/>
        <w:rPr>
          <w:rFonts w:cstheme="minorHAnsi"/>
        </w:rPr>
      </w:pPr>
      <w:r w:rsidRPr="001D2614">
        <w:rPr>
          <w:rFonts w:cstheme="minorHAnsi"/>
        </w:rPr>
        <w:t>Como parte de los indicadores de gestión del</w:t>
      </w:r>
      <w:r w:rsidR="009B39AA">
        <w:rPr>
          <w:rFonts w:cstheme="minorHAnsi"/>
        </w:rPr>
        <w:t xml:space="preserve"> </w:t>
      </w:r>
      <w:r w:rsidRPr="001D2614">
        <w:rPr>
          <w:rFonts w:cstheme="minorHAnsi"/>
        </w:rPr>
        <w:t>2025 y en coherencia con la implementación de la Política Pública para la Transformación Digital del Ecuador 2025–2030, la Dirección de Fomento de Tecnologías Emergentes desarrolló y formalizó la Metodología para la Medición del Nivel de Adopción de Tecnologías Nuevas y Emergentes en la Industria (NATEM).</w:t>
      </w:r>
    </w:p>
    <w:p w14:paraId="58A1632F" w14:textId="77777777" w:rsidR="00494221" w:rsidRPr="001D2614" w:rsidRDefault="00494221" w:rsidP="001D2614">
      <w:pPr>
        <w:jc w:val="both"/>
        <w:rPr>
          <w:rFonts w:cstheme="minorHAnsi"/>
        </w:rPr>
      </w:pPr>
    </w:p>
    <w:p w14:paraId="4266D6BE" w14:textId="77777777" w:rsidR="00494221" w:rsidRPr="001D2614" w:rsidRDefault="00494221" w:rsidP="001D2614">
      <w:pPr>
        <w:jc w:val="both"/>
        <w:rPr>
          <w:rFonts w:cstheme="minorHAnsi"/>
        </w:rPr>
      </w:pPr>
      <w:r w:rsidRPr="001D2614">
        <w:rPr>
          <w:rFonts w:cstheme="minorHAnsi"/>
        </w:rPr>
        <w:t>Este instrumento técnico constituye un entregable clave de la gestión institucional, al permitir operacionalizar el Eje 4: Tecnologías Emergentes para el Desarrollo Sostenible de la política pública, proporcionando un mecanismo objetivo, replicable y basado en evidencia para medir el grado de adopción tecnológica del sector productivo nacional.</w:t>
      </w:r>
    </w:p>
    <w:p w14:paraId="7E491A9A" w14:textId="77777777" w:rsidR="00494221" w:rsidRPr="001D2614" w:rsidRDefault="00494221" w:rsidP="001D2614">
      <w:pPr>
        <w:jc w:val="both"/>
        <w:rPr>
          <w:rFonts w:cstheme="minorHAnsi"/>
          <w:b/>
          <w:bCs/>
          <w:color w:val="2E75B5"/>
        </w:rPr>
      </w:pPr>
    </w:p>
    <w:p w14:paraId="558E6F25" w14:textId="77777777" w:rsidR="00494221" w:rsidRPr="001D2614" w:rsidRDefault="00494221" w:rsidP="00A4790C">
      <w:pPr>
        <w:pStyle w:val="Ttulo5"/>
      </w:pPr>
      <w:r w:rsidRPr="001D2614">
        <w:t>ACCIONES REALIZADAS AÑO 2025</w:t>
      </w:r>
    </w:p>
    <w:p w14:paraId="544AB92E" w14:textId="77777777" w:rsidR="00494221" w:rsidRPr="001D2614" w:rsidRDefault="00494221" w:rsidP="001D2614">
      <w:pPr>
        <w:jc w:val="both"/>
        <w:rPr>
          <w:rFonts w:cstheme="minorHAnsi"/>
          <w:b/>
          <w:bCs/>
          <w:color w:val="2E75B5"/>
        </w:rPr>
      </w:pPr>
    </w:p>
    <w:p w14:paraId="51AEF247" w14:textId="77777777" w:rsidR="00494221" w:rsidRPr="001D2614" w:rsidRDefault="00494221" w:rsidP="001D2614">
      <w:pPr>
        <w:numPr>
          <w:ilvl w:val="0"/>
          <w:numId w:val="85"/>
        </w:numPr>
        <w:jc w:val="both"/>
        <w:rPr>
          <w:rFonts w:cstheme="minorHAnsi"/>
        </w:rPr>
      </w:pPr>
      <w:r w:rsidRPr="001D2614">
        <w:rPr>
          <w:rFonts w:cstheme="minorHAnsi"/>
        </w:rPr>
        <w:t>Diseño y estructuración de la metodología oficial NATEM, alineada a estándares internacionales de medición de madurez tecnológica.</w:t>
      </w:r>
    </w:p>
    <w:p w14:paraId="3F915C18" w14:textId="77777777" w:rsidR="00494221" w:rsidRPr="001D2614" w:rsidRDefault="00494221" w:rsidP="001D2614">
      <w:pPr>
        <w:numPr>
          <w:ilvl w:val="0"/>
          <w:numId w:val="85"/>
        </w:numPr>
        <w:jc w:val="both"/>
        <w:rPr>
          <w:rFonts w:cstheme="minorHAnsi"/>
        </w:rPr>
      </w:pPr>
      <w:r w:rsidRPr="001D2614">
        <w:rPr>
          <w:rFonts w:cstheme="minorHAnsi"/>
        </w:rPr>
        <w:t>Definición del marco conceptual y alcance nacional para la medición del nivel de adopción de tecnologías nuevas y emergentes en la industria.</w:t>
      </w:r>
    </w:p>
    <w:p w14:paraId="4686D771" w14:textId="5741A3A5" w:rsidR="00494221" w:rsidRPr="001D2614" w:rsidRDefault="00494221" w:rsidP="001D2614">
      <w:pPr>
        <w:numPr>
          <w:ilvl w:val="0"/>
          <w:numId w:val="85"/>
        </w:numPr>
        <w:jc w:val="both"/>
        <w:rPr>
          <w:rFonts w:cstheme="minorHAnsi"/>
        </w:rPr>
      </w:pPr>
      <w:r w:rsidRPr="001D2614">
        <w:rPr>
          <w:rFonts w:cstheme="minorHAnsi"/>
        </w:rPr>
        <w:t>Identificación y priorización de tecnologías nuevas y emergentes a ser evaluadas, tales como</w:t>
      </w:r>
      <w:r w:rsidR="009B39AA">
        <w:rPr>
          <w:rFonts w:cstheme="minorHAnsi"/>
        </w:rPr>
        <w:t>:</w:t>
      </w:r>
      <w:r w:rsidRPr="001D2614">
        <w:rPr>
          <w:rFonts w:cstheme="minorHAnsi"/>
        </w:rPr>
        <w:t xml:space="preserve"> inteligencia artificial, internet de las cosas industrial, </w:t>
      </w:r>
      <w:proofErr w:type="spellStart"/>
      <w:r w:rsidRPr="001D2614">
        <w:rPr>
          <w:rFonts w:cstheme="minorHAnsi"/>
        </w:rPr>
        <w:t>big</w:t>
      </w:r>
      <w:proofErr w:type="spellEnd"/>
      <w:r w:rsidRPr="001D2614">
        <w:rPr>
          <w:rFonts w:cstheme="minorHAnsi"/>
        </w:rPr>
        <w:t xml:space="preserve"> data, robótica </w:t>
      </w:r>
      <w:r w:rsidRPr="001D2614">
        <w:rPr>
          <w:rFonts w:cstheme="minorHAnsi"/>
        </w:rPr>
        <w:lastRenderedPageBreak/>
        <w:t xml:space="preserve">avanzada, </w:t>
      </w:r>
      <w:proofErr w:type="spellStart"/>
      <w:r w:rsidRPr="001D2614">
        <w:rPr>
          <w:rFonts w:cstheme="minorHAnsi"/>
        </w:rPr>
        <w:t>blockchain</w:t>
      </w:r>
      <w:proofErr w:type="spellEnd"/>
      <w:r w:rsidRPr="001D2614">
        <w:rPr>
          <w:rFonts w:cstheme="minorHAnsi"/>
        </w:rPr>
        <w:t>, computación en la nube, gemelos digitales y automatización inteligente.</w:t>
      </w:r>
    </w:p>
    <w:p w14:paraId="3E03D1E8" w14:textId="77777777" w:rsidR="00494221" w:rsidRPr="001D2614" w:rsidRDefault="00494221" w:rsidP="001D2614">
      <w:pPr>
        <w:numPr>
          <w:ilvl w:val="0"/>
          <w:numId w:val="85"/>
        </w:numPr>
        <w:jc w:val="both"/>
        <w:rPr>
          <w:rFonts w:cstheme="minorHAnsi"/>
        </w:rPr>
      </w:pPr>
      <w:r w:rsidRPr="001D2614">
        <w:rPr>
          <w:rFonts w:cstheme="minorHAnsi"/>
        </w:rPr>
        <w:t>Construcción de un modelo de evaluación basado en ocho dimensiones estratégicas, que permiten un análisis integral de la madurez tecnológica.</w:t>
      </w:r>
    </w:p>
    <w:p w14:paraId="3398928A" w14:textId="77777777" w:rsidR="00494221" w:rsidRPr="001D2614" w:rsidRDefault="00494221" w:rsidP="001D2614">
      <w:pPr>
        <w:numPr>
          <w:ilvl w:val="0"/>
          <w:numId w:val="85"/>
        </w:numPr>
        <w:jc w:val="both"/>
        <w:rPr>
          <w:rFonts w:cstheme="minorHAnsi"/>
        </w:rPr>
      </w:pPr>
      <w:r w:rsidRPr="001D2614">
        <w:rPr>
          <w:rFonts w:cstheme="minorHAnsi"/>
        </w:rPr>
        <w:t>Desarrollo del instrumento oficial de recolección de información, mediante encuesta de autoevaluación con validación técnica.</w:t>
      </w:r>
    </w:p>
    <w:p w14:paraId="7F3A8920" w14:textId="77777777" w:rsidR="00494221" w:rsidRPr="001D2614" w:rsidRDefault="00494221" w:rsidP="001D2614">
      <w:pPr>
        <w:numPr>
          <w:ilvl w:val="0"/>
          <w:numId w:val="85"/>
        </w:numPr>
        <w:jc w:val="both"/>
        <w:rPr>
          <w:rFonts w:cstheme="minorHAnsi"/>
        </w:rPr>
      </w:pPr>
      <w:r w:rsidRPr="001D2614">
        <w:rPr>
          <w:rFonts w:cstheme="minorHAnsi"/>
        </w:rPr>
        <w:t>Definición de la metodología de cálculo del indicador NATEM, permitiendo obtener resultados comparables a nivel empresarial, sectorial y nacional.</w:t>
      </w:r>
    </w:p>
    <w:p w14:paraId="03AB9E65" w14:textId="77777777" w:rsidR="00494221" w:rsidRPr="001D2614" w:rsidRDefault="00494221" w:rsidP="001D2614">
      <w:pPr>
        <w:numPr>
          <w:ilvl w:val="0"/>
          <w:numId w:val="85"/>
        </w:numPr>
        <w:jc w:val="both"/>
        <w:rPr>
          <w:rFonts w:cstheme="minorHAnsi"/>
        </w:rPr>
      </w:pPr>
      <w:r w:rsidRPr="001D2614">
        <w:rPr>
          <w:rFonts w:cstheme="minorHAnsi"/>
        </w:rPr>
        <w:t>Elaboración del documento técnico metodológico, aprobado como anexo institucional para la implementación de la Política Pública para la Transformación Digital.</w:t>
      </w:r>
    </w:p>
    <w:p w14:paraId="69E82F47" w14:textId="77777777" w:rsidR="00494221" w:rsidRPr="001D2614" w:rsidRDefault="00494221" w:rsidP="001D2614">
      <w:pPr>
        <w:jc w:val="both"/>
        <w:rPr>
          <w:rFonts w:cstheme="minorHAnsi"/>
        </w:rPr>
      </w:pPr>
    </w:p>
    <w:p w14:paraId="0B6AA58A" w14:textId="77777777" w:rsidR="00494221" w:rsidRPr="001D2614" w:rsidRDefault="00494221" w:rsidP="00A4790C">
      <w:pPr>
        <w:pStyle w:val="Ttulo5"/>
      </w:pPr>
      <w:r w:rsidRPr="001D2614">
        <w:t xml:space="preserve">ANÁLISIS COMPARATIVO – RESULTADOS </w:t>
      </w:r>
    </w:p>
    <w:p w14:paraId="155D6472" w14:textId="77777777" w:rsidR="00494221" w:rsidRPr="001D2614" w:rsidRDefault="00494221" w:rsidP="001D2614">
      <w:pPr>
        <w:jc w:val="both"/>
        <w:rPr>
          <w:rFonts w:cstheme="minorHAnsi"/>
        </w:rPr>
      </w:pPr>
    </w:p>
    <w:p w14:paraId="3AE31D91" w14:textId="10FCE3FC" w:rsidR="00494221" w:rsidRPr="001D2614" w:rsidRDefault="00494221" w:rsidP="001D2614">
      <w:pPr>
        <w:jc w:val="both"/>
        <w:rPr>
          <w:rFonts w:cstheme="minorHAnsi"/>
        </w:rPr>
      </w:pPr>
      <w:r w:rsidRPr="001D2614">
        <w:rPr>
          <w:rFonts w:cstheme="minorHAnsi"/>
        </w:rPr>
        <w:t xml:space="preserve">El 2025 marcó un avance estructural y cualitativo en la gestión de la Dirección de Fomento de Tecnologías Emergentes, al pasar de la inexistencia de un instrumento formal de medición a la disponibilidad de una metodología nacional oficial para evaluar la adopción de tecnologías nuevas y emergentes en la industria; en </w:t>
      </w:r>
      <w:r w:rsidR="009B39AA">
        <w:rPr>
          <w:rFonts w:cstheme="minorHAnsi"/>
        </w:rPr>
        <w:t xml:space="preserve">el </w:t>
      </w:r>
      <w:r w:rsidRPr="001D2614">
        <w:rPr>
          <w:rFonts w:cstheme="minorHAnsi"/>
        </w:rPr>
        <w:t>2025 se establecieron las bases técnicas necesarias para la construcción de una línea base nacional, permitiendo el seguimiento periódico del avance de la transformación digital productiva y la toma de decisiones basadas en evidencia. Este resultado representa un hito institucional, al dotar al Estado de una herramienta técnica clave para la implementación y seguimiento del eje de Tecnologías Emergentes de la Política Pública para la Transformación Digital.</w:t>
      </w:r>
    </w:p>
    <w:p w14:paraId="35F20756" w14:textId="77777777" w:rsidR="00494221" w:rsidRPr="001D2614" w:rsidRDefault="00494221" w:rsidP="001D2614">
      <w:pPr>
        <w:jc w:val="both"/>
        <w:rPr>
          <w:rFonts w:cstheme="minorHAnsi"/>
        </w:rPr>
      </w:pPr>
    </w:p>
    <w:p w14:paraId="211048E8" w14:textId="77777777" w:rsidR="00494221" w:rsidRPr="001D2614" w:rsidRDefault="00494221" w:rsidP="00A4790C">
      <w:pPr>
        <w:pStyle w:val="Ttulo5"/>
      </w:pPr>
      <w:r w:rsidRPr="001D2614">
        <w:t>ACCIONES PLANIFICADAS AÑO 2026</w:t>
      </w:r>
    </w:p>
    <w:p w14:paraId="08C9BDE2" w14:textId="77777777" w:rsidR="00494221" w:rsidRPr="001D2614" w:rsidRDefault="00494221" w:rsidP="001D2614">
      <w:pPr>
        <w:pBdr>
          <w:top w:val="nil"/>
          <w:left w:val="nil"/>
          <w:bottom w:val="nil"/>
          <w:right w:val="nil"/>
          <w:between w:val="nil"/>
        </w:pBdr>
        <w:jc w:val="both"/>
        <w:rPr>
          <w:rFonts w:cstheme="minorHAnsi"/>
        </w:rPr>
      </w:pPr>
    </w:p>
    <w:p w14:paraId="3E863329" w14:textId="77777777" w:rsidR="00494221" w:rsidRPr="001D2614" w:rsidRDefault="00494221" w:rsidP="001D2614">
      <w:pPr>
        <w:numPr>
          <w:ilvl w:val="0"/>
          <w:numId w:val="100"/>
        </w:numPr>
        <w:pBdr>
          <w:top w:val="nil"/>
          <w:left w:val="nil"/>
          <w:bottom w:val="nil"/>
          <w:right w:val="nil"/>
          <w:between w:val="nil"/>
        </w:pBdr>
        <w:jc w:val="both"/>
        <w:rPr>
          <w:rFonts w:cstheme="minorHAnsi"/>
        </w:rPr>
      </w:pPr>
      <w:r w:rsidRPr="001D2614">
        <w:rPr>
          <w:rFonts w:cstheme="minorHAnsi"/>
        </w:rPr>
        <w:t>Implementar el primer levantamiento nacional del indicador NATEM, para establecer la línea base oficial de adopción tecnológica en la industria.</w:t>
      </w:r>
    </w:p>
    <w:p w14:paraId="3D657E3E" w14:textId="77777777" w:rsidR="00494221" w:rsidRPr="001D2614" w:rsidRDefault="00494221" w:rsidP="001D2614">
      <w:pPr>
        <w:numPr>
          <w:ilvl w:val="0"/>
          <w:numId w:val="100"/>
        </w:numPr>
        <w:pBdr>
          <w:top w:val="nil"/>
          <w:left w:val="nil"/>
          <w:bottom w:val="nil"/>
          <w:right w:val="nil"/>
          <w:between w:val="nil"/>
        </w:pBdr>
        <w:jc w:val="both"/>
        <w:rPr>
          <w:rFonts w:cstheme="minorHAnsi"/>
        </w:rPr>
      </w:pPr>
      <w:r w:rsidRPr="001D2614">
        <w:rPr>
          <w:rFonts w:cstheme="minorHAnsi"/>
        </w:rPr>
        <w:t>Generar informes nacionales y sectoriales de nivel de madurez tecnológica.</w:t>
      </w:r>
    </w:p>
    <w:p w14:paraId="79A8DBE6" w14:textId="77777777" w:rsidR="00494221" w:rsidRPr="001D2614" w:rsidRDefault="00494221" w:rsidP="001D2614">
      <w:pPr>
        <w:numPr>
          <w:ilvl w:val="0"/>
          <w:numId w:val="100"/>
        </w:numPr>
        <w:pBdr>
          <w:top w:val="nil"/>
          <w:left w:val="nil"/>
          <w:bottom w:val="nil"/>
          <w:right w:val="nil"/>
          <w:between w:val="nil"/>
        </w:pBdr>
        <w:jc w:val="both"/>
        <w:rPr>
          <w:rFonts w:cstheme="minorHAnsi"/>
        </w:rPr>
      </w:pPr>
      <w:r w:rsidRPr="001D2614">
        <w:rPr>
          <w:rFonts w:cstheme="minorHAnsi"/>
        </w:rPr>
        <w:t>Publicar los resultados de la medición en formatos abiertos y tableros de visualización.</w:t>
      </w:r>
    </w:p>
    <w:p w14:paraId="5E08FC6A" w14:textId="77777777" w:rsidR="00494221" w:rsidRPr="001D2614" w:rsidRDefault="00494221" w:rsidP="001D2614">
      <w:pPr>
        <w:numPr>
          <w:ilvl w:val="0"/>
          <w:numId w:val="100"/>
        </w:numPr>
        <w:pBdr>
          <w:top w:val="nil"/>
          <w:left w:val="nil"/>
          <w:bottom w:val="nil"/>
          <w:right w:val="nil"/>
          <w:between w:val="nil"/>
        </w:pBdr>
        <w:jc w:val="both"/>
        <w:rPr>
          <w:rFonts w:cstheme="minorHAnsi"/>
        </w:rPr>
      </w:pPr>
      <w:r w:rsidRPr="001D2614">
        <w:rPr>
          <w:rFonts w:cstheme="minorHAnsi"/>
        </w:rPr>
        <w:t>Fortalecer la articulación con gremios productivos, cámaras de industria y sector privado para ampliar la cobertura de la medición.</w:t>
      </w:r>
    </w:p>
    <w:p w14:paraId="19C86413" w14:textId="77777777" w:rsidR="00494221" w:rsidRPr="001D2614" w:rsidRDefault="00494221" w:rsidP="001D2614">
      <w:pPr>
        <w:numPr>
          <w:ilvl w:val="0"/>
          <w:numId w:val="100"/>
        </w:numPr>
        <w:pBdr>
          <w:top w:val="nil"/>
          <w:left w:val="nil"/>
          <w:bottom w:val="nil"/>
          <w:right w:val="nil"/>
          <w:between w:val="nil"/>
        </w:pBdr>
        <w:jc w:val="both"/>
        <w:rPr>
          <w:rFonts w:cstheme="minorHAnsi"/>
        </w:rPr>
      </w:pPr>
      <w:r w:rsidRPr="001D2614">
        <w:rPr>
          <w:rFonts w:cstheme="minorHAnsi"/>
        </w:rPr>
        <w:t>Utilizar los resultados del indicador NATEM como insumo para la formulación de programas de fomento tecnológico y acompañamiento sectorial.</w:t>
      </w:r>
    </w:p>
    <w:p w14:paraId="37B3E027" w14:textId="77777777" w:rsidR="00494221" w:rsidRPr="001D2614" w:rsidRDefault="00494221" w:rsidP="001D2614">
      <w:pPr>
        <w:numPr>
          <w:ilvl w:val="0"/>
          <w:numId w:val="100"/>
        </w:numPr>
        <w:pBdr>
          <w:top w:val="nil"/>
          <w:left w:val="nil"/>
          <w:bottom w:val="nil"/>
          <w:right w:val="nil"/>
          <w:between w:val="nil"/>
        </w:pBdr>
        <w:jc w:val="both"/>
        <w:rPr>
          <w:rFonts w:cstheme="minorHAnsi"/>
        </w:rPr>
      </w:pPr>
      <w:r w:rsidRPr="001D2614">
        <w:rPr>
          <w:rFonts w:cstheme="minorHAnsi"/>
        </w:rPr>
        <w:t>Dar seguimiento periódico al indicador para evaluar el impacto de la Política Pública para la Transformación Digital.</w:t>
      </w:r>
    </w:p>
    <w:p w14:paraId="0AAB1B4D" w14:textId="77777777" w:rsidR="00494221" w:rsidRPr="001D2614" w:rsidRDefault="00494221" w:rsidP="00F47557">
      <w:pPr>
        <w:pBdr>
          <w:top w:val="nil"/>
          <w:left w:val="nil"/>
          <w:bottom w:val="nil"/>
          <w:right w:val="nil"/>
          <w:between w:val="nil"/>
        </w:pBdr>
        <w:jc w:val="both"/>
        <w:rPr>
          <w:rFonts w:cstheme="minorHAnsi"/>
        </w:rPr>
      </w:pPr>
    </w:p>
    <w:p w14:paraId="6143185C" w14:textId="7A78BDF0" w:rsidR="00494221" w:rsidRPr="001D2614" w:rsidRDefault="00494221" w:rsidP="003440BD">
      <w:pPr>
        <w:pStyle w:val="Ttulo3"/>
        <w:jc w:val="both"/>
      </w:pPr>
      <w:bookmarkStart w:id="216" w:name="_heading=h.z8sgsvdasvyw" w:colFirst="0" w:colLast="0"/>
      <w:bookmarkStart w:id="217" w:name="_Toc221530730"/>
      <w:bookmarkStart w:id="218" w:name="_Toc221530892"/>
      <w:bookmarkStart w:id="219" w:name="_Toc227226458"/>
      <w:bookmarkEnd w:id="216"/>
      <w:r w:rsidRPr="001D2614">
        <w:t>3.</w:t>
      </w:r>
      <w:r w:rsidR="00BD244D" w:rsidRPr="001D2614">
        <w:t>5.2 E</w:t>
      </w:r>
      <w:r w:rsidRPr="001D2614">
        <w:t>STRATEGIA PARA EL FOMENTO DEL DESARROLLO Y USO ÉTICO Y RESPONSABLE DE LA INTELIGENCIA ARTIFICIAL EN EL ECUADOR (EFIA-EC)</w:t>
      </w:r>
      <w:bookmarkEnd w:id="217"/>
      <w:bookmarkEnd w:id="218"/>
      <w:bookmarkEnd w:id="219"/>
    </w:p>
    <w:p w14:paraId="660A74E2" w14:textId="77777777" w:rsidR="00494221" w:rsidRPr="001D2614" w:rsidRDefault="00494221" w:rsidP="001D2614">
      <w:pPr>
        <w:ind w:left="720"/>
        <w:rPr>
          <w:rFonts w:cstheme="minorHAnsi"/>
        </w:rPr>
      </w:pPr>
    </w:p>
    <w:p w14:paraId="3A32FEC8" w14:textId="35A99496" w:rsidR="00494221" w:rsidRPr="001D2614" w:rsidRDefault="00494221" w:rsidP="001D2614">
      <w:pPr>
        <w:jc w:val="both"/>
        <w:rPr>
          <w:rFonts w:cstheme="minorHAnsi"/>
        </w:rPr>
      </w:pPr>
      <w:r w:rsidRPr="001D2614">
        <w:rPr>
          <w:rFonts w:cstheme="minorHAnsi"/>
        </w:rPr>
        <w:lastRenderedPageBreak/>
        <w:t xml:space="preserve">Durante el 2025, la Dirección de Fomento de Tecnologías Emergentes lideró el desarrollo de la Estrategia para el fomento del desarrollo y uso ético y responsable de la </w:t>
      </w:r>
      <w:r w:rsidR="009B39AA">
        <w:rPr>
          <w:rFonts w:cstheme="minorHAnsi"/>
        </w:rPr>
        <w:t>I</w:t>
      </w:r>
      <w:r w:rsidRPr="001D2614">
        <w:rPr>
          <w:rFonts w:cstheme="minorHAnsi"/>
        </w:rPr>
        <w:t xml:space="preserve">nteligencia </w:t>
      </w:r>
      <w:r w:rsidR="009B39AA">
        <w:rPr>
          <w:rFonts w:cstheme="minorHAnsi"/>
        </w:rPr>
        <w:t>A</w:t>
      </w:r>
      <w:r w:rsidRPr="001D2614">
        <w:rPr>
          <w:rFonts w:cstheme="minorHAnsi"/>
        </w:rPr>
        <w:t>rtificial en Ecuador (EFIA-EC), como instrumento estratégico nacional</w:t>
      </w:r>
      <w:r w:rsidR="009B39AA">
        <w:rPr>
          <w:rFonts w:cstheme="minorHAnsi"/>
        </w:rPr>
        <w:t>,</w:t>
      </w:r>
      <w:r w:rsidRPr="001D2614">
        <w:rPr>
          <w:rFonts w:cstheme="minorHAnsi"/>
        </w:rPr>
        <w:t xml:space="preserve"> alineado a la Ley Orgánica para la Transformación Digital y Audiovisual,</w:t>
      </w:r>
      <w:r w:rsidR="009B39AA">
        <w:rPr>
          <w:rFonts w:cstheme="minorHAnsi"/>
        </w:rPr>
        <w:t xml:space="preserve"> a</w:t>
      </w:r>
      <w:r w:rsidRPr="001D2614">
        <w:rPr>
          <w:rFonts w:cstheme="minorHAnsi"/>
        </w:rPr>
        <w:t xml:space="preserve"> la Ley Orgánica de Protección de Datos Personales y </w:t>
      </w:r>
      <w:r w:rsidR="009B39AA">
        <w:rPr>
          <w:rFonts w:cstheme="minorHAnsi"/>
        </w:rPr>
        <w:t xml:space="preserve">a </w:t>
      </w:r>
      <w:r w:rsidRPr="001D2614">
        <w:rPr>
          <w:rFonts w:cstheme="minorHAnsi"/>
        </w:rPr>
        <w:t>la Política Pública para la Transformación Digital 2025–2030.</w:t>
      </w:r>
    </w:p>
    <w:p w14:paraId="51652216" w14:textId="77777777" w:rsidR="00494221" w:rsidRPr="001D2614" w:rsidRDefault="00494221" w:rsidP="001D2614">
      <w:pPr>
        <w:jc w:val="both"/>
        <w:rPr>
          <w:rFonts w:cstheme="minorHAnsi"/>
          <w:b/>
          <w:bCs/>
          <w:color w:val="2E75B5"/>
        </w:rPr>
      </w:pPr>
    </w:p>
    <w:p w14:paraId="2FD98142" w14:textId="77777777" w:rsidR="00494221" w:rsidRPr="001D2614" w:rsidRDefault="00494221" w:rsidP="00A4790C">
      <w:pPr>
        <w:pStyle w:val="Ttulo5"/>
      </w:pPr>
      <w:r w:rsidRPr="001D2614">
        <w:t>ACCIONES REALIZADAS AÑO 2025</w:t>
      </w:r>
    </w:p>
    <w:p w14:paraId="46407D98" w14:textId="77777777" w:rsidR="00494221" w:rsidRPr="001D2614" w:rsidRDefault="00494221" w:rsidP="001D2614">
      <w:pPr>
        <w:jc w:val="both"/>
        <w:rPr>
          <w:rFonts w:cstheme="minorHAnsi"/>
        </w:rPr>
      </w:pPr>
    </w:p>
    <w:p w14:paraId="331F0809" w14:textId="739285AE" w:rsidR="00494221" w:rsidRPr="001D2614" w:rsidRDefault="00494221" w:rsidP="001D2614">
      <w:pPr>
        <w:numPr>
          <w:ilvl w:val="0"/>
          <w:numId w:val="86"/>
        </w:numPr>
        <w:jc w:val="both"/>
        <w:rPr>
          <w:rFonts w:cstheme="minorHAnsi"/>
        </w:rPr>
      </w:pPr>
      <w:r w:rsidRPr="001D2614">
        <w:rPr>
          <w:rFonts w:cstheme="minorHAnsi"/>
        </w:rPr>
        <w:t>Coordinación técnica y acompañamiento al Comité Nacional de Inteligencia Artificial, conformado en</w:t>
      </w:r>
      <w:r w:rsidR="009B39AA">
        <w:rPr>
          <w:rFonts w:cstheme="minorHAnsi"/>
        </w:rPr>
        <w:t xml:space="preserve"> el</w:t>
      </w:r>
      <w:r w:rsidRPr="001D2614">
        <w:rPr>
          <w:rFonts w:cstheme="minorHAnsi"/>
        </w:rPr>
        <w:t xml:space="preserve"> 2024</w:t>
      </w:r>
      <w:r w:rsidR="009B39AA">
        <w:rPr>
          <w:rFonts w:cstheme="minorHAnsi"/>
        </w:rPr>
        <w:t>,</w:t>
      </w:r>
      <w:r w:rsidRPr="001D2614">
        <w:rPr>
          <w:rFonts w:cstheme="minorHAnsi"/>
        </w:rPr>
        <w:t xml:space="preserve"> como espacio multisectorial de gobernanza.</w:t>
      </w:r>
    </w:p>
    <w:p w14:paraId="4884169D" w14:textId="77777777" w:rsidR="00494221" w:rsidRPr="001D2614" w:rsidRDefault="00494221" w:rsidP="001D2614">
      <w:pPr>
        <w:numPr>
          <w:ilvl w:val="0"/>
          <w:numId w:val="86"/>
        </w:numPr>
        <w:jc w:val="both"/>
        <w:rPr>
          <w:rFonts w:cstheme="minorHAnsi"/>
        </w:rPr>
      </w:pPr>
      <w:r w:rsidRPr="001D2614">
        <w:rPr>
          <w:rFonts w:cstheme="minorHAnsi"/>
        </w:rPr>
        <w:t>Sistematización de insumos técnicos generados por actores del sector público, privado, academia, sociedad civil y organismos internacionales.</w:t>
      </w:r>
    </w:p>
    <w:p w14:paraId="0E645A9B" w14:textId="77777777" w:rsidR="00494221" w:rsidRPr="001D2614" w:rsidRDefault="00494221" w:rsidP="001D2614">
      <w:pPr>
        <w:numPr>
          <w:ilvl w:val="0"/>
          <w:numId w:val="86"/>
        </w:numPr>
        <w:jc w:val="both"/>
        <w:rPr>
          <w:rFonts w:cstheme="minorHAnsi"/>
        </w:rPr>
      </w:pPr>
      <w:r w:rsidRPr="001D2614">
        <w:rPr>
          <w:rFonts w:cstheme="minorHAnsi"/>
        </w:rPr>
        <w:t>Elaboración de la EFIA-EC como marco estratégico nacional para el desarrollo, adopción y uso ético y responsable de la inteligencia artificial.</w:t>
      </w:r>
    </w:p>
    <w:p w14:paraId="3AF4B06B" w14:textId="77777777" w:rsidR="00494221" w:rsidRPr="001D2614" w:rsidRDefault="00494221" w:rsidP="001D2614">
      <w:pPr>
        <w:numPr>
          <w:ilvl w:val="0"/>
          <w:numId w:val="86"/>
        </w:numPr>
        <w:jc w:val="both"/>
        <w:rPr>
          <w:rFonts w:cstheme="minorHAnsi"/>
        </w:rPr>
      </w:pPr>
      <w:r w:rsidRPr="001D2614">
        <w:rPr>
          <w:rFonts w:cstheme="minorHAnsi"/>
        </w:rPr>
        <w:t>Alineación de la Estrategia con:</w:t>
      </w:r>
    </w:p>
    <w:p w14:paraId="5820D6FB" w14:textId="77777777" w:rsidR="00494221" w:rsidRPr="001D2614" w:rsidRDefault="00494221" w:rsidP="001D2614">
      <w:pPr>
        <w:numPr>
          <w:ilvl w:val="1"/>
          <w:numId w:val="86"/>
        </w:numPr>
        <w:jc w:val="both"/>
        <w:rPr>
          <w:rFonts w:cstheme="minorHAnsi"/>
        </w:rPr>
      </w:pPr>
      <w:r w:rsidRPr="001D2614">
        <w:rPr>
          <w:rFonts w:cstheme="minorHAnsi"/>
        </w:rPr>
        <w:t>La Recomendación sobre la Ética de la Inteligencia Artificial de la UNESCO.</w:t>
      </w:r>
    </w:p>
    <w:p w14:paraId="7EE43A6A" w14:textId="77777777" w:rsidR="00494221" w:rsidRPr="001D2614" w:rsidRDefault="00494221" w:rsidP="001D2614">
      <w:pPr>
        <w:numPr>
          <w:ilvl w:val="1"/>
          <w:numId w:val="86"/>
        </w:numPr>
        <w:jc w:val="both"/>
        <w:rPr>
          <w:rFonts w:cstheme="minorHAnsi"/>
        </w:rPr>
      </w:pPr>
      <w:r w:rsidRPr="001D2614">
        <w:rPr>
          <w:rFonts w:cstheme="minorHAnsi"/>
        </w:rPr>
        <w:t>Resultados de la evaluación RAM (</w:t>
      </w:r>
      <w:proofErr w:type="spellStart"/>
      <w:r w:rsidRPr="001D2614">
        <w:rPr>
          <w:rFonts w:cstheme="minorHAnsi"/>
        </w:rPr>
        <w:t>Readiness</w:t>
      </w:r>
      <w:proofErr w:type="spellEnd"/>
      <w:r w:rsidRPr="001D2614">
        <w:rPr>
          <w:rFonts w:cstheme="minorHAnsi"/>
        </w:rPr>
        <w:t xml:space="preserve"> </w:t>
      </w:r>
      <w:proofErr w:type="spellStart"/>
      <w:r w:rsidRPr="001D2614">
        <w:rPr>
          <w:rFonts w:cstheme="minorHAnsi"/>
        </w:rPr>
        <w:t>Assessment</w:t>
      </w:r>
      <w:proofErr w:type="spellEnd"/>
      <w:r w:rsidRPr="001D2614">
        <w:rPr>
          <w:rFonts w:cstheme="minorHAnsi"/>
        </w:rPr>
        <w:t xml:space="preserve"> </w:t>
      </w:r>
      <w:proofErr w:type="spellStart"/>
      <w:r w:rsidRPr="001D2614">
        <w:rPr>
          <w:rFonts w:cstheme="minorHAnsi"/>
        </w:rPr>
        <w:t>Methodology</w:t>
      </w:r>
      <w:proofErr w:type="spellEnd"/>
      <w:r w:rsidRPr="001D2614">
        <w:rPr>
          <w:rFonts w:cstheme="minorHAnsi"/>
        </w:rPr>
        <w:t>).</w:t>
      </w:r>
    </w:p>
    <w:p w14:paraId="14A1EF8B" w14:textId="77777777" w:rsidR="00494221" w:rsidRPr="001D2614" w:rsidRDefault="00494221" w:rsidP="001D2614">
      <w:pPr>
        <w:numPr>
          <w:ilvl w:val="1"/>
          <w:numId w:val="86"/>
        </w:numPr>
        <w:jc w:val="both"/>
        <w:rPr>
          <w:rFonts w:cstheme="minorHAnsi"/>
        </w:rPr>
      </w:pPr>
      <w:r w:rsidRPr="001D2614">
        <w:rPr>
          <w:rFonts w:cstheme="minorHAnsi"/>
        </w:rPr>
        <w:t>Resultados de la evaluación AILA del PNUD.</w:t>
      </w:r>
    </w:p>
    <w:p w14:paraId="236F64DD" w14:textId="77777777" w:rsidR="00494221" w:rsidRPr="001D2614" w:rsidRDefault="00494221" w:rsidP="001D2614">
      <w:pPr>
        <w:numPr>
          <w:ilvl w:val="0"/>
          <w:numId w:val="86"/>
        </w:numPr>
        <w:jc w:val="both"/>
        <w:rPr>
          <w:rFonts w:cstheme="minorHAnsi"/>
        </w:rPr>
      </w:pPr>
      <w:r w:rsidRPr="001D2614">
        <w:rPr>
          <w:rFonts w:cstheme="minorHAnsi"/>
        </w:rPr>
        <w:t xml:space="preserve">Definición de tres ejes estratégicos, </w:t>
      </w:r>
      <w:proofErr w:type="spellStart"/>
      <w:r w:rsidRPr="001D2614">
        <w:rPr>
          <w:rFonts w:cstheme="minorHAnsi"/>
        </w:rPr>
        <w:t>subejes</w:t>
      </w:r>
      <w:proofErr w:type="spellEnd"/>
      <w:r w:rsidRPr="001D2614">
        <w:rPr>
          <w:rFonts w:cstheme="minorHAnsi"/>
        </w:rPr>
        <w:t xml:space="preserve"> y líneas de acción:</w:t>
      </w:r>
    </w:p>
    <w:p w14:paraId="037D4310" w14:textId="77777777" w:rsidR="00494221" w:rsidRPr="001D2614" w:rsidRDefault="00494221" w:rsidP="001D2614">
      <w:pPr>
        <w:numPr>
          <w:ilvl w:val="1"/>
          <w:numId w:val="86"/>
        </w:numPr>
        <w:jc w:val="both"/>
        <w:rPr>
          <w:rFonts w:cstheme="minorHAnsi"/>
        </w:rPr>
      </w:pPr>
      <w:r w:rsidRPr="001D2614">
        <w:rPr>
          <w:rFonts w:cstheme="minorHAnsi"/>
        </w:rPr>
        <w:t>Gobernanza de la IA.</w:t>
      </w:r>
    </w:p>
    <w:p w14:paraId="778268F1" w14:textId="77777777" w:rsidR="00494221" w:rsidRPr="001D2614" w:rsidRDefault="00494221" w:rsidP="001D2614">
      <w:pPr>
        <w:numPr>
          <w:ilvl w:val="1"/>
          <w:numId w:val="86"/>
        </w:numPr>
        <w:jc w:val="both"/>
        <w:rPr>
          <w:rFonts w:cstheme="minorHAnsi"/>
        </w:rPr>
      </w:pPr>
      <w:r w:rsidRPr="001D2614">
        <w:rPr>
          <w:rFonts w:cstheme="minorHAnsi"/>
        </w:rPr>
        <w:t>Capacidad y Tecnología.</w:t>
      </w:r>
    </w:p>
    <w:p w14:paraId="6100E53A" w14:textId="77777777" w:rsidR="00494221" w:rsidRPr="001D2614" w:rsidRDefault="00494221" w:rsidP="001D2614">
      <w:pPr>
        <w:numPr>
          <w:ilvl w:val="1"/>
          <w:numId w:val="86"/>
        </w:numPr>
        <w:jc w:val="both"/>
        <w:rPr>
          <w:rFonts w:cstheme="minorHAnsi"/>
        </w:rPr>
      </w:pPr>
      <w:r w:rsidRPr="001D2614">
        <w:rPr>
          <w:rFonts w:cstheme="minorHAnsi"/>
        </w:rPr>
        <w:t>Adopción y Desarrollo de la IA.</w:t>
      </w:r>
    </w:p>
    <w:p w14:paraId="7A66CFB0" w14:textId="77777777" w:rsidR="00494221" w:rsidRPr="001D2614" w:rsidRDefault="00494221" w:rsidP="001D2614">
      <w:pPr>
        <w:numPr>
          <w:ilvl w:val="0"/>
          <w:numId w:val="86"/>
        </w:numPr>
        <w:jc w:val="both"/>
        <w:rPr>
          <w:rFonts w:cstheme="minorHAnsi"/>
        </w:rPr>
      </w:pPr>
      <w:r w:rsidRPr="001D2614">
        <w:rPr>
          <w:rFonts w:cstheme="minorHAnsi"/>
        </w:rPr>
        <w:t>Formulación de un marco de indicadores para el seguimiento de la Estrategia.</w:t>
      </w:r>
    </w:p>
    <w:p w14:paraId="553A892C" w14:textId="77777777" w:rsidR="00494221" w:rsidRPr="001D2614" w:rsidRDefault="00494221" w:rsidP="001D2614">
      <w:pPr>
        <w:numPr>
          <w:ilvl w:val="0"/>
          <w:numId w:val="86"/>
        </w:numPr>
        <w:jc w:val="both"/>
        <w:rPr>
          <w:rFonts w:cstheme="minorHAnsi"/>
        </w:rPr>
      </w:pPr>
      <w:r w:rsidRPr="001D2614">
        <w:rPr>
          <w:rFonts w:cstheme="minorHAnsi"/>
        </w:rPr>
        <w:t>Integración de principios éticos, de derechos humanos, sostenibilidad, enfoque basado en riesgos y supervisión humana.</w:t>
      </w:r>
    </w:p>
    <w:p w14:paraId="41AD4F1A" w14:textId="77777777" w:rsidR="00494221" w:rsidRPr="001D2614" w:rsidRDefault="00494221" w:rsidP="001D2614">
      <w:pPr>
        <w:numPr>
          <w:ilvl w:val="0"/>
          <w:numId w:val="86"/>
        </w:numPr>
        <w:jc w:val="both"/>
        <w:rPr>
          <w:rFonts w:cstheme="minorHAnsi"/>
        </w:rPr>
      </w:pPr>
      <w:r w:rsidRPr="001D2614">
        <w:rPr>
          <w:rFonts w:cstheme="minorHAnsi"/>
        </w:rPr>
        <w:t>Definición de una matriz de responsabilidades interinstitucional, fortaleciendo la gobernanza de la IA a nivel nacional.</w:t>
      </w:r>
    </w:p>
    <w:p w14:paraId="30C0646D" w14:textId="77777777" w:rsidR="00494221" w:rsidRPr="001D2614" w:rsidRDefault="00494221" w:rsidP="001D2614">
      <w:pPr>
        <w:jc w:val="both"/>
        <w:rPr>
          <w:rFonts w:cstheme="minorHAnsi"/>
        </w:rPr>
      </w:pPr>
    </w:p>
    <w:p w14:paraId="31E2A76B" w14:textId="77777777" w:rsidR="00494221" w:rsidRPr="001D2614" w:rsidRDefault="00494221" w:rsidP="00A4790C">
      <w:pPr>
        <w:pStyle w:val="Ttulo5"/>
      </w:pPr>
      <w:r w:rsidRPr="001D2614">
        <w:t xml:space="preserve">ANÁLISIS COMPARATIVO – RESULTADOS </w:t>
      </w:r>
    </w:p>
    <w:p w14:paraId="5F3D8983" w14:textId="77777777" w:rsidR="00494221" w:rsidRPr="001D2614" w:rsidRDefault="00494221" w:rsidP="001D2614">
      <w:pPr>
        <w:rPr>
          <w:rFonts w:cstheme="minorHAnsi"/>
          <w:b/>
          <w:bCs/>
          <w:sz w:val="20"/>
          <w:szCs w:val="20"/>
        </w:rPr>
      </w:pPr>
    </w:p>
    <w:p w14:paraId="56D15808" w14:textId="7029450F" w:rsidR="00494221" w:rsidRPr="001D2614" w:rsidRDefault="00494221" w:rsidP="001D2614">
      <w:pPr>
        <w:jc w:val="both"/>
        <w:rPr>
          <w:rFonts w:cstheme="minorHAnsi"/>
        </w:rPr>
      </w:pPr>
      <w:r w:rsidRPr="001D2614">
        <w:rPr>
          <w:rFonts w:cstheme="minorHAnsi"/>
        </w:rPr>
        <w:t xml:space="preserve">El análisis comparativo evidencia que en </w:t>
      </w:r>
      <w:r w:rsidR="009B39AA">
        <w:rPr>
          <w:rFonts w:cstheme="minorHAnsi"/>
        </w:rPr>
        <w:t xml:space="preserve">el </w:t>
      </w:r>
      <w:r w:rsidRPr="001D2614">
        <w:rPr>
          <w:rFonts w:cstheme="minorHAnsi"/>
        </w:rPr>
        <w:t>2025 se consolidó</w:t>
      </w:r>
      <w:r w:rsidR="009B39AA">
        <w:rPr>
          <w:rFonts w:cstheme="minorHAnsi"/>
        </w:rPr>
        <w:t>,</w:t>
      </w:r>
      <w:r w:rsidRPr="001D2614">
        <w:rPr>
          <w:rFonts w:cstheme="minorHAnsi"/>
        </w:rPr>
        <w:t xml:space="preserve"> de manera efectiva</w:t>
      </w:r>
      <w:r w:rsidR="009B39AA">
        <w:rPr>
          <w:rFonts w:cstheme="minorHAnsi"/>
        </w:rPr>
        <w:t>,</w:t>
      </w:r>
      <w:r w:rsidRPr="001D2614">
        <w:rPr>
          <w:rFonts w:cstheme="minorHAnsi"/>
        </w:rPr>
        <w:t xml:space="preserve"> un avance estructural en la gobernanza de la inteligencia artificial en Ecuador, al pasar de esfuerzos aislados y diagnósticos iniciales, a la formulación de una estrategia nacional integral que orienta el desarrollo, adopción y uso ético y responsable de la IA.</w:t>
      </w:r>
    </w:p>
    <w:p w14:paraId="382B04E5" w14:textId="77777777" w:rsidR="00494221" w:rsidRPr="001D2614" w:rsidRDefault="00494221" w:rsidP="001D2614">
      <w:pPr>
        <w:jc w:val="both"/>
        <w:rPr>
          <w:rFonts w:cstheme="minorHAnsi"/>
        </w:rPr>
      </w:pPr>
    </w:p>
    <w:p w14:paraId="6567A4CC" w14:textId="3A93F11F" w:rsidR="00494221" w:rsidRPr="001D2614" w:rsidRDefault="00494221" w:rsidP="001D2614">
      <w:pPr>
        <w:jc w:val="both"/>
        <w:rPr>
          <w:rFonts w:cstheme="minorHAnsi"/>
        </w:rPr>
      </w:pPr>
      <w:r w:rsidRPr="001D2614">
        <w:rPr>
          <w:rFonts w:cstheme="minorHAnsi"/>
        </w:rPr>
        <w:t xml:space="preserve">Mientras que en </w:t>
      </w:r>
      <w:r w:rsidR="009B39AA">
        <w:rPr>
          <w:rFonts w:cstheme="minorHAnsi"/>
        </w:rPr>
        <w:t xml:space="preserve">el </w:t>
      </w:r>
      <w:r w:rsidRPr="001D2614">
        <w:rPr>
          <w:rFonts w:cstheme="minorHAnsi"/>
        </w:rPr>
        <w:t>2024</w:t>
      </w:r>
      <w:r w:rsidR="009B39AA">
        <w:rPr>
          <w:rFonts w:cstheme="minorHAnsi"/>
        </w:rPr>
        <w:t>,</w:t>
      </w:r>
      <w:r w:rsidRPr="001D2614">
        <w:rPr>
          <w:rFonts w:cstheme="minorHAnsi"/>
        </w:rPr>
        <w:t xml:space="preserve"> el enfoque estuvo centrado únicamente en la conformación del Comité Nacional de Inteligencia Artificial y la generación de insumos técnicos, en </w:t>
      </w:r>
      <w:r w:rsidR="009B39AA">
        <w:rPr>
          <w:rFonts w:cstheme="minorHAnsi"/>
        </w:rPr>
        <w:t xml:space="preserve">el </w:t>
      </w:r>
      <w:r w:rsidRPr="001D2614">
        <w:rPr>
          <w:rFonts w:cstheme="minorHAnsi"/>
        </w:rPr>
        <w:t xml:space="preserve">2025 se logró consolidar dichos insumos en un instrumento estratégico formal, con ejes, indicadores y responsabilidades claramente definidos, fortaleciendo la capacidad del Estado para liderar la transformación digital basada en IA, lo </w:t>
      </w:r>
      <w:r w:rsidR="009B39AA">
        <w:rPr>
          <w:rFonts w:cstheme="minorHAnsi"/>
        </w:rPr>
        <w:t xml:space="preserve">que </w:t>
      </w:r>
      <w:r w:rsidRPr="001D2614">
        <w:rPr>
          <w:rFonts w:cstheme="minorHAnsi"/>
        </w:rPr>
        <w:t>se evidencia a través de la suscripción del</w:t>
      </w:r>
      <w:r w:rsidR="009B39AA">
        <w:rPr>
          <w:rFonts w:cstheme="minorHAnsi"/>
        </w:rPr>
        <w:t xml:space="preserve"> </w:t>
      </w:r>
      <w:r w:rsidR="009B39AA">
        <w:rPr>
          <w:rFonts w:cstheme="minorHAnsi"/>
        </w:rPr>
        <w:lastRenderedPageBreak/>
        <w:t>A</w:t>
      </w:r>
      <w:r w:rsidRPr="001D2614">
        <w:rPr>
          <w:rFonts w:cstheme="minorHAnsi"/>
        </w:rPr>
        <w:t xml:space="preserve">cuerdo </w:t>
      </w:r>
      <w:r w:rsidR="009B39AA">
        <w:rPr>
          <w:rFonts w:cstheme="minorHAnsi"/>
        </w:rPr>
        <w:t>M</w:t>
      </w:r>
      <w:r w:rsidRPr="001D2614">
        <w:rPr>
          <w:rFonts w:cstheme="minorHAnsi"/>
        </w:rPr>
        <w:t>inisterial MINTEL-MINTEL-2025-0030, del 22 de diciembre de 2025, que expide la Estrategia para el Fomento del Desarrollo y Uso Ético y Responsable de la Inteligencia Artificial en el Ecuador.</w:t>
      </w:r>
    </w:p>
    <w:p w14:paraId="542A1D9E" w14:textId="77777777" w:rsidR="00494221" w:rsidRPr="001D2614" w:rsidRDefault="00494221" w:rsidP="001D2614">
      <w:pPr>
        <w:jc w:val="both"/>
        <w:rPr>
          <w:rFonts w:cstheme="minorHAnsi"/>
        </w:rPr>
      </w:pPr>
    </w:p>
    <w:p w14:paraId="6EBF2BBC" w14:textId="589609C7" w:rsidR="00494221" w:rsidRPr="001D2614" w:rsidRDefault="00494221" w:rsidP="001D2614">
      <w:pPr>
        <w:jc w:val="both"/>
        <w:rPr>
          <w:rFonts w:cstheme="minorHAnsi"/>
        </w:rPr>
      </w:pPr>
      <w:r w:rsidRPr="001D2614">
        <w:rPr>
          <w:rFonts w:cstheme="minorHAnsi"/>
        </w:rPr>
        <w:t>Este resultado posiciona al MINTEL como actor clave en la definición de la gobernanza de la inteligencia artificial</w:t>
      </w:r>
      <w:r w:rsidR="009B39AA">
        <w:rPr>
          <w:rFonts w:cstheme="minorHAnsi"/>
        </w:rPr>
        <w:t>,</w:t>
      </w:r>
      <w:r w:rsidRPr="001D2614">
        <w:rPr>
          <w:rFonts w:cstheme="minorHAnsi"/>
        </w:rPr>
        <w:t xml:space="preserve"> a nivel nacional.</w:t>
      </w:r>
    </w:p>
    <w:p w14:paraId="36FDB65F" w14:textId="77777777" w:rsidR="00494221" w:rsidRPr="001D2614" w:rsidRDefault="00494221" w:rsidP="001D2614">
      <w:pPr>
        <w:jc w:val="both"/>
        <w:rPr>
          <w:rFonts w:cstheme="minorHAnsi"/>
          <w:b/>
          <w:bCs/>
          <w:color w:val="2E75B5"/>
        </w:rPr>
      </w:pPr>
    </w:p>
    <w:p w14:paraId="3E4A23B8" w14:textId="77777777" w:rsidR="00494221" w:rsidRPr="001D2614" w:rsidRDefault="00494221" w:rsidP="00A4790C">
      <w:pPr>
        <w:pStyle w:val="Ttulo5"/>
      </w:pPr>
      <w:r w:rsidRPr="001D2614">
        <w:t>ACCIONES PLANIFICADAS AÑO 2026</w:t>
      </w:r>
    </w:p>
    <w:p w14:paraId="3D490F14" w14:textId="77777777" w:rsidR="00494221" w:rsidRPr="001D2614" w:rsidRDefault="00494221" w:rsidP="001D2614">
      <w:pPr>
        <w:jc w:val="both"/>
        <w:rPr>
          <w:rFonts w:cstheme="minorHAnsi"/>
        </w:rPr>
      </w:pPr>
    </w:p>
    <w:p w14:paraId="36D445D0" w14:textId="1891E491" w:rsidR="00494221" w:rsidRPr="001D2614" w:rsidRDefault="00494221" w:rsidP="001D2614">
      <w:pPr>
        <w:jc w:val="both"/>
        <w:rPr>
          <w:rFonts w:cstheme="minorHAnsi"/>
        </w:rPr>
      </w:pPr>
      <w:r w:rsidRPr="001D2614">
        <w:rPr>
          <w:rFonts w:cstheme="minorHAnsi"/>
        </w:rPr>
        <w:t>Para el 2026, la Dirección de Fomento de Tecnologías Emergentes tiene previsto:</w:t>
      </w:r>
    </w:p>
    <w:p w14:paraId="08870459" w14:textId="77777777" w:rsidR="00494221" w:rsidRPr="001D2614" w:rsidRDefault="00494221" w:rsidP="001D2614">
      <w:pPr>
        <w:jc w:val="both"/>
        <w:rPr>
          <w:rFonts w:cstheme="minorHAnsi"/>
        </w:rPr>
      </w:pPr>
    </w:p>
    <w:p w14:paraId="3EBE7E42" w14:textId="77777777" w:rsidR="00494221" w:rsidRPr="001D2614" w:rsidRDefault="00494221" w:rsidP="001D2614">
      <w:pPr>
        <w:numPr>
          <w:ilvl w:val="0"/>
          <w:numId w:val="80"/>
        </w:numPr>
        <w:jc w:val="both"/>
        <w:rPr>
          <w:rFonts w:cstheme="minorHAnsi"/>
        </w:rPr>
      </w:pPr>
      <w:r w:rsidRPr="001D2614">
        <w:rPr>
          <w:rFonts w:cstheme="minorHAnsi"/>
        </w:rPr>
        <w:t>Implementar las líneas de acción de la EFIA-EC, en articulación con las entidades responsables definidas.</w:t>
      </w:r>
    </w:p>
    <w:p w14:paraId="2CFE7F19" w14:textId="77777777" w:rsidR="00494221" w:rsidRPr="001D2614" w:rsidRDefault="00494221" w:rsidP="001D2614">
      <w:pPr>
        <w:numPr>
          <w:ilvl w:val="0"/>
          <w:numId w:val="80"/>
        </w:numPr>
        <w:jc w:val="both"/>
        <w:rPr>
          <w:rFonts w:cstheme="minorHAnsi"/>
        </w:rPr>
      </w:pPr>
      <w:bookmarkStart w:id="220" w:name="_heading=h.5ep97g8s632u" w:colFirst="0" w:colLast="0"/>
      <w:bookmarkEnd w:id="220"/>
      <w:r w:rsidRPr="001D2614">
        <w:rPr>
          <w:rFonts w:cstheme="minorHAnsi"/>
        </w:rPr>
        <w:t>Levantar el Plan para la implementación de 1 Sandbox regulatorio para IA.</w:t>
      </w:r>
    </w:p>
    <w:p w14:paraId="3A5EA2BF" w14:textId="77777777" w:rsidR="00494221" w:rsidRPr="001D2614" w:rsidRDefault="00494221" w:rsidP="001D2614">
      <w:pPr>
        <w:numPr>
          <w:ilvl w:val="0"/>
          <w:numId w:val="80"/>
        </w:numPr>
        <w:jc w:val="both"/>
        <w:rPr>
          <w:rFonts w:cstheme="minorHAnsi"/>
        </w:rPr>
      </w:pPr>
      <w:bookmarkStart w:id="221" w:name="_heading=h.pbjjikc8fj37" w:colFirst="0" w:colLast="0"/>
      <w:bookmarkEnd w:id="221"/>
      <w:r w:rsidRPr="001D2614">
        <w:rPr>
          <w:rFonts w:cstheme="minorHAnsi"/>
        </w:rPr>
        <w:t xml:space="preserve">Gestionar la conformación del Centro de Investigaciones de Tecnologías Emergentes, como facilitadores y gestores con la academia. </w:t>
      </w:r>
    </w:p>
    <w:p w14:paraId="5B9649DC" w14:textId="77777777" w:rsidR="00494221" w:rsidRPr="001D2614" w:rsidRDefault="00494221" w:rsidP="001D2614">
      <w:pPr>
        <w:numPr>
          <w:ilvl w:val="0"/>
          <w:numId w:val="80"/>
        </w:numPr>
        <w:jc w:val="both"/>
        <w:rPr>
          <w:rFonts w:cstheme="minorHAnsi"/>
        </w:rPr>
      </w:pPr>
      <w:r w:rsidRPr="001D2614">
        <w:rPr>
          <w:rFonts w:cstheme="minorHAnsi"/>
        </w:rPr>
        <w:t>Activar e iniciar la evaluación de los indicadores de seguimiento de la Estrategia.</w:t>
      </w:r>
    </w:p>
    <w:p w14:paraId="2F9C59E9" w14:textId="77777777" w:rsidR="00494221" w:rsidRPr="001D2614" w:rsidRDefault="00494221" w:rsidP="001D2614">
      <w:pPr>
        <w:numPr>
          <w:ilvl w:val="0"/>
          <w:numId w:val="80"/>
        </w:numPr>
        <w:jc w:val="both"/>
        <w:rPr>
          <w:rFonts w:cstheme="minorHAnsi"/>
        </w:rPr>
      </w:pPr>
      <w:r w:rsidRPr="001D2614">
        <w:rPr>
          <w:rFonts w:cstheme="minorHAnsi"/>
        </w:rPr>
        <w:t>Promover la adopción de lineamientos y buenas prácticas para el uso ético y responsable de la inteligencia artificial en el sector público y privado.</w:t>
      </w:r>
    </w:p>
    <w:p w14:paraId="1C320315" w14:textId="77777777" w:rsidR="00494221" w:rsidRPr="001D2614" w:rsidRDefault="00494221" w:rsidP="001D2614">
      <w:pPr>
        <w:numPr>
          <w:ilvl w:val="0"/>
          <w:numId w:val="80"/>
        </w:numPr>
        <w:jc w:val="both"/>
        <w:rPr>
          <w:rFonts w:cstheme="minorHAnsi"/>
        </w:rPr>
      </w:pPr>
      <w:r w:rsidRPr="001D2614">
        <w:rPr>
          <w:rFonts w:cstheme="minorHAnsi"/>
        </w:rPr>
        <w:t>Fortalecer las capacidades técnicas e institucionales para la implementación de la Estrategia.</w:t>
      </w:r>
    </w:p>
    <w:p w14:paraId="45AD0263" w14:textId="77777777" w:rsidR="00494221" w:rsidRPr="001D2614" w:rsidRDefault="00494221" w:rsidP="001D2614">
      <w:pPr>
        <w:numPr>
          <w:ilvl w:val="0"/>
          <w:numId w:val="80"/>
        </w:numPr>
        <w:jc w:val="both"/>
        <w:rPr>
          <w:rFonts w:cstheme="minorHAnsi"/>
        </w:rPr>
      </w:pPr>
      <w:r w:rsidRPr="001D2614">
        <w:rPr>
          <w:rFonts w:cstheme="minorHAnsi"/>
        </w:rPr>
        <w:t>Impulsar proyectos piloto de adopción de inteligencia artificial en sectores priorizados.</w:t>
      </w:r>
    </w:p>
    <w:p w14:paraId="19416DED" w14:textId="315F6E27" w:rsidR="00494221" w:rsidRDefault="00494221" w:rsidP="001D2614">
      <w:pPr>
        <w:numPr>
          <w:ilvl w:val="0"/>
          <w:numId w:val="80"/>
        </w:numPr>
        <w:jc w:val="both"/>
        <w:rPr>
          <w:rFonts w:cstheme="minorHAnsi"/>
        </w:rPr>
      </w:pPr>
      <w:r w:rsidRPr="001D2614">
        <w:rPr>
          <w:rFonts w:cstheme="minorHAnsi"/>
        </w:rPr>
        <w:t>Articular la EFIA-EC con instrumentos de medición como la metodología NATEM, para evaluar impactos en la adopción tecnológica</w:t>
      </w:r>
      <w:bookmarkStart w:id="222" w:name="_heading=h.suz67mn9en5" w:colFirst="0" w:colLast="0"/>
      <w:bookmarkEnd w:id="222"/>
      <w:r w:rsidRPr="001D2614">
        <w:rPr>
          <w:rFonts w:cstheme="minorHAnsi"/>
        </w:rPr>
        <w:t>.</w:t>
      </w:r>
    </w:p>
    <w:p w14:paraId="7E22EE64" w14:textId="77777777" w:rsidR="00494221" w:rsidRPr="001D2614" w:rsidRDefault="00494221" w:rsidP="001D2614">
      <w:pPr>
        <w:jc w:val="both"/>
        <w:rPr>
          <w:rFonts w:cstheme="minorHAnsi"/>
        </w:rPr>
      </w:pPr>
    </w:p>
    <w:p w14:paraId="1D20759B" w14:textId="4806C374" w:rsidR="00494221" w:rsidRPr="001D2614" w:rsidRDefault="00494221" w:rsidP="00F47557">
      <w:pPr>
        <w:pStyle w:val="Ttulo3"/>
      </w:pPr>
      <w:bookmarkStart w:id="223" w:name="_heading=h.ufrl76a07fkl" w:colFirst="0" w:colLast="0"/>
      <w:bookmarkStart w:id="224" w:name="_Toc221530731"/>
      <w:bookmarkStart w:id="225" w:name="_Toc221530893"/>
      <w:bookmarkStart w:id="226" w:name="_Toc227226459"/>
      <w:bookmarkEnd w:id="223"/>
      <w:r w:rsidRPr="001D2614">
        <w:t>3.</w:t>
      </w:r>
      <w:r w:rsidR="00BD244D" w:rsidRPr="001D2614">
        <w:t>5.3</w:t>
      </w:r>
      <w:r w:rsidRPr="001D2614">
        <w:t xml:space="preserve"> CIUDADES INTELIGENTES Y SOSTENIBLES</w:t>
      </w:r>
      <w:bookmarkEnd w:id="224"/>
      <w:bookmarkEnd w:id="225"/>
      <w:bookmarkEnd w:id="226"/>
    </w:p>
    <w:p w14:paraId="014C77C8" w14:textId="77777777" w:rsidR="00494221" w:rsidRPr="001D2614" w:rsidRDefault="00494221" w:rsidP="001D2614">
      <w:pPr>
        <w:jc w:val="both"/>
        <w:rPr>
          <w:rFonts w:cstheme="minorHAnsi"/>
        </w:rPr>
      </w:pPr>
    </w:p>
    <w:p w14:paraId="6D9BD72B" w14:textId="77F048F4" w:rsidR="00494221" w:rsidRPr="001D2614" w:rsidRDefault="00494221" w:rsidP="001D2614">
      <w:pPr>
        <w:jc w:val="both"/>
        <w:rPr>
          <w:rFonts w:cstheme="minorHAnsi"/>
        </w:rPr>
      </w:pPr>
      <w:r w:rsidRPr="001D2614">
        <w:rPr>
          <w:rFonts w:cstheme="minorHAnsi"/>
        </w:rPr>
        <w:t>Durante el</w:t>
      </w:r>
      <w:r w:rsidR="00D96FDD">
        <w:rPr>
          <w:rFonts w:cstheme="minorHAnsi"/>
        </w:rPr>
        <w:t xml:space="preserve"> </w:t>
      </w:r>
      <w:r w:rsidRPr="001D2614">
        <w:rPr>
          <w:rFonts w:cstheme="minorHAnsi"/>
        </w:rPr>
        <w:t xml:space="preserve">2025, la Dirección de Fomento de Tecnologías Emergentes ejecutó el proyecto </w:t>
      </w:r>
      <w:r w:rsidRPr="001D2614">
        <w:rPr>
          <w:rFonts w:cstheme="minorHAnsi"/>
          <w:i/>
          <w:iCs/>
        </w:rPr>
        <w:t>“Medición del Nivel de Madurez de Ciudades Inteligentes y Sostenibles”,</w:t>
      </w:r>
      <w:r w:rsidRPr="001D2614">
        <w:rPr>
          <w:rFonts w:cstheme="minorHAnsi"/>
        </w:rPr>
        <w:t xml:space="preserve"> orientado a fortalecer la planificación y toma de decisiones de los Gobiernos Autónomos Descentralizados (GAD), mediante el uso de estándares internacionales de la Unión Internacional de Telecomunicaciones (UIT).</w:t>
      </w:r>
    </w:p>
    <w:p w14:paraId="0E9A9093" w14:textId="77777777" w:rsidR="00494221" w:rsidRPr="001D2614" w:rsidRDefault="00494221" w:rsidP="001D2614">
      <w:pPr>
        <w:jc w:val="both"/>
        <w:rPr>
          <w:rFonts w:cstheme="minorHAnsi"/>
        </w:rPr>
      </w:pPr>
      <w:bookmarkStart w:id="227" w:name="_heading=h.5zg719wpl13l" w:colFirst="0" w:colLast="0"/>
      <w:bookmarkEnd w:id="227"/>
    </w:p>
    <w:p w14:paraId="5AA91178" w14:textId="77777777" w:rsidR="00494221" w:rsidRPr="001D2614" w:rsidRDefault="00494221" w:rsidP="00A4790C">
      <w:pPr>
        <w:pStyle w:val="Ttulo5"/>
      </w:pPr>
      <w:r w:rsidRPr="001D2614">
        <w:t>ACCIONES REALIZADAS AÑO 2025</w:t>
      </w:r>
    </w:p>
    <w:p w14:paraId="23102008" w14:textId="77777777" w:rsidR="00494221" w:rsidRPr="001D2614" w:rsidRDefault="00494221" w:rsidP="001D2614">
      <w:pPr>
        <w:jc w:val="both"/>
        <w:rPr>
          <w:rFonts w:cstheme="minorHAnsi"/>
        </w:rPr>
      </w:pPr>
    </w:p>
    <w:p w14:paraId="3CA99AEA" w14:textId="77777777" w:rsidR="00494221" w:rsidRPr="001D2614" w:rsidRDefault="00494221" w:rsidP="001D2614">
      <w:pPr>
        <w:numPr>
          <w:ilvl w:val="0"/>
          <w:numId w:val="91"/>
        </w:numPr>
        <w:jc w:val="both"/>
        <w:rPr>
          <w:rFonts w:cstheme="minorHAnsi"/>
        </w:rPr>
      </w:pPr>
      <w:r w:rsidRPr="001D2614">
        <w:rPr>
          <w:rFonts w:cstheme="minorHAnsi"/>
        </w:rPr>
        <w:t>Ejecución de la quinta medición nacional del Nivel de Madurez de Ciudades Inteligentes y Sostenibles.</w:t>
      </w:r>
    </w:p>
    <w:p w14:paraId="51A8CBD6" w14:textId="582BA044" w:rsidR="00494221" w:rsidRPr="001D2614" w:rsidRDefault="00494221" w:rsidP="001D2614">
      <w:pPr>
        <w:numPr>
          <w:ilvl w:val="0"/>
          <w:numId w:val="91"/>
        </w:numPr>
        <w:jc w:val="both"/>
        <w:rPr>
          <w:rFonts w:cstheme="minorHAnsi"/>
        </w:rPr>
      </w:pPr>
      <w:r w:rsidRPr="001D2614">
        <w:rPr>
          <w:rFonts w:cstheme="minorHAnsi"/>
        </w:rPr>
        <w:t>Participación de 73 GAD municipales y metropolitanos</w:t>
      </w:r>
      <w:r w:rsidR="00D96FDD">
        <w:rPr>
          <w:rFonts w:cstheme="minorHAnsi"/>
        </w:rPr>
        <w:t>,</w:t>
      </w:r>
      <w:r w:rsidRPr="001D2614">
        <w:rPr>
          <w:rFonts w:cstheme="minorHAnsi"/>
        </w:rPr>
        <w:t xml:space="preserve"> a nivel nacional.</w:t>
      </w:r>
    </w:p>
    <w:p w14:paraId="53A0BFDC" w14:textId="77777777" w:rsidR="00494221" w:rsidRPr="001D2614" w:rsidRDefault="00494221" w:rsidP="001D2614">
      <w:pPr>
        <w:numPr>
          <w:ilvl w:val="0"/>
          <w:numId w:val="91"/>
        </w:numPr>
        <w:jc w:val="both"/>
        <w:rPr>
          <w:rFonts w:cstheme="minorHAnsi"/>
        </w:rPr>
      </w:pPr>
      <w:r w:rsidRPr="001D2614">
        <w:rPr>
          <w:rFonts w:cstheme="minorHAnsi"/>
        </w:rPr>
        <w:t>Aplicación de encuestas de autoevaluación de logros y medición de KPI.</w:t>
      </w:r>
    </w:p>
    <w:p w14:paraId="58ED4312" w14:textId="77777777" w:rsidR="00494221" w:rsidRPr="001D2614" w:rsidRDefault="00494221" w:rsidP="001D2614">
      <w:pPr>
        <w:numPr>
          <w:ilvl w:val="0"/>
          <w:numId w:val="91"/>
        </w:numPr>
        <w:jc w:val="both"/>
        <w:rPr>
          <w:rFonts w:cstheme="minorHAnsi"/>
        </w:rPr>
      </w:pPr>
      <w:r w:rsidRPr="001D2614">
        <w:rPr>
          <w:rFonts w:cstheme="minorHAnsi"/>
        </w:rPr>
        <w:t>Desarrollo de 7 talleres presenciales en territorio y 4 talleres virtuales.</w:t>
      </w:r>
    </w:p>
    <w:p w14:paraId="2132F5D0" w14:textId="77777777" w:rsidR="00494221" w:rsidRPr="001D2614" w:rsidRDefault="00494221" w:rsidP="001D2614">
      <w:pPr>
        <w:numPr>
          <w:ilvl w:val="0"/>
          <w:numId w:val="91"/>
        </w:numPr>
        <w:jc w:val="both"/>
        <w:rPr>
          <w:rFonts w:cstheme="minorHAnsi"/>
        </w:rPr>
      </w:pPr>
      <w:r w:rsidRPr="001D2614">
        <w:rPr>
          <w:rFonts w:cstheme="minorHAnsi"/>
        </w:rPr>
        <w:lastRenderedPageBreak/>
        <w:t>Capacitación a 712 funcionarios públicos.</w:t>
      </w:r>
    </w:p>
    <w:p w14:paraId="3B0CF219" w14:textId="77777777" w:rsidR="00494221" w:rsidRPr="001D2614" w:rsidRDefault="00494221" w:rsidP="001D2614">
      <w:pPr>
        <w:numPr>
          <w:ilvl w:val="0"/>
          <w:numId w:val="91"/>
        </w:numPr>
        <w:jc w:val="both"/>
        <w:rPr>
          <w:rFonts w:cstheme="minorHAnsi"/>
        </w:rPr>
      </w:pPr>
      <w:r w:rsidRPr="001D2614">
        <w:rPr>
          <w:rFonts w:cstheme="minorHAnsi"/>
        </w:rPr>
        <w:t>Elaboración y entrega de 73 manuales personalizados de buenas prácticas y una ficha resumen.</w:t>
      </w:r>
    </w:p>
    <w:p w14:paraId="65F83F33" w14:textId="77777777" w:rsidR="00D96FDD" w:rsidRDefault="00494221" w:rsidP="001D2614">
      <w:pPr>
        <w:numPr>
          <w:ilvl w:val="0"/>
          <w:numId w:val="91"/>
        </w:numPr>
        <w:jc w:val="both"/>
        <w:rPr>
          <w:rFonts w:cstheme="minorHAnsi"/>
        </w:rPr>
      </w:pPr>
      <w:r w:rsidRPr="001D2614">
        <w:rPr>
          <w:rFonts w:cstheme="minorHAnsi"/>
        </w:rPr>
        <w:t xml:space="preserve">Publicación de resultados como </w:t>
      </w:r>
      <w:proofErr w:type="spellStart"/>
      <w:r w:rsidRPr="001D2614">
        <w:rPr>
          <w:rFonts w:cstheme="minorHAnsi"/>
        </w:rPr>
        <w:t>datasets</w:t>
      </w:r>
      <w:proofErr w:type="spellEnd"/>
      <w:r w:rsidRPr="001D2614">
        <w:rPr>
          <w:rFonts w:cstheme="minorHAnsi"/>
        </w:rPr>
        <w:t xml:space="preserve"> en el portal de datos abiertos.</w:t>
      </w:r>
    </w:p>
    <w:p w14:paraId="7AB07222" w14:textId="2E935A34" w:rsidR="00494221" w:rsidRPr="001D2614" w:rsidRDefault="00494221" w:rsidP="001D2614">
      <w:pPr>
        <w:numPr>
          <w:ilvl w:val="0"/>
          <w:numId w:val="91"/>
        </w:numPr>
        <w:jc w:val="both"/>
        <w:rPr>
          <w:rFonts w:cstheme="minorHAnsi"/>
        </w:rPr>
      </w:pPr>
      <w:r w:rsidRPr="001D2614">
        <w:rPr>
          <w:rFonts w:cstheme="minorHAnsi"/>
        </w:rPr>
        <w:t>Fortalecimiento de capacidades técnicas en planificación urbana, TIC y sostenibilidad.</w:t>
      </w:r>
    </w:p>
    <w:p w14:paraId="5E178660" w14:textId="77777777" w:rsidR="00494221" w:rsidRPr="001D2614" w:rsidRDefault="00494221" w:rsidP="001D2614">
      <w:pPr>
        <w:jc w:val="both"/>
        <w:rPr>
          <w:rFonts w:cstheme="minorHAnsi"/>
        </w:rPr>
      </w:pPr>
    </w:p>
    <w:p w14:paraId="478AECD0" w14:textId="77777777" w:rsidR="00494221" w:rsidRPr="001D2614" w:rsidRDefault="00494221" w:rsidP="00A4790C">
      <w:pPr>
        <w:pStyle w:val="Ttulo5"/>
      </w:pPr>
      <w:r w:rsidRPr="001D2614">
        <w:t xml:space="preserve">ANÁLISIS COMPARATIVO – RESULTADOS </w:t>
      </w:r>
    </w:p>
    <w:p w14:paraId="79BFF10D" w14:textId="77777777" w:rsidR="00CB270D" w:rsidRPr="001D2614" w:rsidRDefault="00CB270D" w:rsidP="001D2614">
      <w:pPr>
        <w:rPr>
          <w:rFonts w:cstheme="minorHAnsi"/>
          <w:lang w:eastAsia="es-EC"/>
        </w:rPr>
      </w:pPr>
    </w:p>
    <w:p w14:paraId="526C867F" w14:textId="21058C3E" w:rsidR="00494221" w:rsidRPr="001D2614" w:rsidRDefault="00494221" w:rsidP="001D2614">
      <w:pPr>
        <w:tabs>
          <w:tab w:val="left" w:pos="1905"/>
        </w:tabs>
        <w:jc w:val="center"/>
        <w:rPr>
          <w:rFonts w:cstheme="minorHAnsi"/>
          <w:b/>
          <w:bCs/>
          <w:i/>
          <w:iCs/>
          <w:color w:val="000000" w:themeColor="text1"/>
          <w:sz w:val="20"/>
          <w:szCs w:val="20"/>
        </w:rPr>
      </w:pPr>
      <w:bookmarkStart w:id="228" w:name="_Toc227242076"/>
      <w:r w:rsidRPr="001D2614">
        <w:rPr>
          <w:rFonts w:cstheme="minorHAnsi"/>
          <w:b/>
          <w:bCs/>
          <w:color w:val="000000" w:themeColor="text1"/>
          <w:sz w:val="20"/>
          <w:szCs w:val="20"/>
        </w:rPr>
        <w:t xml:space="preserve">Gráfico </w:t>
      </w:r>
      <w:r w:rsidRPr="001D2614">
        <w:rPr>
          <w:rFonts w:cstheme="minorHAnsi"/>
          <w:b/>
          <w:bCs/>
          <w:i/>
          <w:i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i/>
          <w:iCs/>
          <w:color w:val="000000" w:themeColor="text1"/>
          <w:sz w:val="20"/>
          <w:szCs w:val="20"/>
        </w:rPr>
        <w:fldChar w:fldCharType="separate"/>
      </w:r>
      <w:r w:rsidR="00B02F78" w:rsidRPr="001D2614">
        <w:rPr>
          <w:rFonts w:cstheme="minorHAnsi"/>
          <w:b/>
          <w:bCs/>
          <w:noProof/>
          <w:color w:val="000000" w:themeColor="text1"/>
          <w:sz w:val="20"/>
          <w:szCs w:val="20"/>
        </w:rPr>
        <w:t>39</w:t>
      </w:r>
      <w:r w:rsidRPr="001D2614">
        <w:rPr>
          <w:rFonts w:cstheme="minorHAnsi"/>
          <w:b/>
          <w:bCs/>
          <w:i/>
          <w:iCs/>
          <w:color w:val="000000" w:themeColor="text1"/>
          <w:sz w:val="20"/>
          <w:szCs w:val="20"/>
        </w:rPr>
        <w:fldChar w:fldCharType="end"/>
      </w:r>
      <w:r w:rsidRPr="001D2614">
        <w:rPr>
          <w:rFonts w:cstheme="minorHAnsi"/>
          <w:b/>
          <w:bCs/>
          <w:color w:val="000000" w:themeColor="text1"/>
          <w:sz w:val="20"/>
          <w:szCs w:val="20"/>
        </w:rPr>
        <w:t>.</w:t>
      </w:r>
      <w:r w:rsidRPr="001D2614">
        <w:rPr>
          <w:rFonts w:cstheme="minorHAnsi"/>
          <w:color w:val="000000" w:themeColor="text1"/>
          <w:sz w:val="20"/>
          <w:szCs w:val="20"/>
        </w:rPr>
        <w:t xml:space="preserve"> GAD participantes en la medición</w:t>
      </w:r>
      <w:r w:rsidR="001922F8" w:rsidRPr="001D2614">
        <w:rPr>
          <w:rFonts w:cstheme="minorHAnsi"/>
          <w:color w:val="000000" w:themeColor="text1"/>
          <w:sz w:val="20"/>
          <w:szCs w:val="20"/>
        </w:rPr>
        <w:t>.</w:t>
      </w:r>
      <w:bookmarkEnd w:id="228"/>
    </w:p>
    <w:p w14:paraId="28708EDB" w14:textId="77777777" w:rsidR="00494221" w:rsidRPr="001D2614" w:rsidRDefault="00494221" w:rsidP="001D2614">
      <w:pPr>
        <w:tabs>
          <w:tab w:val="left" w:pos="1905"/>
        </w:tabs>
        <w:jc w:val="center"/>
        <w:rPr>
          <w:rFonts w:cstheme="minorHAnsi"/>
          <w:b/>
          <w:bCs/>
        </w:rPr>
      </w:pPr>
      <w:r w:rsidRPr="001D2614">
        <w:rPr>
          <w:rFonts w:cstheme="minorHAnsi"/>
          <w:noProof/>
          <w:lang w:val="es-EC" w:eastAsia="es-EC"/>
        </w:rPr>
        <w:drawing>
          <wp:inline distT="0" distB="0" distL="0" distR="0" wp14:anchorId="580DACD7" wp14:editId="1FAC9E82">
            <wp:extent cx="2339340" cy="963930"/>
            <wp:effectExtent l="0" t="0" r="3810" b="7620"/>
            <wp:docPr id="2" name="Gráfico 2">
              <a:extLst xmlns:a="http://schemas.openxmlformats.org/drawingml/2006/main">
                <a:ext uri="{FF2B5EF4-FFF2-40B4-BE49-F238E27FC236}">
                  <a16:creationId xmlns:a16="http://schemas.microsoft.com/office/drawing/2014/main" id="{2DA7DA9F-A4F1-43A5-B95E-126B1E4966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CF8FC66" w14:textId="77777777" w:rsidR="00452E91" w:rsidRPr="001D2614" w:rsidRDefault="00452E91"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MINTEL-DFTE</w:t>
      </w:r>
    </w:p>
    <w:p w14:paraId="01251D70"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MINTEL-DPSE</w:t>
      </w:r>
    </w:p>
    <w:p w14:paraId="10D194F4" w14:textId="77777777" w:rsidR="00452E91" w:rsidRDefault="00452E91" w:rsidP="00F47557">
      <w:pPr>
        <w:tabs>
          <w:tab w:val="left" w:pos="1905"/>
        </w:tabs>
        <w:rPr>
          <w:rFonts w:cstheme="minorHAnsi"/>
          <w:b/>
          <w:bCs/>
          <w:sz w:val="20"/>
          <w:szCs w:val="20"/>
        </w:rPr>
      </w:pPr>
    </w:p>
    <w:p w14:paraId="37F33558" w14:textId="77777777" w:rsidR="00F47557" w:rsidRDefault="00F47557" w:rsidP="00F47557">
      <w:pPr>
        <w:tabs>
          <w:tab w:val="left" w:pos="1905"/>
        </w:tabs>
        <w:rPr>
          <w:rFonts w:cstheme="minorHAnsi"/>
          <w:b/>
          <w:bCs/>
          <w:sz w:val="20"/>
          <w:szCs w:val="20"/>
        </w:rPr>
      </w:pPr>
    </w:p>
    <w:p w14:paraId="76FADCC3" w14:textId="4ED78EC9" w:rsidR="00494221" w:rsidRPr="001D2614" w:rsidRDefault="00494221" w:rsidP="001D2614">
      <w:pPr>
        <w:tabs>
          <w:tab w:val="left" w:pos="1905"/>
        </w:tabs>
        <w:jc w:val="center"/>
        <w:rPr>
          <w:rFonts w:cstheme="minorHAnsi"/>
          <w:sz w:val="20"/>
          <w:szCs w:val="20"/>
        </w:rPr>
      </w:pPr>
      <w:bookmarkStart w:id="229" w:name="_Toc227242077"/>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00B02F78" w:rsidRPr="001D2614">
        <w:rPr>
          <w:rFonts w:cstheme="minorHAnsi"/>
          <w:b/>
          <w:bCs/>
          <w:noProof/>
          <w:sz w:val="20"/>
          <w:szCs w:val="20"/>
        </w:rPr>
        <w:t>40</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Funcionarios públicos capacitados</w:t>
      </w:r>
      <w:r w:rsidR="00B6499E" w:rsidRPr="001D2614">
        <w:rPr>
          <w:rFonts w:cstheme="minorHAnsi"/>
          <w:sz w:val="20"/>
          <w:szCs w:val="20"/>
        </w:rPr>
        <w:t>.</w:t>
      </w:r>
      <w:bookmarkEnd w:id="229"/>
    </w:p>
    <w:p w14:paraId="10F427F8" w14:textId="77777777" w:rsidR="00494221" w:rsidRPr="001D2614" w:rsidRDefault="00494221" w:rsidP="001D2614">
      <w:pPr>
        <w:tabs>
          <w:tab w:val="left" w:pos="1905"/>
        </w:tabs>
        <w:jc w:val="center"/>
        <w:rPr>
          <w:rFonts w:cstheme="minorHAnsi"/>
          <w:b/>
          <w:bCs/>
        </w:rPr>
      </w:pPr>
      <w:r w:rsidRPr="001D2614">
        <w:rPr>
          <w:rFonts w:cstheme="minorHAnsi"/>
          <w:noProof/>
          <w:lang w:val="es-EC" w:eastAsia="es-EC"/>
        </w:rPr>
        <w:drawing>
          <wp:inline distT="0" distB="0" distL="0" distR="0" wp14:anchorId="3C499201" wp14:editId="6D7313B7">
            <wp:extent cx="2331720" cy="986790"/>
            <wp:effectExtent l="0" t="0" r="11430" b="3810"/>
            <wp:docPr id="3" name="Gráfico 3">
              <a:extLst xmlns:a="http://schemas.openxmlformats.org/drawingml/2006/main">
                <a:ext uri="{FF2B5EF4-FFF2-40B4-BE49-F238E27FC236}">
                  <a16:creationId xmlns:a16="http://schemas.microsoft.com/office/drawing/2014/main" id="{96086ABA-967A-4B41-9F0E-3931A54617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34C0E09" w14:textId="77777777" w:rsidR="00452E91" w:rsidRPr="001D2614" w:rsidRDefault="00452E91"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MINTEL-DFTE</w:t>
      </w:r>
    </w:p>
    <w:p w14:paraId="01AE03C7"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MINTEL-DPSE</w:t>
      </w:r>
    </w:p>
    <w:p w14:paraId="0BD3A2FE" w14:textId="74C907D6" w:rsidR="00494221" w:rsidRPr="001D2614" w:rsidRDefault="00494221" w:rsidP="001D2614">
      <w:pPr>
        <w:jc w:val="center"/>
        <w:rPr>
          <w:rFonts w:cstheme="minorHAnsi"/>
          <w:sz w:val="16"/>
          <w:szCs w:val="16"/>
        </w:rPr>
      </w:pPr>
    </w:p>
    <w:p w14:paraId="5F3E9A05" w14:textId="77777777" w:rsidR="00452E91" w:rsidRPr="001D2614" w:rsidRDefault="00452E91" w:rsidP="001D2614">
      <w:pPr>
        <w:jc w:val="center"/>
        <w:rPr>
          <w:rFonts w:cstheme="minorHAnsi"/>
          <w:sz w:val="16"/>
          <w:szCs w:val="16"/>
        </w:rPr>
      </w:pPr>
    </w:p>
    <w:p w14:paraId="6A878077" w14:textId="6693105F" w:rsidR="00494221" w:rsidRPr="001D2614" w:rsidRDefault="00494221" w:rsidP="001D2614">
      <w:pPr>
        <w:jc w:val="both"/>
        <w:rPr>
          <w:rFonts w:cstheme="minorHAnsi"/>
        </w:rPr>
      </w:pPr>
      <w:r w:rsidRPr="001D2614">
        <w:rPr>
          <w:rFonts w:cstheme="minorHAnsi"/>
        </w:rPr>
        <w:t>El análisis comparativo evidencia un crecimiento significativo en cobertura y fortalecimiento institucional durante el 2025, reflejado en un incremento del 69,77 % en GAD participantes y del 47,72 % en funcionarios públicos capacitados, lo que demuestra una mayor apropiación del modelo de Ciudades Inteligentes y Sostenibles a nivel territorial.</w:t>
      </w:r>
    </w:p>
    <w:p w14:paraId="638ED3AF" w14:textId="77777777" w:rsidR="00CB270D" w:rsidRPr="001D2614" w:rsidRDefault="00CB270D" w:rsidP="001D2614">
      <w:pPr>
        <w:pStyle w:val="Prrafodelista"/>
        <w:spacing w:after="0" w:line="240" w:lineRule="auto"/>
        <w:jc w:val="center"/>
        <w:rPr>
          <w:rFonts w:cstheme="minorHAnsi"/>
          <w:b/>
          <w:bCs/>
          <w:iCs/>
          <w:sz w:val="20"/>
          <w:szCs w:val="20"/>
        </w:rPr>
      </w:pPr>
    </w:p>
    <w:p w14:paraId="3E32B135" w14:textId="602416E2" w:rsidR="00494221" w:rsidRPr="001D2614" w:rsidRDefault="00494221" w:rsidP="001D2614">
      <w:pPr>
        <w:pStyle w:val="Prrafodelista"/>
        <w:spacing w:after="0" w:line="240" w:lineRule="auto"/>
        <w:jc w:val="center"/>
        <w:rPr>
          <w:rFonts w:eastAsia="Arial" w:cstheme="minorHAnsi"/>
          <w:iCs/>
          <w:sz w:val="20"/>
          <w:szCs w:val="20"/>
        </w:rPr>
      </w:pPr>
      <w:bookmarkStart w:id="230" w:name="_Toc227226584"/>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00373DA5" w:rsidRPr="001D2614">
        <w:rPr>
          <w:rFonts w:cstheme="minorHAnsi"/>
          <w:b/>
          <w:bCs/>
          <w:iCs/>
          <w:noProof/>
          <w:sz w:val="20"/>
          <w:szCs w:val="20"/>
        </w:rPr>
        <w:t>11</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eastAsia="Arial" w:cstheme="minorHAnsi"/>
          <w:iCs/>
          <w:sz w:val="20"/>
          <w:szCs w:val="20"/>
        </w:rPr>
        <w:t xml:space="preserve">Análisis </w:t>
      </w:r>
      <w:r w:rsidR="004737EA" w:rsidRPr="001D2614">
        <w:rPr>
          <w:rFonts w:eastAsia="Arial" w:cstheme="minorHAnsi"/>
          <w:iCs/>
          <w:sz w:val="20"/>
          <w:szCs w:val="20"/>
        </w:rPr>
        <w:t>comparativo resultado</w:t>
      </w:r>
      <w:r w:rsidRPr="001D2614">
        <w:rPr>
          <w:rFonts w:eastAsia="Arial" w:cstheme="minorHAnsi"/>
          <w:iCs/>
          <w:sz w:val="20"/>
          <w:szCs w:val="20"/>
        </w:rPr>
        <w:t xml:space="preserve"> 2024 vs 2025</w:t>
      </w:r>
      <w:r w:rsidR="00B6499E" w:rsidRPr="001D2614">
        <w:rPr>
          <w:rFonts w:eastAsia="Arial" w:cstheme="minorHAnsi"/>
          <w:iCs/>
          <w:sz w:val="20"/>
          <w:szCs w:val="20"/>
        </w:rPr>
        <w:t>.</w:t>
      </w:r>
      <w:bookmarkEnd w:id="230"/>
    </w:p>
    <w:tbl>
      <w:tblPr>
        <w:tblW w:w="765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3853"/>
        <w:gridCol w:w="1134"/>
        <w:gridCol w:w="1134"/>
        <w:gridCol w:w="1529"/>
      </w:tblGrid>
      <w:tr w:rsidR="00494221" w:rsidRPr="001D2614" w14:paraId="2277CB7E" w14:textId="77777777" w:rsidTr="00E24580">
        <w:trPr>
          <w:trHeight w:val="397"/>
          <w:jc w:val="center"/>
        </w:trPr>
        <w:tc>
          <w:tcPr>
            <w:tcW w:w="3853" w:type="dxa"/>
            <w:shd w:val="clear" w:color="auto" w:fill="002060"/>
            <w:vAlign w:val="center"/>
          </w:tcPr>
          <w:p w14:paraId="39C52176"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Descripción del resultado</w:t>
            </w:r>
          </w:p>
        </w:tc>
        <w:tc>
          <w:tcPr>
            <w:tcW w:w="1134" w:type="dxa"/>
            <w:shd w:val="clear" w:color="auto" w:fill="002060"/>
            <w:vAlign w:val="center"/>
          </w:tcPr>
          <w:p w14:paraId="5AA17239"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2024</w:t>
            </w:r>
          </w:p>
        </w:tc>
        <w:tc>
          <w:tcPr>
            <w:tcW w:w="1134" w:type="dxa"/>
            <w:shd w:val="clear" w:color="auto" w:fill="002060"/>
            <w:vAlign w:val="center"/>
          </w:tcPr>
          <w:p w14:paraId="7EA7E40C"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2025</w:t>
            </w:r>
          </w:p>
        </w:tc>
        <w:tc>
          <w:tcPr>
            <w:tcW w:w="1529" w:type="dxa"/>
            <w:shd w:val="clear" w:color="auto" w:fill="002060"/>
            <w:vAlign w:val="center"/>
          </w:tcPr>
          <w:p w14:paraId="09E49D6B" w14:textId="77777777" w:rsidR="00494221" w:rsidRPr="001D2614" w:rsidRDefault="00494221" w:rsidP="001D2614">
            <w:pPr>
              <w:jc w:val="center"/>
              <w:rPr>
                <w:rFonts w:cstheme="minorHAnsi"/>
                <w:b/>
                <w:bCs/>
                <w:color w:val="FFFFFF"/>
                <w:sz w:val="20"/>
                <w:szCs w:val="20"/>
              </w:rPr>
            </w:pPr>
            <w:r w:rsidRPr="001D2614">
              <w:rPr>
                <w:rFonts w:cstheme="minorHAnsi"/>
                <w:b/>
                <w:bCs/>
                <w:color w:val="FFFFFF"/>
                <w:sz w:val="20"/>
                <w:szCs w:val="20"/>
              </w:rPr>
              <w:t>% Crecimiento</w:t>
            </w:r>
          </w:p>
        </w:tc>
      </w:tr>
      <w:tr w:rsidR="00494221" w:rsidRPr="001D2614" w14:paraId="276A72CE" w14:textId="77777777" w:rsidTr="00E24580">
        <w:trPr>
          <w:trHeight w:val="340"/>
          <w:jc w:val="center"/>
        </w:trPr>
        <w:tc>
          <w:tcPr>
            <w:tcW w:w="3853" w:type="dxa"/>
            <w:vAlign w:val="center"/>
          </w:tcPr>
          <w:p w14:paraId="68C66E66" w14:textId="77777777" w:rsidR="00494221" w:rsidRPr="001D2614" w:rsidRDefault="00494221" w:rsidP="001D2614">
            <w:pPr>
              <w:jc w:val="center"/>
              <w:rPr>
                <w:rFonts w:cstheme="minorHAnsi"/>
                <w:color w:val="000000"/>
                <w:sz w:val="20"/>
                <w:szCs w:val="20"/>
              </w:rPr>
            </w:pPr>
            <w:r w:rsidRPr="001D2614">
              <w:rPr>
                <w:rFonts w:cstheme="minorHAnsi"/>
                <w:sz w:val="20"/>
                <w:szCs w:val="20"/>
              </w:rPr>
              <w:t>Talleres presenciales realizados</w:t>
            </w:r>
          </w:p>
        </w:tc>
        <w:tc>
          <w:tcPr>
            <w:tcW w:w="1134" w:type="dxa"/>
            <w:vAlign w:val="center"/>
          </w:tcPr>
          <w:p w14:paraId="1F861FCA" w14:textId="77777777" w:rsidR="00494221" w:rsidRPr="001D2614" w:rsidRDefault="00494221" w:rsidP="001D2614">
            <w:pPr>
              <w:jc w:val="center"/>
              <w:rPr>
                <w:rFonts w:cstheme="minorHAnsi"/>
                <w:color w:val="000000"/>
                <w:sz w:val="20"/>
                <w:szCs w:val="20"/>
              </w:rPr>
            </w:pPr>
            <w:r w:rsidRPr="001D2614">
              <w:rPr>
                <w:rFonts w:cstheme="minorHAnsi"/>
                <w:sz w:val="20"/>
                <w:szCs w:val="20"/>
              </w:rPr>
              <w:t>0</w:t>
            </w:r>
          </w:p>
        </w:tc>
        <w:tc>
          <w:tcPr>
            <w:tcW w:w="1134" w:type="dxa"/>
            <w:vAlign w:val="center"/>
          </w:tcPr>
          <w:p w14:paraId="777E4EF6" w14:textId="77777777" w:rsidR="00494221" w:rsidRPr="001D2614" w:rsidRDefault="00494221" w:rsidP="001D2614">
            <w:pPr>
              <w:jc w:val="center"/>
              <w:rPr>
                <w:rFonts w:cstheme="minorHAnsi"/>
                <w:color w:val="000000"/>
                <w:sz w:val="20"/>
                <w:szCs w:val="20"/>
              </w:rPr>
            </w:pPr>
            <w:r w:rsidRPr="001D2614">
              <w:rPr>
                <w:rFonts w:cstheme="minorHAnsi"/>
                <w:sz w:val="20"/>
                <w:szCs w:val="20"/>
              </w:rPr>
              <w:t>7</w:t>
            </w:r>
          </w:p>
        </w:tc>
        <w:tc>
          <w:tcPr>
            <w:tcW w:w="1529" w:type="dxa"/>
            <w:vAlign w:val="center"/>
          </w:tcPr>
          <w:p w14:paraId="43A8379E" w14:textId="77777777" w:rsidR="00494221" w:rsidRPr="001D2614" w:rsidRDefault="00494221" w:rsidP="001D2614">
            <w:pPr>
              <w:jc w:val="center"/>
              <w:rPr>
                <w:rFonts w:cstheme="minorHAnsi"/>
                <w:color w:val="000000"/>
                <w:sz w:val="20"/>
                <w:szCs w:val="20"/>
              </w:rPr>
            </w:pPr>
            <w:r w:rsidRPr="001D2614">
              <w:rPr>
                <w:rFonts w:cstheme="minorHAnsi"/>
                <w:sz w:val="20"/>
                <w:szCs w:val="20"/>
              </w:rPr>
              <w:t>100%</w:t>
            </w:r>
          </w:p>
        </w:tc>
      </w:tr>
      <w:tr w:rsidR="00494221" w:rsidRPr="001D2614" w14:paraId="52C77CC0" w14:textId="77777777" w:rsidTr="00E24580">
        <w:trPr>
          <w:trHeight w:val="340"/>
          <w:jc w:val="center"/>
        </w:trPr>
        <w:tc>
          <w:tcPr>
            <w:tcW w:w="3853" w:type="dxa"/>
            <w:vAlign w:val="center"/>
          </w:tcPr>
          <w:p w14:paraId="39C30A79" w14:textId="77777777" w:rsidR="00494221" w:rsidRPr="001D2614" w:rsidRDefault="00494221" w:rsidP="001D2614">
            <w:pPr>
              <w:jc w:val="center"/>
              <w:rPr>
                <w:rFonts w:cstheme="minorHAnsi"/>
                <w:color w:val="000000"/>
                <w:sz w:val="20"/>
                <w:szCs w:val="20"/>
              </w:rPr>
            </w:pPr>
            <w:r w:rsidRPr="001D2614">
              <w:rPr>
                <w:rFonts w:cstheme="minorHAnsi"/>
                <w:sz w:val="20"/>
                <w:szCs w:val="20"/>
              </w:rPr>
              <w:t>Talleres virtuales realizados</w:t>
            </w:r>
          </w:p>
        </w:tc>
        <w:tc>
          <w:tcPr>
            <w:tcW w:w="1134" w:type="dxa"/>
            <w:vAlign w:val="center"/>
          </w:tcPr>
          <w:p w14:paraId="0A75A24C" w14:textId="77777777" w:rsidR="00494221" w:rsidRPr="001D2614" w:rsidRDefault="00494221" w:rsidP="001D2614">
            <w:pPr>
              <w:jc w:val="center"/>
              <w:rPr>
                <w:rFonts w:cstheme="minorHAnsi"/>
                <w:color w:val="000000"/>
                <w:sz w:val="20"/>
                <w:szCs w:val="20"/>
              </w:rPr>
            </w:pPr>
            <w:r w:rsidRPr="001D2614">
              <w:rPr>
                <w:rFonts w:cstheme="minorHAnsi"/>
                <w:sz w:val="20"/>
                <w:szCs w:val="20"/>
              </w:rPr>
              <w:t>12</w:t>
            </w:r>
          </w:p>
        </w:tc>
        <w:tc>
          <w:tcPr>
            <w:tcW w:w="1134" w:type="dxa"/>
            <w:vAlign w:val="center"/>
          </w:tcPr>
          <w:p w14:paraId="5DDFE505" w14:textId="77777777" w:rsidR="00494221" w:rsidRPr="001D2614" w:rsidRDefault="00494221" w:rsidP="001D2614">
            <w:pPr>
              <w:jc w:val="center"/>
              <w:rPr>
                <w:rFonts w:cstheme="minorHAnsi"/>
                <w:color w:val="000000"/>
                <w:sz w:val="20"/>
                <w:szCs w:val="20"/>
              </w:rPr>
            </w:pPr>
            <w:r w:rsidRPr="001D2614">
              <w:rPr>
                <w:rFonts w:cstheme="minorHAnsi"/>
                <w:sz w:val="20"/>
                <w:szCs w:val="20"/>
              </w:rPr>
              <w:t>4</w:t>
            </w:r>
          </w:p>
        </w:tc>
        <w:tc>
          <w:tcPr>
            <w:tcW w:w="1529" w:type="dxa"/>
            <w:vAlign w:val="center"/>
          </w:tcPr>
          <w:p w14:paraId="7161DF7C" w14:textId="77777777" w:rsidR="00494221" w:rsidRPr="001D2614" w:rsidRDefault="00494221" w:rsidP="001D2614">
            <w:pPr>
              <w:jc w:val="center"/>
              <w:rPr>
                <w:rFonts w:cstheme="minorHAnsi"/>
                <w:color w:val="000000"/>
                <w:sz w:val="20"/>
                <w:szCs w:val="20"/>
              </w:rPr>
            </w:pPr>
            <w:r w:rsidRPr="001D2614">
              <w:rPr>
                <w:rFonts w:cstheme="minorHAnsi"/>
                <w:sz w:val="20"/>
                <w:szCs w:val="20"/>
              </w:rPr>
              <w:t>-66.67%</w:t>
            </w:r>
          </w:p>
        </w:tc>
      </w:tr>
      <w:tr w:rsidR="00494221" w:rsidRPr="001D2614" w14:paraId="04DBDD77" w14:textId="77777777" w:rsidTr="00E24580">
        <w:trPr>
          <w:trHeight w:val="340"/>
          <w:jc w:val="center"/>
        </w:trPr>
        <w:tc>
          <w:tcPr>
            <w:tcW w:w="3853" w:type="dxa"/>
            <w:vAlign w:val="center"/>
          </w:tcPr>
          <w:p w14:paraId="4A09B062" w14:textId="77777777" w:rsidR="00494221" w:rsidRPr="001D2614" w:rsidRDefault="00494221" w:rsidP="001D2614">
            <w:pPr>
              <w:jc w:val="center"/>
              <w:rPr>
                <w:rFonts w:cstheme="minorHAnsi"/>
                <w:color w:val="000000"/>
                <w:sz w:val="20"/>
                <w:szCs w:val="20"/>
              </w:rPr>
            </w:pPr>
            <w:r w:rsidRPr="001D2614">
              <w:rPr>
                <w:rFonts w:cstheme="minorHAnsi"/>
                <w:sz w:val="20"/>
                <w:szCs w:val="20"/>
              </w:rPr>
              <w:t>Promedio Nivel de Madurez CIS</w:t>
            </w:r>
          </w:p>
        </w:tc>
        <w:tc>
          <w:tcPr>
            <w:tcW w:w="1134" w:type="dxa"/>
            <w:vAlign w:val="center"/>
          </w:tcPr>
          <w:p w14:paraId="70C0893F" w14:textId="77777777" w:rsidR="00494221" w:rsidRPr="001D2614" w:rsidRDefault="00494221" w:rsidP="001D2614">
            <w:pPr>
              <w:jc w:val="center"/>
              <w:rPr>
                <w:rFonts w:cstheme="minorHAnsi"/>
                <w:color w:val="000000"/>
                <w:sz w:val="20"/>
                <w:szCs w:val="20"/>
              </w:rPr>
            </w:pPr>
            <w:r w:rsidRPr="001D2614">
              <w:rPr>
                <w:rFonts w:cstheme="minorHAnsi"/>
                <w:sz w:val="20"/>
                <w:szCs w:val="20"/>
              </w:rPr>
              <w:t>2.67 / 5</w:t>
            </w:r>
          </w:p>
        </w:tc>
        <w:tc>
          <w:tcPr>
            <w:tcW w:w="1134" w:type="dxa"/>
            <w:vAlign w:val="center"/>
          </w:tcPr>
          <w:p w14:paraId="255E3A70" w14:textId="77777777" w:rsidR="00494221" w:rsidRPr="001D2614" w:rsidRDefault="00494221" w:rsidP="001D2614">
            <w:pPr>
              <w:jc w:val="center"/>
              <w:rPr>
                <w:rFonts w:cstheme="minorHAnsi"/>
                <w:color w:val="000000"/>
                <w:sz w:val="20"/>
                <w:szCs w:val="20"/>
              </w:rPr>
            </w:pPr>
            <w:r w:rsidRPr="001D2614">
              <w:rPr>
                <w:rFonts w:cstheme="minorHAnsi"/>
                <w:sz w:val="20"/>
                <w:szCs w:val="20"/>
              </w:rPr>
              <w:t>2.67 / 5</w:t>
            </w:r>
          </w:p>
        </w:tc>
        <w:tc>
          <w:tcPr>
            <w:tcW w:w="1529" w:type="dxa"/>
            <w:vAlign w:val="center"/>
          </w:tcPr>
          <w:p w14:paraId="2AF49A9A" w14:textId="77777777" w:rsidR="00494221" w:rsidRPr="001D2614" w:rsidRDefault="00494221" w:rsidP="001D2614">
            <w:pPr>
              <w:jc w:val="center"/>
              <w:rPr>
                <w:rFonts w:cstheme="minorHAnsi"/>
                <w:color w:val="000000"/>
                <w:sz w:val="20"/>
                <w:szCs w:val="20"/>
              </w:rPr>
            </w:pPr>
            <w:r w:rsidRPr="001D2614">
              <w:rPr>
                <w:rFonts w:cstheme="minorHAnsi"/>
                <w:sz w:val="20"/>
                <w:szCs w:val="20"/>
              </w:rPr>
              <w:t>0%</w:t>
            </w:r>
          </w:p>
        </w:tc>
      </w:tr>
    </w:tbl>
    <w:p w14:paraId="1260CE2C" w14:textId="76B920D0" w:rsidR="00AB46FD" w:rsidRPr="001D2614" w:rsidRDefault="00AB46FD" w:rsidP="001D2614">
      <w:pPr>
        <w:jc w:val="center"/>
        <w:rPr>
          <w:rFonts w:cstheme="minorHAnsi"/>
          <w:sz w:val="16"/>
          <w:szCs w:val="16"/>
        </w:rPr>
      </w:pPr>
      <w:r w:rsidRPr="001D2614">
        <w:rPr>
          <w:rFonts w:cstheme="minorHAnsi"/>
          <w:b/>
          <w:bCs/>
          <w:sz w:val="16"/>
          <w:szCs w:val="16"/>
        </w:rPr>
        <w:t xml:space="preserve">Fuente: </w:t>
      </w:r>
      <w:r w:rsidRPr="001D2614">
        <w:rPr>
          <w:rFonts w:cstheme="minorHAnsi"/>
          <w:sz w:val="16"/>
          <w:szCs w:val="16"/>
        </w:rPr>
        <w:t xml:space="preserve">MINTEL </w:t>
      </w:r>
    </w:p>
    <w:p w14:paraId="01CBD7B4" w14:textId="77777777" w:rsidR="00494221" w:rsidRPr="001D2614" w:rsidRDefault="00494221" w:rsidP="001D2614">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Dirección de Fomento de Tecnologías Emergentes</w:t>
      </w:r>
    </w:p>
    <w:p w14:paraId="0F09C0CB" w14:textId="77777777" w:rsidR="00AB46FD" w:rsidRPr="001D2614" w:rsidRDefault="00AB46FD" w:rsidP="001D2614">
      <w:pPr>
        <w:jc w:val="both"/>
        <w:rPr>
          <w:rFonts w:cstheme="minorHAnsi"/>
        </w:rPr>
      </w:pPr>
    </w:p>
    <w:p w14:paraId="7705E359" w14:textId="32E7ED65" w:rsidR="00494221" w:rsidRPr="001D2614" w:rsidRDefault="00494221" w:rsidP="001D2614">
      <w:pPr>
        <w:jc w:val="both"/>
        <w:rPr>
          <w:rFonts w:cstheme="minorHAnsi"/>
        </w:rPr>
      </w:pPr>
      <w:r w:rsidRPr="001D2614">
        <w:rPr>
          <w:rFonts w:cstheme="minorHAnsi"/>
        </w:rPr>
        <w:lastRenderedPageBreak/>
        <w:t>Asimismo, se destaca la transición metodológica hacia talleres presenciales en territorio, lo que explica la reducción del 66,67% en talleres virtuales, sin que esto represente una disminución del alcance formativo, sino un cambio en la modalidad de intervención.</w:t>
      </w:r>
    </w:p>
    <w:p w14:paraId="37EFC04F" w14:textId="77777777" w:rsidR="00494221" w:rsidRPr="001D2614" w:rsidRDefault="00494221" w:rsidP="001D2614">
      <w:pPr>
        <w:jc w:val="both"/>
        <w:rPr>
          <w:rFonts w:cstheme="minorHAnsi"/>
        </w:rPr>
      </w:pPr>
    </w:p>
    <w:p w14:paraId="03B17962" w14:textId="77777777" w:rsidR="00494221" w:rsidRPr="001D2614" w:rsidRDefault="00494221" w:rsidP="001D2614">
      <w:pPr>
        <w:jc w:val="both"/>
        <w:rPr>
          <w:rFonts w:cstheme="minorHAnsi"/>
        </w:rPr>
      </w:pPr>
      <w:r w:rsidRPr="001D2614">
        <w:rPr>
          <w:rFonts w:cstheme="minorHAnsi"/>
        </w:rPr>
        <w:t>En términos de resultados técnicos, el Promedio del Nivel de Madurez CIS se mantiene estable (2,67 / 5), evidenciando consistencia anual en la medición.</w:t>
      </w:r>
    </w:p>
    <w:p w14:paraId="4A8A608B" w14:textId="77777777" w:rsidR="00494221" w:rsidRPr="001D2614" w:rsidRDefault="00494221" w:rsidP="001D2614">
      <w:pPr>
        <w:jc w:val="both"/>
        <w:rPr>
          <w:rFonts w:eastAsia="Calibri" w:cstheme="minorHAnsi"/>
          <w:b/>
          <w:bCs/>
          <w:color w:val="2E75B5"/>
        </w:rPr>
      </w:pPr>
    </w:p>
    <w:p w14:paraId="39A69A53" w14:textId="77777777" w:rsidR="00494221" w:rsidRPr="001D2614" w:rsidRDefault="00494221" w:rsidP="00A4790C">
      <w:pPr>
        <w:pStyle w:val="Ttulo5"/>
      </w:pPr>
      <w:r w:rsidRPr="001D2614">
        <w:t>ACCIONES PLANIFICADAS AÑO 2026</w:t>
      </w:r>
    </w:p>
    <w:p w14:paraId="477B3639" w14:textId="77777777" w:rsidR="00494221" w:rsidRPr="001D2614" w:rsidRDefault="00494221" w:rsidP="001D2614">
      <w:pPr>
        <w:jc w:val="both"/>
        <w:rPr>
          <w:rFonts w:cstheme="minorHAnsi"/>
        </w:rPr>
      </w:pPr>
    </w:p>
    <w:p w14:paraId="5CDBFAE7" w14:textId="54A4A8DC" w:rsidR="00494221" w:rsidRPr="001D2614" w:rsidRDefault="00494221" w:rsidP="001D2614">
      <w:pPr>
        <w:jc w:val="both"/>
        <w:rPr>
          <w:rFonts w:cstheme="minorHAnsi"/>
        </w:rPr>
      </w:pPr>
      <w:r w:rsidRPr="001D2614">
        <w:rPr>
          <w:rFonts w:cstheme="minorHAnsi"/>
        </w:rPr>
        <w:t>Para el 2026, la Dirección de Fomento de Tecnologías Emergentes prevé:</w:t>
      </w:r>
    </w:p>
    <w:p w14:paraId="7E3553B8" w14:textId="77777777" w:rsidR="00494221" w:rsidRPr="001D2614" w:rsidRDefault="00494221" w:rsidP="001D2614">
      <w:pPr>
        <w:jc w:val="both"/>
        <w:rPr>
          <w:rFonts w:cstheme="minorHAnsi"/>
        </w:rPr>
      </w:pPr>
    </w:p>
    <w:p w14:paraId="5ED9B7F2" w14:textId="77777777" w:rsidR="00494221" w:rsidRPr="001D2614" w:rsidRDefault="00494221" w:rsidP="001D2614">
      <w:pPr>
        <w:numPr>
          <w:ilvl w:val="0"/>
          <w:numId w:val="87"/>
        </w:numPr>
        <w:rPr>
          <w:rFonts w:cstheme="minorHAnsi"/>
        </w:rPr>
      </w:pPr>
      <w:r w:rsidRPr="001D2614">
        <w:rPr>
          <w:rFonts w:cstheme="minorHAnsi"/>
        </w:rPr>
        <w:t>Dar continuidad a la medición anual del Nivel de Madurez CIS.</w:t>
      </w:r>
    </w:p>
    <w:p w14:paraId="6172B3BA" w14:textId="77777777" w:rsidR="00494221" w:rsidRPr="001D2614" w:rsidRDefault="00494221" w:rsidP="001D2614">
      <w:pPr>
        <w:numPr>
          <w:ilvl w:val="0"/>
          <w:numId w:val="87"/>
        </w:numPr>
        <w:rPr>
          <w:rFonts w:cstheme="minorHAnsi"/>
        </w:rPr>
      </w:pPr>
      <w:r w:rsidRPr="001D2614">
        <w:rPr>
          <w:rFonts w:cstheme="minorHAnsi"/>
        </w:rPr>
        <w:t>Fortalecer el acompañamiento técnico a los GAD con menores niveles de madurez.</w:t>
      </w:r>
    </w:p>
    <w:p w14:paraId="0865C73B" w14:textId="77777777" w:rsidR="00494221" w:rsidRPr="001D2614" w:rsidRDefault="00494221" w:rsidP="001D2614">
      <w:pPr>
        <w:numPr>
          <w:ilvl w:val="0"/>
          <w:numId w:val="87"/>
        </w:numPr>
        <w:rPr>
          <w:rFonts w:cstheme="minorHAnsi"/>
        </w:rPr>
      </w:pPr>
      <w:r w:rsidRPr="001D2614">
        <w:rPr>
          <w:rFonts w:cstheme="minorHAnsi"/>
        </w:rPr>
        <w:t>Promover el uso de los resultados como insumo para proyectos de innovación y financiamiento.</w:t>
      </w:r>
    </w:p>
    <w:p w14:paraId="4398E20C" w14:textId="77777777" w:rsidR="00494221" w:rsidRPr="001D2614" w:rsidRDefault="00494221" w:rsidP="001D2614">
      <w:pPr>
        <w:numPr>
          <w:ilvl w:val="0"/>
          <w:numId w:val="87"/>
        </w:numPr>
        <w:rPr>
          <w:rFonts w:cstheme="minorHAnsi"/>
        </w:rPr>
      </w:pPr>
      <w:r w:rsidRPr="001D2614">
        <w:rPr>
          <w:rFonts w:cstheme="minorHAnsi"/>
        </w:rPr>
        <w:t>Ampliar la articulación con academia, sector privado y cooperación internacional.</w:t>
      </w:r>
    </w:p>
    <w:p w14:paraId="3B590913" w14:textId="57B80EF8" w:rsidR="00935BBA" w:rsidRPr="001D2614" w:rsidRDefault="00494221" w:rsidP="001D2614">
      <w:pPr>
        <w:numPr>
          <w:ilvl w:val="0"/>
          <w:numId w:val="87"/>
        </w:numPr>
        <w:rPr>
          <w:rFonts w:cstheme="minorHAnsi"/>
        </w:rPr>
      </w:pPr>
      <w:r w:rsidRPr="001D2614">
        <w:rPr>
          <w:rFonts w:cstheme="minorHAnsi"/>
        </w:rPr>
        <w:t>Impulsar la implementación de iniciativas piloto de territorios y ciudades inteligentes.</w:t>
      </w:r>
    </w:p>
    <w:p w14:paraId="2D27881B" w14:textId="77777777" w:rsidR="00494221" w:rsidRPr="001D2614" w:rsidRDefault="00494221" w:rsidP="001D2614">
      <w:pPr>
        <w:ind w:left="720"/>
        <w:rPr>
          <w:rFonts w:cstheme="minorHAnsi"/>
        </w:rPr>
      </w:pPr>
    </w:p>
    <w:p w14:paraId="609D31FF" w14:textId="4DA3F503" w:rsidR="00494221" w:rsidRPr="001D2614" w:rsidRDefault="00494221" w:rsidP="00F47557">
      <w:pPr>
        <w:pStyle w:val="Ttulo3"/>
      </w:pPr>
      <w:bookmarkStart w:id="231" w:name="_heading=h.oryze7hvbh9v" w:colFirst="0" w:colLast="0"/>
      <w:bookmarkStart w:id="232" w:name="_Toc221530732"/>
      <w:bookmarkStart w:id="233" w:name="_Toc221530894"/>
      <w:bookmarkStart w:id="234" w:name="_Toc227226460"/>
      <w:bookmarkEnd w:id="231"/>
      <w:r w:rsidRPr="001D2614">
        <w:t>3.</w:t>
      </w:r>
      <w:r w:rsidR="00D6143F" w:rsidRPr="001D2614">
        <w:t xml:space="preserve">5.4 </w:t>
      </w:r>
      <w:r w:rsidRPr="001D2614">
        <w:t>RETOS DE INNOVACIÓN ABIERTA</w:t>
      </w:r>
      <w:bookmarkEnd w:id="232"/>
      <w:bookmarkEnd w:id="233"/>
      <w:bookmarkEnd w:id="234"/>
    </w:p>
    <w:p w14:paraId="0993FAB4" w14:textId="77777777" w:rsidR="00494221" w:rsidRPr="001D2614" w:rsidRDefault="00494221" w:rsidP="001D2614">
      <w:pPr>
        <w:jc w:val="both"/>
        <w:rPr>
          <w:rFonts w:cstheme="minorHAnsi"/>
        </w:rPr>
      </w:pPr>
    </w:p>
    <w:p w14:paraId="0D05708F" w14:textId="4BEEDF88" w:rsidR="00494221" w:rsidRPr="001D2614" w:rsidRDefault="00494221" w:rsidP="001D2614">
      <w:pPr>
        <w:jc w:val="both"/>
        <w:rPr>
          <w:rFonts w:cstheme="minorHAnsi"/>
        </w:rPr>
      </w:pPr>
      <w:r w:rsidRPr="001D2614">
        <w:rPr>
          <w:rFonts w:cstheme="minorHAnsi"/>
        </w:rPr>
        <w:t>La iniciativa Retos de Innovación Abierta, liderada por la Dirección de Fomento de Tecnologías Emergentes, tiene como objetivo fomentar la participación de estudiantes de bachillerato y educación superior en la generación de ideas y prototipos innovadores</w:t>
      </w:r>
      <w:r w:rsidR="00D96FDD">
        <w:rPr>
          <w:rFonts w:cstheme="minorHAnsi"/>
        </w:rPr>
        <w:t>,</w:t>
      </w:r>
      <w:r w:rsidRPr="001D2614">
        <w:rPr>
          <w:rFonts w:cstheme="minorHAnsi"/>
        </w:rPr>
        <w:t xml:space="preserve"> basados en tecnologías emergentes, orientados a la solución de problemáticas relacionadas con ciudades inteligentes y sostenibles, fortaleciendo la articulación entre el sector público, privado y la academia.</w:t>
      </w:r>
    </w:p>
    <w:p w14:paraId="24BBD506" w14:textId="77777777" w:rsidR="00494221" w:rsidRPr="001D2614" w:rsidRDefault="00494221" w:rsidP="001D2614">
      <w:pPr>
        <w:jc w:val="both"/>
        <w:rPr>
          <w:rFonts w:cstheme="minorHAnsi"/>
        </w:rPr>
      </w:pPr>
    </w:p>
    <w:p w14:paraId="54E80E10" w14:textId="77777777" w:rsidR="00494221" w:rsidRPr="001D2614" w:rsidRDefault="00494221" w:rsidP="00A4790C">
      <w:pPr>
        <w:pStyle w:val="Ttulo5"/>
      </w:pPr>
      <w:r w:rsidRPr="001D2614">
        <w:t>ACCIONES REALIZADAS AÑO 2025</w:t>
      </w:r>
    </w:p>
    <w:p w14:paraId="65704F35" w14:textId="77777777" w:rsidR="00494221" w:rsidRPr="001D2614" w:rsidRDefault="00494221" w:rsidP="001D2614">
      <w:pPr>
        <w:jc w:val="both"/>
        <w:rPr>
          <w:rFonts w:cstheme="minorHAnsi"/>
        </w:rPr>
      </w:pPr>
    </w:p>
    <w:p w14:paraId="209B8477" w14:textId="18325350" w:rsidR="00494221" w:rsidRPr="001D2614" w:rsidRDefault="00494221" w:rsidP="001D2614">
      <w:pPr>
        <w:jc w:val="both"/>
        <w:rPr>
          <w:rFonts w:cstheme="minorHAnsi"/>
        </w:rPr>
      </w:pPr>
      <w:r w:rsidRPr="001D2614">
        <w:rPr>
          <w:rFonts w:cstheme="minorHAnsi"/>
        </w:rPr>
        <w:t>Durante el 2025 se ejecutaron las siguientes acciones en el marco de la III Convocatoria de Retos de Innovación Abierta:</w:t>
      </w:r>
    </w:p>
    <w:p w14:paraId="09358567" w14:textId="77777777" w:rsidR="00494221" w:rsidRPr="001D2614" w:rsidRDefault="00494221" w:rsidP="001D2614">
      <w:pPr>
        <w:jc w:val="both"/>
        <w:rPr>
          <w:rFonts w:cstheme="minorHAnsi"/>
        </w:rPr>
      </w:pPr>
    </w:p>
    <w:p w14:paraId="654B6E6C" w14:textId="77777777" w:rsidR="00494221" w:rsidRPr="001D2614" w:rsidRDefault="00494221" w:rsidP="001D2614">
      <w:pPr>
        <w:numPr>
          <w:ilvl w:val="0"/>
          <w:numId w:val="95"/>
        </w:numPr>
        <w:rPr>
          <w:rFonts w:cstheme="minorHAnsi"/>
        </w:rPr>
      </w:pPr>
      <w:r w:rsidRPr="001D2614">
        <w:rPr>
          <w:rFonts w:cstheme="minorHAnsi"/>
        </w:rPr>
        <w:t>Cierre y premiación de la III Convocatoria de Retos de Innovación Abierta – Ecuador Sostenible 2030, realizada en coordinación con la Universidad Técnica Particular de Loja (UTPL).</w:t>
      </w:r>
    </w:p>
    <w:p w14:paraId="19D8134F" w14:textId="77777777" w:rsidR="00494221" w:rsidRPr="001D2614" w:rsidRDefault="00494221" w:rsidP="00D96FDD">
      <w:pPr>
        <w:numPr>
          <w:ilvl w:val="0"/>
          <w:numId w:val="95"/>
        </w:numPr>
        <w:jc w:val="both"/>
        <w:rPr>
          <w:rFonts w:cstheme="minorHAnsi"/>
        </w:rPr>
      </w:pPr>
      <w:r w:rsidRPr="001D2614">
        <w:rPr>
          <w:rFonts w:cstheme="minorHAnsi"/>
        </w:rPr>
        <w:t>Evaluación técnica de los proyectos finalistas en las categorías ideación y prototipado.</w:t>
      </w:r>
    </w:p>
    <w:p w14:paraId="11696AA9" w14:textId="77777777" w:rsidR="00494221" w:rsidRPr="001D2614" w:rsidRDefault="00494221" w:rsidP="00D96FDD">
      <w:pPr>
        <w:numPr>
          <w:ilvl w:val="0"/>
          <w:numId w:val="95"/>
        </w:numPr>
        <w:jc w:val="both"/>
        <w:rPr>
          <w:rFonts w:cstheme="minorHAnsi"/>
        </w:rPr>
      </w:pPr>
      <w:r w:rsidRPr="001D2614">
        <w:rPr>
          <w:rFonts w:cstheme="minorHAnsi"/>
        </w:rPr>
        <w:t>Selección y premiación de 6 equipos ganadores (3 por cada categoría).</w:t>
      </w:r>
    </w:p>
    <w:p w14:paraId="142D8846" w14:textId="77777777" w:rsidR="00494221" w:rsidRPr="001D2614" w:rsidRDefault="00494221" w:rsidP="00D96FDD">
      <w:pPr>
        <w:numPr>
          <w:ilvl w:val="0"/>
          <w:numId w:val="95"/>
        </w:numPr>
        <w:jc w:val="both"/>
        <w:rPr>
          <w:rFonts w:cstheme="minorHAnsi"/>
        </w:rPr>
      </w:pPr>
      <w:r w:rsidRPr="001D2614">
        <w:rPr>
          <w:rFonts w:cstheme="minorHAnsi"/>
        </w:rPr>
        <w:t>Articulación con instituciones públicas, academia y empresas privadas para el otorgamiento de premios, mentorías y capacitaciones.</w:t>
      </w:r>
    </w:p>
    <w:p w14:paraId="31D1A5B8" w14:textId="77777777" w:rsidR="00494221" w:rsidRPr="001D2614" w:rsidRDefault="00494221" w:rsidP="00D96FDD">
      <w:pPr>
        <w:numPr>
          <w:ilvl w:val="0"/>
          <w:numId w:val="95"/>
        </w:numPr>
        <w:jc w:val="both"/>
        <w:rPr>
          <w:rFonts w:cstheme="minorHAnsi"/>
        </w:rPr>
      </w:pPr>
      <w:r w:rsidRPr="001D2614">
        <w:rPr>
          <w:rFonts w:cstheme="minorHAnsi"/>
        </w:rPr>
        <w:lastRenderedPageBreak/>
        <w:t>Fortalecimiento de capacidades en innovación, pensamiento de diseño y uso de tecnologías emergentes en estudiantes participantes.</w:t>
      </w:r>
    </w:p>
    <w:p w14:paraId="52CF57D6" w14:textId="77777777" w:rsidR="00494221" w:rsidRPr="001D2614" w:rsidRDefault="00494221" w:rsidP="00D96FDD">
      <w:pPr>
        <w:numPr>
          <w:ilvl w:val="0"/>
          <w:numId w:val="95"/>
        </w:numPr>
        <w:jc w:val="both"/>
        <w:rPr>
          <w:rFonts w:cstheme="minorHAnsi"/>
        </w:rPr>
      </w:pPr>
      <w:r w:rsidRPr="001D2614">
        <w:rPr>
          <w:rFonts w:cstheme="minorHAnsi"/>
        </w:rPr>
        <w:t>Consolidación de alianzas estratégicas con universidades y empresas privadas para el desarrollo del ecosistema de innovación.</w:t>
      </w:r>
    </w:p>
    <w:p w14:paraId="77699E55" w14:textId="77777777" w:rsidR="00494221" w:rsidRPr="001D2614" w:rsidRDefault="00494221" w:rsidP="001D2614">
      <w:pPr>
        <w:jc w:val="both"/>
        <w:rPr>
          <w:rFonts w:cstheme="minorHAnsi"/>
        </w:rPr>
      </w:pPr>
    </w:p>
    <w:p w14:paraId="1AB274A9" w14:textId="16DAF6C8" w:rsidR="00494221" w:rsidRPr="001D2614" w:rsidRDefault="00494221" w:rsidP="001D2614">
      <w:pPr>
        <w:jc w:val="both"/>
        <w:rPr>
          <w:rFonts w:cstheme="minorHAnsi"/>
        </w:rPr>
      </w:pPr>
      <w:r w:rsidRPr="001D2614">
        <w:rPr>
          <w:rFonts w:cstheme="minorHAnsi"/>
        </w:rPr>
        <w:t>En el marco de la III Edición “</w:t>
      </w:r>
      <w:r w:rsidRPr="001D2614">
        <w:rPr>
          <w:rFonts w:cstheme="minorHAnsi"/>
          <w:i/>
          <w:iCs/>
        </w:rPr>
        <w:t>Convocatoria de Retos de Innovación Abierta – Ecuador Sostenible 2030: Transformando sociedades a través de la tecnología”,</w:t>
      </w:r>
      <w:r w:rsidRPr="001D2614">
        <w:rPr>
          <w:rFonts w:cstheme="minorHAnsi"/>
        </w:rPr>
        <w:t xml:space="preserve"> participaron 246 estudiantes a nivel nacional, distribuidos en 48 equipos; 25 proyectos de ideación y 23 de prototipado, en febrero, se seleccionaron 8 proyectos por categoría, los mismos que se presentaron en el evento de cierre y de ellos se escogió a 3 ganadores de prototipado y 3 de ideación.  Se entrega</w:t>
      </w:r>
      <w:r w:rsidR="00D96FDD">
        <w:rPr>
          <w:rFonts w:cstheme="minorHAnsi"/>
        </w:rPr>
        <w:t>ron</w:t>
      </w:r>
      <w:r w:rsidRPr="001D2614">
        <w:rPr>
          <w:rFonts w:cstheme="minorHAnsi"/>
        </w:rPr>
        <w:t xml:space="preserve"> los premios otorgados por Telefónica, CNT, UTPL y demás empresas auspiciantes</w:t>
      </w:r>
      <w:r w:rsidR="00D96FDD">
        <w:rPr>
          <w:rFonts w:cstheme="minorHAnsi"/>
        </w:rPr>
        <w:t>,</w:t>
      </w:r>
      <w:r w:rsidRPr="001D2614">
        <w:rPr>
          <w:rFonts w:cstheme="minorHAnsi"/>
        </w:rPr>
        <w:t xml:space="preserve"> que colaboraron en el proceso. Entre los premios otorgados por las empresas auspiciantes constan: kits tecnológicos, cursos de capacitación, mentorías, becas de estudio en universidades.</w:t>
      </w:r>
    </w:p>
    <w:p w14:paraId="40C97F23" w14:textId="77777777" w:rsidR="00F47557" w:rsidRPr="001D2614" w:rsidRDefault="00F47557" w:rsidP="001D2614">
      <w:pPr>
        <w:jc w:val="both"/>
        <w:rPr>
          <w:rFonts w:cstheme="minorHAnsi"/>
        </w:rPr>
      </w:pPr>
    </w:p>
    <w:p w14:paraId="6116227D" w14:textId="77777777" w:rsidR="00494221" w:rsidRPr="001D2614" w:rsidRDefault="00494221" w:rsidP="00A4790C">
      <w:pPr>
        <w:pStyle w:val="Ttulo5"/>
      </w:pPr>
      <w:r w:rsidRPr="001D2614">
        <w:t xml:space="preserve">ANÁLISIS COMPARATIVO – RESULTADOS </w:t>
      </w:r>
    </w:p>
    <w:p w14:paraId="0BE06E33" w14:textId="73C85AE6" w:rsidR="00494221" w:rsidRPr="001D2614" w:rsidRDefault="00494221" w:rsidP="001D2614">
      <w:pPr>
        <w:jc w:val="center"/>
        <w:rPr>
          <w:rFonts w:cstheme="minorHAnsi"/>
          <w:b/>
          <w:i/>
          <w:iCs/>
          <w:sz w:val="20"/>
          <w:szCs w:val="20"/>
        </w:rPr>
      </w:pPr>
      <w:bookmarkStart w:id="235" w:name="_Toc227242078"/>
      <w:r w:rsidRPr="001D2614">
        <w:rPr>
          <w:rFonts w:cstheme="minorHAnsi"/>
          <w:b/>
          <w:bCs/>
          <w:color w:val="000000" w:themeColor="text1"/>
          <w:sz w:val="20"/>
          <w:szCs w:val="20"/>
        </w:rPr>
        <w:t xml:space="preserve">Gráfico </w:t>
      </w:r>
      <w:r w:rsidRPr="001D2614">
        <w:rPr>
          <w:rFonts w:cstheme="minorHAnsi"/>
          <w:b/>
          <w:bCs/>
          <w:i/>
          <w:i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i/>
          <w:iCs/>
          <w:color w:val="000000" w:themeColor="text1"/>
          <w:sz w:val="20"/>
          <w:szCs w:val="20"/>
        </w:rPr>
        <w:fldChar w:fldCharType="separate"/>
      </w:r>
      <w:r w:rsidR="00B02F78" w:rsidRPr="001D2614">
        <w:rPr>
          <w:rFonts w:cstheme="minorHAnsi"/>
          <w:b/>
          <w:bCs/>
          <w:noProof/>
          <w:color w:val="000000" w:themeColor="text1"/>
          <w:sz w:val="20"/>
          <w:szCs w:val="20"/>
        </w:rPr>
        <w:t>41</w:t>
      </w:r>
      <w:r w:rsidRPr="001D2614">
        <w:rPr>
          <w:rFonts w:cstheme="minorHAnsi"/>
          <w:b/>
          <w:bCs/>
          <w:i/>
          <w:iCs/>
          <w:color w:val="000000" w:themeColor="text1"/>
          <w:sz w:val="20"/>
          <w:szCs w:val="20"/>
        </w:rPr>
        <w:fldChar w:fldCharType="end"/>
      </w:r>
      <w:r w:rsidRPr="001D2614">
        <w:rPr>
          <w:rFonts w:cstheme="minorHAnsi"/>
          <w:b/>
          <w:bCs/>
          <w:color w:val="000000" w:themeColor="text1"/>
          <w:sz w:val="20"/>
          <w:szCs w:val="20"/>
        </w:rPr>
        <w:t xml:space="preserve">. </w:t>
      </w:r>
      <w:r w:rsidRPr="001D2614">
        <w:rPr>
          <w:rFonts w:cstheme="minorHAnsi"/>
          <w:color w:val="000000" w:themeColor="text1"/>
          <w:sz w:val="20"/>
          <w:szCs w:val="20"/>
        </w:rPr>
        <w:t># Grupos inscritos Convocatoria retos de innovación</w:t>
      </w:r>
      <w:r w:rsidR="00B6499E" w:rsidRPr="001D2614">
        <w:rPr>
          <w:rFonts w:cstheme="minorHAnsi"/>
          <w:color w:val="000000" w:themeColor="text1"/>
          <w:sz w:val="20"/>
          <w:szCs w:val="20"/>
        </w:rPr>
        <w:t>.</w:t>
      </w:r>
      <w:bookmarkEnd w:id="235"/>
    </w:p>
    <w:p w14:paraId="3BF0630F" w14:textId="77777777" w:rsidR="00494221" w:rsidRPr="001D2614" w:rsidRDefault="00494221" w:rsidP="001D2614">
      <w:pPr>
        <w:contextualSpacing/>
        <w:jc w:val="center"/>
        <w:rPr>
          <w:rFonts w:cstheme="minorHAnsi"/>
          <w:b/>
          <w:sz w:val="16"/>
          <w:szCs w:val="16"/>
        </w:rPr>
      </w:pPr>
      <w:r w:rsidRPr="001D2614">
        <w:rPr>
          <w:rFonts w:cstheme="minorHAnsi"/>
          <w:noProof/>
          <w:lang w:val="es-EC" w:eastAsia="es-EC"/>
        </w:rPr>
        <w:drawing>
          <wp:inline distT="0" distB="0" distL="0" distR="0" wp14:anchorId="72C84E23" wp14:editId="096A7BE5">
            <wp:extent cx="4381500" cy="1562100"/>
            <wp:effectExtent l="0" t="0" r="0" b="0"/>
            <wp:docPr id="5" name="Gráfico 5">
              <a:extLst xmlns:a="http://schemas.openxmlformats.org/drawingml/2006/main">
                <a:ext uri="{FF2B5EF4-FFF2-40B4-BE49-F238E27FC236}">
                  <a16:creationId xmlns:a16="http://schemas.microsoft.com/office/drawing/2014/main" id="{FA73F794-F249-4E43-85EF-7788F0CE3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8CC1B67" w14:textId="77777777" w:rsidR="00AB46FD" w:rsidRPr="001D2614" w:rsidRDefault="00AB46FD" w:rsidP="001D2614">
      <w:pPr>
        <w:contextualSpacing/>
        <w:jc w:val="center"/>
        <w:rPr>
          <w:rFonts w:cstheme="minorHAnsi"/>
          <w:color w:val="FFFFFF"/>
          <w:sz w:val="16"/>
          <w:szCs w:val="16"/>
        </w:rPr>
      </w:pPr>
      <w:r w:rsidRPr="001D2614">
        <w:rPr>
          <w:rFonts w:cstheme="minorHAnsi"/>
          <w:b/>
          <w:sz w:val="16"/>
          <w:szCs w:val="16"/>
        </w:rPr>
        <w:t xml:space="preserve">Fuente: </w:t>
      </w:r>
      <w:r w:rsidRPr="001D2614">
        <w:rPr>
          <w:rFonts w:cstheme="minorHAnsi"/>
          <w:sz w:val="16"/>
          <w:szCs w:val="16"/>
        </w:rPr>
        <w:t>Página web Retos de Innovación UTPL</w:t>
      </w:r>
    </w:p>
    <w:p w14:paraId="54AB7185" w14:textId="67653EE1" w:rsidR="00DC5BD3" w:rsidRPr="00ED3F64" w:rsidRDefault="00494221" w:rsidP="00ED3F64">
      <w:pPr>
        <w:contextualSpacing/>
        <w:jc w:val="center"/>
        <w:rPr>
          <w:rFonts w:cstheme="minorHAnsi"/>
          <w:sz w:val="16"/>
          <w:szCs w:val="16"/>
        </w:rPr>
      </w:pPr>
      <w:r w:rsidRPr="001D2614">
        <w:rPr>
          <w:rFonts w:cstheme="minorHAnsi"/>
          <w:b/>
          <w:sz w:val="16"/>
          <w:szCs w:val="16"/>
        </w:rPr>
        <w:t xml:space="preserve">Elaborado: </w:t>
      </w:r>
      <w:r w:rsidRPr="001D2614">
        <w:rPr>
          <w:rFonts w:cstheme="minorHAnsi"/>
          <w:bCs/>
          <w:sz w:val="16"/>
          <w:szCs w:val="16"/>
        </w:rPr>
        <w:t>MINTEL –</w:t>
      </w:r>
      <w:r w:rsidRPr="001D2614">
        <w:rPr>
          <w:rFonts w:cstheme="minorHAnsi"/>
          <w:b/>
          <w:sz w:val="16"/>
          <w:szCs w:val="16"/>
        </w:rPr>
        <w:t xml:space="preserve"> </w:t>
      </w:r>
      <w:r w:rsidRPr="001D2614">
        <w:rPr>
          <w:rFonts w:cstheme="minorHAnsi"/>
          <w:sz w:val="16"/>
          <w:szCs w:val="16"/>
        </w:rPr>
        <w:t>DPSE</w:t>
      </w:r>
    </w:p>
    <w:p w14:paraId="5E12CB33" w14:textId="699DA1FD" w:rsidR="00494221" w:rsidRPr="001D2614" w:rsidRDefault="00494221" w:rsidP="001D2614">
      <w:pPr>
        <w:jc w:val="both"/>
        <w:rPr>
          <w:rFonts w:cstheme="minorHAnsi"/>
        </w:rPr>
      </w:pPr>
      <w:r w:rsidRPr="001D2614">
        <w:rPr>
          <w:rFonts w:cstheme="minorHAnsi"/>
        </w:rPr>
        <w:t>En el marco de la III Edición “</w:t>
      </w:r>
      <w:r w:rsidRPr="001D2614">
        <w:rPr>
          <w:rFonts w:cstheme="minorHAnsi"/>
          <w:i/>
          <w:iCs/>
        </w:rPr>
        <w:t>Convocatoria de Retos de Innovación Abierta – Ecuador Sostenible 2030: Transformando sociedades a través de la tecnología”,</w:t>
      </w:r>
      <w:r w:rsidRPr="001D2614">
        <w:rPr>
          <w:rFonts w:cstheme="minorHAnsi"/>
        </w:rPr>
        <w:t xml:space="preserve"> participaron 246 estudiantes a nivel nacional, distribuidos en 48 equipos; 25 proyectos de ideación y 23 de prototipado, en febrero, se seleccionaron 8 proyectos por categoría, los mismos que se presentaron en el evento de cierre y de ellos se escogió a 3 ganadores de prototipado y 3 de ideación.  Se entrega</w:t>
      </w:r>
      <w:r w:rsidR="00D96FDD">
        <w:rPr>
          <w:rFonts w:cstheme="minorHAnsi"/>
        </w:rPr>
        <w:t>ro</w:t>
      </w:r>
      <w:r w:rsidRPr="001D2614">
        <w:rPr>
          <w:rFonts w:cstheme="minorHAnsi"/>
        </w:rPr>
        <w:t xml:space="preserve">n los premios otorgados por Telefónica, CNT, UTPL y demás empresas auspiciantes que colaboraron en el proceso. </w:t>
      </w:r>
    </w:p>
    <w:p w14:paraId="120A58A5" w14:textId="77777777" w:rsidR="00494221" w:rsidRPr="001D2614" w:rsidRDefault="00494221" w:rsidP="001D2614">
      <w:pPr>
        <w:jc w:val="both"/>
        <w:rPr>
          <w:rFonts w:cstheme="minorHAnsi"/>
        </w:rPr>
      </w:pPr>
    </w:p>
    <w:p w14:paraId="31F761BF" w14:textId="77777777" w:rsidR="00494221" w:rsidRPr="001D2614" w:rsidRDefault="00494221" w:rsidP="001D2614">
      <w:pPr>
        <w:jc w:val="both"/>
        <w:rPr>
          <w:rFonts w:cstheme="minorHAnsi"/>
        </w:rPr>
      </w:pPr>
      <w:r w:rsidRPr="001D2614">
        <w:rPr>
          <w:rFonts w:cstheme="minorHAnsi"/>
        </w:rPr>
        <w:t>Entre los premios otorgados por las empresas auspiciantes constan: kits tecnológicos, cursos de capacitación, mentorías, becas de estudio en universidades.</w:t>
      </w:r>
    </w:p>
    <w:p w14:paraId="7A6DB1E0" w14:textId="77777777" w:rsidR="00494221" w:rsidRPr="001D2614" w:rsidRDefault="00494221" w:rsidP="001D2614">
      <w:pPr>
        <w:jc w:val="both"/>
        <w:rPr>
          <w:rFonts w:cstheme="minorHAnsi"/>
        </w:rPr>
      </w:pPr>
    </w:p>
    <w:p w14:paraId="5D4DE83E" w14:textId="77777777" w:rsidR="00494221" w:rsidRPr="001D2614" w:rsidRDefault="00494221" w:rsidP="001D2614">
      <w:pPr>
        <w:jc w:val="both"/>
        <w:rPr>
          <w:rFonts w:cstheme="minorHAnsi"/>
        </w:rPr>
      </w:pPr>
      <w:r w:rsidRPr="001D2614">
        <w:rPr>
          <w:rFonts w:cstheme="minorHAnsi"/>
        </w:rPr>
        <w:lastRenderedPageBreak/>
        <w:t xml:space="preserve">Como se muestra en el gráfico, existe un aumento en el número de participantes, de un año respecto a otro, lo cual evidencia el interés de los estudiantes en participar y proponer sus ideas innovadoras en este tipo de procesos. </w:t>
      </w:r>
    </w:p>
    <w:p w14:paraId="10D374C2" w14:textId="77777777" w:rsidR="00494221" w:rsidRPr="001D2614" w:rsidRDefault="00494221" w:rsidP="001D2614">
      <w:pPr>
        <w:jc w:val="both"/>
        <w:rPr>
          <w:rFonts w:cstheme="minorHAnsi"/>
        </w:rPr>
      </w:pPr>
    </w:p>
    <w:p w14:paraId="1B32EEFA" w14:textId="77777777" w:rsidR="00494221" w:rsidRPr="001D2614" w:rsidRDefault="00494221" w:rsidP="001D2614">
      <w:pPr>
        <w:jc w:val="both"/>
        <w:rPr>
          <w:rFonts w:cstheme="minorHAnsi"/>
        </w:rPr>
      </w:pPr>
      <w:r w:rsidRPr="001D2614">
        <w:rPr>
          <w:rFonts w:cstheme="minorHAnsi"/>
        </w:rPr>
        <w:t>Actualmente, está en marcha la IV Convocatoria de Retos de Innovación 2025-2026: Tecnologías Emergentes con Propósito, con el apoyo del Ministerio de Educación, Deporte y Cultura, la Cámara de Comercio de Quito (CCQ), la Cámara de Innovación y Tecnología (CITEC), La Universidad Técnica Particular de Loja (UTPL) y la Escuela Politécnica del Litoral (ESPOL). Esta convocatoria tiene dos componentes:</w:t>
      </w:r>
    </w:p>
    <w:p w14:paraId="0C069EA7" w14:textId="77777777" w:rsidR="00494221" w:rsidRPr="001D2614" w:rsidRDefault="00494221" w:rsidP="001D2614">
      <w:pPr>
        <w:jc w:val="both"/>
        <w:rPr>
          <w:rFonts w:cstheme="minorHAnsi"/>
        </w:rPr>
      </w:pPr>
    </w:p>
    <w:p w14:paraId="75011820" w14:textId="3D221DC2" w:rsidR="00494221" w:rsidRPr="001D2614" w:rsidRDefault="00494221" w:rsidP="001D2614">
      <w:pPr>
        <w:numPr>
          <w:ilvl w:val="0"/>
          <w:numId w:val="94"/>
        </w:numPr>
        <w:jc w:val="both"/>
        <w:rPr>
          <w:rFonts w:cstheme="minorHAnsi"/>
        </w:rPr>
      </w:pPr>
      <w:r w:rsidRPr="001D2614">
        <w:rPr>
          <w:rFonts w:cstheme="minorHAnsi"/>
          <w:i/>
          <w:iCs/>
        </w:rPr>
        <w:t>“Tecnologías emergentes con propósito: Ideas que inspiran”.</w:t>
      </w:r>
      <w:r w:rsidRPr="001D2614">
        <w:rPr>
          <w:rFonts w:cstheme="minorHAnsi"/>
        </w:rPr>
        <w:t xml:space="preserve"> Está diseñado para la modalidad de ideación y la resolución de estudiantes de educación básica, específicamente de bachillerato (organizados en equipos de 1 a 5 estudiantes). Los retos </w:t>
      </w:r>
      <w:r w:rsidR="00D96FDD">
        <w:rPr>
          <w:rFonts w:cstheme="minorHAnsi"/>
        </w:rPr>
        <w:t>s</w:t>
      </w:r>
      <w:r w:rsidRPr="001D2614">
        <w:rPr>
          <w:rFonts w:cstheme="minorHAnsi"/>
        </w:rPr>
        <w:t xml:space="preserve">on de innovación abierta y se trabajarán en función de las problemáticas descritas en el </w:t>
      </w:r>
      <w:r w:rsidR="00D96FDD">
        <w:rPr>
          <w:rFonts w:cstheme="minorHAnsi"/>
        </w:rPr>
        <w:t>P</w:t>
      </w:r>
      <w:r w:rsidRPr="001D2614">
        <w:rPr>
          <w:rFonts w:cstheme="minorHAnsi"/>
        </w:rPr>
        <w:t xml:space="preserve">lan </w:t>
      </w:r>
      <w:r w:rsidR="00D96FDD">
        <w:rPr>
          <w:rFonts w:cstheme="minorHAnsi"/>
        </w:rPr>
        <w:t>Na</w:t>
      </w:r>
      <w:r w:rsidRPr="001D2614">
        <w:rPr>
          <w:rFonts w:cstheme="minorHAnsi"/>
        </w:rPr>
        <w:t xml:space="preserve">cional de </w:t>
      </w:r>
      <w:r w:rsidR="00D96FDD">
        <w:rPr>
          <w:rFonts w:cstheme="minorHAnsi"/>
        </w:rPr>
        <w:t>D</w:t>
      </w:r>
      <w:r w:rsidRPr="001D2614">
        <w:rPr>
          <w:rFonts w:cstheme="minorHAnsi"/>
        </w:rPr>
        <w:t>esarrollo, bajo las categorías: social; económico, productivo y empleo; ambiente, agua, energía y conectividad; institucional; riesgos.</w:t>
      </w:r>
    </w:p>
    <w:p w14:paraId="46076AF3" w14:textId="77777777" w:rsidR="00494221" w:rsidRPr="001D2614" w:rsidRDefault="00494221" w:rsidP="001D2614">
      <w:pPr>
        <w:numPr>
          <w:ilvl w:val="0"/>
          <w:numId w:val="94"/>
        </w:numPr>
        <w:jc w:val="both"/>
        <w:rPr>
          <w:rFonts w:cstheme="minorHAnsi"/>
        </w:rPr>
      </w:pPr>
      <w:r w:rsidRPr="001D2614">
        <w:rPr>
          <w:rFonts w:cstheme="minorHAnsi"/>
          <w:i/>
          <w:iCs/>
        </w:rPr>
        <w:t>“Tecnologías emergentes con propósito: Soluciones para la industria y el medio ambiente”.</w:t>
      </w:r>
      <w:r w:rsidRPr="001D2614">
        <w:rPr>
          <w:rFonts w:cstheme="minorHAnsi"/>
        </w:rPr>
        <w:t xml:space="preserve"> Está diseñado para la modalidad de prototipado y la resolución de estudiantes de educación superior (organizados en equipos de 1 a 5 estudiantes). Los retos son de innovación y se trabajarán en función de las problemáticas o necesidades específicas de empresas radicadas en el país. Las categorías son: optimización y eficiencia; Innovación y desarrollo; transformación digital; sostenibilidad y responsabilidad.</w:t>
      </w:r>
    </w:p>
    <w:p w14:paraId="259ED8B3" w14:textId="77777777" w:rsidR="00494221" w:rsidRPr="001D2614" w:rsidRDefault="00494221" w:rsidP="001D2614">
      <w:pPr>
        <w:jc w:val="both"/>
        <w:rPr>
          <w:rFonts w:cstheme="minorHAnsi"/>
        </w:rPr>
      </w:pPr>
    </w:p>
    <w:p w14:paraId="59EC1E7F" w14:textId="60DC5EFC" w:rsidR="00494221" w:rsidRDefault="00494221" w:rsidP="001D2614">
      <w:pPr>
        <w:jc w:val="both"/>
        <w:rPr>
          <w:rFonts w:cstheme="minorHAnsi"/>
        </w:rPr>
      </w:pPr>
      <w:r w:rsidRPr="001D2614">
        <w:rPr>
          <w:rFonts w:cstheme="minorHAnsi"/>
        </w:rPr>
        <w:t xml:space="preserve">En  octubre de 2025 se realizó el evento </w:t>
      </w:r>
      <w:r w:rsidRPr="001D2614">
        <w:rPr>
          <w:rFonts w:cstheme="minorHAnsi"/>
          <w:i/>
          <w:iCs/>
        </w:rPr>
        <w:t>“Punto de Partida de Retos de Innovación”</w:t>
      </w:r>
      <w:r w:rsidRPr="001D2614">
        <w:rPr>
          <w:rFonts w:cstheme="minorHAnsi"/>
        </w:rPr>
        <w:t>, un evento dirigido a representantes de empresas privadas, asociadas a la Cámara de Comercio de Quito (CCQ) y la Cámara de Innovación y Tecnología (CITEC). Este espacio sirvió para dar a conocer la convocatoria y motivar a las empresas para que propongan sus retos, los mismos que posteriormente serán resueltos por los estudiantes.</w:t>
      </w:r>
    </w:p>
    <w:p w14:paraId="0134DCA4" w14:textId="77777777" w:rsidR="00D96FDD" w:rsidRPr="001D2614" w:rsidRDefault="00D96FDD" w:rsidP="001D2614">
      <w:pPr>
        <w:jc w:val="both"/>
        <w:rPr>
          <w:rFonts w:cstheme="minorHAnsi"/>
        </w:rPr>
      </w:pPr>
    </w:p>
    <w:p w14:paraId="01B63C7A" w14:textId="4B2318BC" w:rsidR="00494221" w:rsidRPr="001D2614" w:rsidRDefault="00494221" w:rsidP="001D2614">
      <w:pPr>
        <w:jc w:val="both"/>
        <w:rPr>
          <w:rFonts w:cstheme="minorHAnsi"/>
        </w:rPr>
      </w:pPr>
      <w:r w:rsidRPr="001D2614">
        <w:rPr>
          <w:rFonts w:cstheme="minorHAnsi"/>
        </w:rPr>
        <w:t>Posteriormente, se llevó a cabo la socialización de la IV Convocatoria 25 de noviembre de 2025 en Quito y 26 de noviembre de 2025 en Guayaquil, el evento fue dirigido a docentes y representantes de instituciones de educación básica y superior.</w:t>
      </w:r>
    </w:p>
    <w:p w14:paraId="473AC2B3" w14:textId="77777777" w:rsidR="00494221" w:rsidRPr="001D2614" w:rsidRDefault="00494221" w:rsidP="001D2614">
      <w:pPr>
        <w:jc w:val="both"/>
        <w:rPr>
          <w:rFonts w:cstheme="minorHAnsi"/>
        </w:rPr>
      </w:pPr>
    </w:p>
    <w:p w14:paraId="344C3794" w14:textId="7FEB060C" w:rsidR="00494221" w:rsidRPr="001D2614" w:rsidRDefault="00494221" w:rsidP="001D2614">
      <w:pPr>
        <w:jc w:val="both"/>
        <w:rPr>
          <w:rFonts w:cstheme="minorHAnsi"/>
        </w:rPr>
      </w:pPr>
      <w:r w:rsidRPr="001D2614">
        <w:rPr>
          <w:rFonts w:cstheme="minorHAnsi"/>
        </w:rPr>
        <w:t>Como parte de esta convocatoria, en diciembre</w:t>
      </w:r>
      <w:r w:rsidR="00D96FDD">
        <w:rPr>
          <w:rFonts w:cstheme="minorHAnsi"/>
        </w:rPr>
        <w:t xml:space="preserve"> de 2025, </w:t>
      </w:r>
      <w:r w:rsidRPr="001D2614">
        <w:rPr>
          <w:rFonts w:cstheme="minorHAnsi"/>
        </w:rPr>
        <w:t xml:space="preserve"> se realizaron talleres virtuales de formación para docentes y estudiantes, dictadas por expertos en cada una de las áreas.  Las temáticas fueron: </w:t>
      </w:r>
    </w:p>
    <w:p w14:paraId="6AFCFE7B" w14:textId="77777777" w:rsidR="00494221" w:rsidRPr="001D2614" w:rsidRDefault="00494221" w:rsidP="001D2614">
      <w:pPr>
        <w:jc w:val="both"/>
        <w:rPr>
          <w:rFonts w:cstheme="minorHAnsi"/>
        </w:rPr>
      </w:pPr>
    </w:p>
    <w:p w14:paraId="06BBAD19" w14:textId="7653F8E9" w:rsidR="00494221" w:rsidRPr="001D2614" w:rsidRDefault="00494221" w:rsidP="001D2614">
      <w:pPr>
        <w:numPr>
          <w:ilvl w:val="0"/>
          <w:numId w:val="89"/>
        </w:numPr>
        <w:jc w:val="both"/>
        <w:rPr>
          <w:rFonts w:cstheme="minorHAnsi"/>
        </w:rPr>
      </w:pPr>
      <w:r w:rsidRPr="001D2614">
        <w:rPr>
          <w:rFonts w:cstheme="minorHAnsi"/>
        </w:rPr>
        <w:t>Metodología de innovación centrada en el ser humano</w:t>
      </w:r>
      <w:r w:rsidR="00D96FDD">
        <w:rPr>
          <w:rFonts w:cstheme="minorHAnsi"/>
        </w:rPr>
        <w:t>.</w:t>
      </w:r>
    </w:p>
    <w:p w14:paraId="68EC47A9" w14:textId="0E80FAE8" w:rsidR="00494221" w:rsidRPr="001D2614" w:rsidRDefault="00494221" w:rsidP="001D2614">
      <w:pPr>
        <w:numPr>
          <w:ilvl w:val="0"/>
          <w:numId w:val="89"/>
        </w:numPr>
        <w:jc w:val="both"/>
        <w:rPr>
          <w:rFonts w:cstheme="minorHAnsi"/>
        </w:rPr>
      </w:pPr>
      <w:r w:rsidRPr="001D2614">
        <w:rPr>
          <w:rFonts w:cstheme="minorHAnsi"/>
        </w:rPr>
        <w:t>Elaboración del pitch</w:t>
      </w:r>
      <w:r w:rsidR="00D96FDD">
        <w:rPr>
          <w:rFonts w:cstheme="minorHAnsi"/>
        </w:rPr>
        <w:t>.</w:t>
      </w:r>
    </w:p>
    <w:p w14:paraId="4B860558" w14:textId="05265E4B" w:rsidR="00494221" w:rsidRPr="001D2614" w:rsidRDefault="00494221" w:rsidP="001D2614">
      <w:pPr>
        <w:numPr>
          <w:ilvl w:val="0"/>
          <w:numId w:val="89"/>
        </w:numPr>
        <w:jc w:val="both"/>
        <w:rPr>
          <w:rFonts w:cstheme="minorHAnsi"/>
        </w:rPr>
      </w:pPr>
      <w:r w:rsidRPr="001D2614">
        <w:rPr>
          <w:rFonts w:cstheme="minorHAnsi"/>
        </w:rPr>
        <w:lastRenderedPageBreak/>
        <w:t>Cuando la IA se vuelve gigante: Introducción a la IA con Supercomputación (HPC)</w:t>
      </w:r>
      <w:r w:rsidR="00D96FDD">
        <w:rPr>
          <w:rFonts w:cstheme="minorHAnsi"/>
        </w:rPr>
        <w:t>.</w:t>
      </w:r>
    </w:p>
    <w:p w14:paraId="6F87F0D6" w14:textId="2BFC05B7" w:rsidR="00494221" w:rsidRPr="001D2614" w:rsidRDefault="00494221" w:rsidP="001D2614">
      <w:pPr>
        <w:numPr>
          <w:ilvl w:val="0"/>
          <w:numId w:val="89"/>
        </w:numPr>
        <w:jc w:val="both"/>
        <w:rPr>
          <w:rFonts w:cstheme="minorHAnsi"/>
        </w:rPr>
      </w:pPr>
      <w:r w:rsidRPr="001D2614">
        <w:rPr>
          <w:rFonts w:cstheme="minorHAnsi"/>
        </w:rPr>
        <w:t>Propiedad Intelectual en Retos de Innovación</w:t>
      </w:r>
      <w:r w:rsidR="00D96FDD">
        <w:rPr>
          <w:rFonts w:cstheme="minorHAnsi"/>
        </w:rPr>
        <w:t>.</w:t>
      </w:r>
    </w:p>
    <w:p w14:paraId="4D2F22D9" w14:textId="7E74063B" w:rsidR="00494221" w:rsidRPr="001D2614" w:rsidRDefault="00494221" w:rsidP="001D2614">
      <w:pPr>
        <w:numPr>
          <w:ilvl w:val="0"/>
          <w:numId w:val="89"/>
        </w:numPr>
        <w:jc w:val="both"/>
        <w:rPr>
          <w:rFonts w:cstheme="minorHAnsi"/>
        </w:rPr>
      </w:pPr>
      <w:r w:rsidRPr="001D2614">
        <w:rPr>
          <w:rFonts w:cstheme="minorHAnsi"/>
        </w:rPr>
        <w:t>Descubriendo el poder del aprendizaje automático- Análisis de sentimientos</w:t>
      </w:r>
      <w:r w:rsidR="00D96FDD">
        <w:rPr>
          <w:rFonts w:cstheme="minorHAnsi"/>
        </w:rPr>
        <w:t>.</w:t>
      </w:r>
    </w:p>
    <w:p w14:paraId="2458C842" w14:textId="0E7EE87B" w:rsidR="00494221" w:rsidRPr="001D2614" w:rsidRDefault="004D4B09" w:rsidP="001D2614">
      <w:pPr>
        <w:numPr>
          <w:ilvl w:val="0"/>
          <w:numId w:val="89"/>
        </w:numPr>
        <w:jc w:val="both"/>
        <w:rPr>
          <w:rFonts w:cstheme="minorHAnsi"/>
        </w:rPr>
      </w:pPr>
      <w:r>
        <w:rPr>
          <w:rFonts w:cstheme="minorHAnsi"/>
        </w:rPr>
        <w:t>“</w:t>
      </w:r>
      <w:r w:rsidR="00494221" w:rsidRPr="001D2614">
        <w:rPr>
          <w:rFonts w:cstheme="minorHAnsi"/>
        </w:rPr>
        <w:t xml:space="preserve">Modelos de </w:t>
      </w:r>
      <w:proofErr w:type="spellStart"/>
      <w:r w:rsidR="00494221" w:rsidRPr="001D2614">
        <w:rPr>
          <w:rFonts w:cstheme="minorHAnsi"/>
        </w:rPr>
        <w:t>revenue</w:t>
      </w:r>
      <w:proofErr w:type="spellEnd"/>
      <w:r w:rsidR="00494221" w:rsidRPr="001D2614">
        <w:rPr>
          <w:rFonts w:cstheme="minorHAnsi"/>
        </w:rPr>
        <w:t xml:space="preserve"> para soluciones de IA”, “IA Generativa y Agentes.</w:t>
      </w:r>
    </w:p>
    <w:p w14:paraId="7D075541" w14:textId="77777777" w:rsidR="00494221" w:rsidRPr="001D2614" w:rsidRDefault="00494221" w:rsidP="001D2614">
      <w:pPr>
        <w:ind w:left="720"/>
        <w:jc w:val="both"/>
        <w:rPr>
          <w:rFonts w:cstheme="minorHAnsi"/>
        </w:rPr>
      </w:pPr>
    </w:p>
    <w:p w14:paraId="1D5E912E" w14:textId="77777777" w:rsidR="00494221" w:rsidRPr="001D2614" w:rsidRDefault="00494221" w:rsidP="00A4790C">
      <w:pPr>
        <w:pStyle w:val="Ttulo5"/>
      </w:pPr>
      <w:r w:rsidRPr="001D2614">
        <w:t>ACCIONES PLANIFICADAS AÑO 2026</w:t>
      </w:r>
    </w:p>
    <w:p w14:paraId="4FF46136" w14:textId="77777777" w:rsidR="00494221" w:rsidRPr="001D2614" w:rsidRDefault="00494221" w:rsidP="001D2614">
      <w:pPr>
        <w:jc w:val="both"/>
        <w:rPr>
          <w:rFonts w:cstheme="minorHAnsi"/>
        </w:rPr>
      </w:pPr>
    </w:p>
    <w:p w14:paraId="6D4223BD" w14:textId="2D38AA85" w:rsidR="00494221" w:rsidRDefault="00494221" w:rsidP="001D2614">
      <w:pPr>
        <w:jc w:val="both"/>
        <w:rPr>
          <w:rFonts w:cstheme="minorHAnsi"/>
        </w:rPr>
      </w:pPr>
      <w:r w:rsidRPr="001D2614">
        <w:rPr>
          <w:rFonts w:cstheme="minorHAnsi"/>
        </w:rPr>
        <w:t>Para el 2026 se tiene previsto:</w:t>
      </w:r>
    </w:p>
    <w:p w14:paraId="71F28CED" w14:textId="77777777" w:rsidR="004D4B09" w:rsidRPr="001D2614" w:rsidRDefault="004D4B09" w:rsidP="001D2614">
      <w:pPr>
        <w:jc w:val="both"/>
        <w:rPr>
          <w:rFonts w:cstheme="minorHAnsi"/>
        </w:rPr>
      </w:pPr>
    </w:p>
    <w:p w14:paraId="1D6202AC" w14:textId="77777777" w:rsidR="00494221" w:rsidRPr="001D2614" w:rsidRDefault="00494221" w:rsidP="001D2614">
      <w:pPr>
        <w:numPr>
          <w:ilvl w:val="0"/>
          <w:numId w:val="99"/>
        </w:numPr>
        <w:jc w:val="both"/>
        <w:rPr>
          <w:rFonts w:cstheme="minorHAnsi"/>
        </w:rPr>
      </w:pPr>
      <w:r w:rsidRPr="001D2614">
        <w:rPr>
          <w:rFonts w:cstheme="minorHAnsi"/>
        </w:rPr>
        <w:t>Ejecución de la IV Convocatoria de Retos de Innovación Abierta 2025–2026, incorporando retos orientados a sectores productivos estratégicos.</w:t>
      </w:r>
    </w:p>
    <w:p w14:paraId="540D4172" w14:textId="77777777" w:rsidR="00494221" w:rsidRPr="001D2614" w:rsidRDefault="00494221" w:rsidP="001D2614">
      <w:pPr>
        <w:numPr>
          <w:ilvl w:val="0"/>
          <w:numId w:val="99"/>
        </w:numPr>
        <w:jc w:val="both"/>
        <w:rPr>
          <w:rFonts w:cstheme="minorHAnsi"/>
        </w:rPr>
      </w:pPr>
      <w:r w:rsidRPr="001D2614">
        <w:rPr>
          <w:rFonts w:cstheme="minorHAnsi"/>
        </w:rPr>
        <w:t>Fortalecer la participación del sector privado en la definición de problemáticas reales y mentorías especializadas.</w:t>
      </w:r>
    </w:p>
    <w:p w14:paraId="1B949EC3" w14:textId="77777777" w:rsidR="00494221" w:rsidRPr="001D2614" w:rsidRDefault="00494221" w:rsidP="001D2614">
      <w:pPr>
        <w:numPr>
          <w:ilvl w:val="0"/>
          <w:numId w:val="99"/>
        </w:numPr>
        <w:jc w:val="both"/>
        <w:rPr>
          <w:rFonts w:cstheme="minorHAnsi"/>
        </w:rPr>
      </w:pPr>
      <w:r w:rsidRPr="001D2614">
        <w:rPr>
          <w:rFonts w:cstheme="minorHAnsi"/>
        </w:rPr>
        <w:t>Implementar un mecanismo de seguimiento a los proyectos ganadores para evaluar su escalabilidad y adopción.</w:t>
      </w:r>
    </w:p>
    <w:p w14:paraId="2F9B6B58" w14:textId="01154D6C" w:rsidR="00494221" w:rsidRPr="001D2614" w:rsidRDefault="00494221" w:rsidP="001D2614">
      <w:pPr>
        <w:numPr>
          <w:ilvl w:val="0"/>
          <w:numId w:val="99"/>
        </w:numPr>
        <w:jc w:val="both"/>
        <w:rPr>
          <w:rFonts w:cstheme="minorHAnsi"/>
        </w:rPr>
      </w:pPr>
      <w:r w:rsidRPr="001D2614">
        <w:rPr>
          <w:rFonts w:cstheme="minorHAnsi"/>
        </w:rPr>
        <w:t>Promover el uso de tecnologías emergentes como</w:t>
      </w:r>
      <w:r w:rsidR="004D4B09">
        <w:rPr>
          <w:rFonts w:cstheme="minorHAnsi"/>
        </w:rPr>
        <w:t>:</w:t>
      </w:r>
      <w:r w:rsidRPr="001D2614">
        <w:rPr>
          <w:rFonts w:cstheme="minorHAnsi"/>
        </w:rPr>
        <w:t xml:space="preserve"> inteligencia artificial, internet de las cosas y análisis de datos.</w:t>
      </w:r>
    </w:p>
    <w:p w14:paraId="7871D3E6" w14:textId="77777777" w:rsidR="00494221" w:rsidRPr="001D2614" w:rsidRDefault="00494221" w:rsidP="001D2614">
      <w:pPr>
        <w:numPr>
          <w:ilvl w:val="0"/>
          <w:numId w:val="99"/>
        </w:numPr>
        <w:jc w:val="both"/>
        <w:rPr>
          <w:rFonts w:cstheme="minorHAnsi"/>
        </w:rPr>
      </w:pPr>
      <w:r w:rsidRPr="001D2614">
        <w:rPr>
          <w:rFonts w:cstheme="minorHAnsi"/>
        </w:rPr>
        <w:t xml:space="preserve">Postulación y preselección de las propuestas. </w:t>
      </w:r>
    </w:p>
    <w:p w14:paraId="41DB22F4" w14:textId="75CC2C5A" w:rsidR="00494221" w:rsidRPr="001D2614" w:rsidRDefault="00494221" w:rsidP="001D2614">
      <w:pPr>
        <w:numPr>
          <w:ilvl w:val="0"/>
          <w:numId w:val="99"/>
        </w:numPr>
        <w:jc w:val="both"/>
        <w:rPr>
          <w:rFonts w:cstheme="minorHAnsi"/>
        </w:rPr>
      </w:pPr>
      <w:r w:rsidRPr="001D2614">
        <w:rPr>
          <w:rFonts w:cstheme="minorHAnsi"/>
        </w:rPr>
        <w:t>Selección final y premiación a los ganadores por categoría.</w:t>
      </w:r>
    </w:p>
    <w:p w14:paraId="682D10DD" w14:textId="77777777" w:rsidR="004737EA" w:rsidRPr="001D2614" w:rsidRDefault="004737EA" w:rsidP="001D2614">
      <w:pPr>
        <w:ind w:left="720"/>
        <w:jc w:val="both"/>
        <w:rPr>
          <w:rFonts w:cstheme="minorHAnsi"/>
        </w:rPr>
      </w:pPr>
    </w:p>
    <w:p w14:paraId="2CBCF6F2" w14:textId="19989EE1" w:rsidR="00494221" w:rsidRPr="001D2614" w:rsidRDefault="00494221" w:rsidP="00F47557">
      <w:pPr>
        <w:pStyle w:val="Ttulo3"/>
      </w:pPr>
      <w:bookmarkStart w:id="236" w:name="_heading=h.jctbmvbsxd9a" w:colFirst="0" w:colLast="0"/>
      <w:bookmarkStart w:id="237" w:name="_heading=h.tw3xh14tun3w" w:colFirst="0" w:colLast="0"/>
      <w:bookmarkStart w:id="238" w:name="_Toc221530733"/>
      <w:bookmarkStart w:id="239" w:name="_Toc221530895"/>
      <w:bookmarkStart w:id="240" w:name="_Toc227226461"/>
      <w:bookmarkEnd w:id="236"/>
      <w:bookmarkEnd w:id="237"/>
      <w:r w:rsidRPr="001D2614">
        <w:t>3.</w:t>
      </w:r>
      <w:r w:rsidR="00E52F3B" w:rsidRPr="001D2614">
        <w:t>5.5</w:t>
      </w:r>
      <w:r w:rsidRPr="001D2614">
        <w:t xml:space="preserve"> NORMATIVA TÉCNICA CON INEN</w:t>
      </w:r>
      <w:bookmarkEnd w:id="238"/>
      <w:bookmarkEnd w:id="239"/>
      <w:bookmarkEnd w:id="240"/>
    </w:p>
    <w:p w14:paraId="685A5AA2" w14:textId="77777777" w:rsidR="00494221" w:rsidRPr="001D2614" w:rsidRDefault="00494221" w:rsidP="001D2614">
      <w:pPr>
        <w:jc w:val="both"/>
        <w:rPr>
          <w:rFonts w:cstheme="minorHAnsi"/>
        </w:rPr>
      </w:pPr>
    </w:p>
    <w:p w14:paraId="6D53E5F2" w14:textId="56D241B4" w:rsidR="00494221" w:rsidRPr="001D2614" w:rsidRDefault="00494221" w:rsidP="001D2614">
      <w:pPr>
        <w:jc w:val="both"/>
        <w:rPr>
          <w:rFonts w:cstheme="minorHAnsi"/>
        </w:rPr>
      </w:pPr>
      <w:r w:rsidRPr="001D2614">
        <w:rPr>
          <w:rFonts w:cstheme="minorHAnsi"/>
        </w:rPr>
        <w:t>El Servicio Ecuatoriano de Normalización</w:t>
      </w:r>
      <w:r w:rsidR="004D4B09">
        <w:rPr>
          <w:rFonts w:cstheme="minorHAnsi"/>
        </w:rPr>
        <w:t xml:space="preserve"> </w:t>
      </w:r>
      <w:r w:rsidRPr="001D2614">
        <w:rPr>
          <w:rFonts w:cstheme="minorHAnsi"/>
        </w:rPr>
        <w:t>convoca</w:t>
      </w:r>
      <w:r w:rsidR="004D4B09">
        <w:rPr>
          <w:rFonts w:cstheme="minorHAnsi"/>
        </w:rPr>
        <w:t>,</w:t>
      </w:r>
      <w:r w:rsidRPr="001D2614">
        <w:rPr>
          <w:rFonts w:cstheme="minorHAnsi"/>
        </w:rPr>
        <w:t xml:space="preserve"> de manera periódica</w:t>
      </w:r>
      <w:r w:rsidR="004D4B09">
        <w:rPr>
          <w:rFonts w:cstheme="minorHAnsi"/>
        </w:rPr>
        <w:t>,</w:t>
      </w:r>
      <w:r w:rsidRPr="001D2614">
        <w:rPr>
          <w:rFonts w:cstheme="minorHAnsi"/>
        </w:rPr>
        <w:t xml:space="preserve"> a Comités Técnicos de Normalización, donde el MINTEL participa</w:t>
      </w:r>
      <w:r w:rsidR="004D4B09">
        <w:rPr>
          <w:rFonts w:cstheme="minorHAnsi"/>
        </w:rPr>
        <w:t>,</w:t>
      </w:r>
      <w:r w:rsidRPr="001D2614">
        <w:rPr>
          <w:rFonts w:cstheme="minorHAnsi"/>
        </w:rPr>
        <w:t xml:space="preserve"> de manera activa</w:t>
      </w:r>
      <w:r w:rsidR="004D4B09">
        <w:rPr>
          <w:rFonts w:cstheme="minorHAnsi"/>
        </w:rPr>
        <w:t>, en</w:t>
      </w:r>
      <w:r w:rsidRPr="001D2614">
        <w:rPr>
          <w:rFonts w:cstheme="minorHAnsi"/>
        </w:rPr>
        <w:t xml:space="preserve"> los siguientes comités:</w:t>
      </w:r>
    </w:p>
    <w:p w14:paraId="46A960BC" w14:textId="77777777" w:rsidR="00494221" w:rsidRPr="001D2614" w:rsidRDefault="00494221" w:rsidP="001D2614">
      <w:pPr>
        <w:jc w:val="both"/>
        <w:rPr>
          <w:rFonts w:cstheme="minorHAnsi"/>
        </w:rPr>
      </w:pPr>
    </w:p>
    <w:p w14:paraId="6AF0F4D2" w14:textId="454AA09B" w:rsidR="00494221" w:rsidRPr="001D2614" w:rsidRDefault="00494221" w:rsidP="001D2614">
      <w:pPr>
        <w:numPr>
          <w:ilvl w:val="0"/>
          <w:numId w:val="97"/>
        </w:numPr>
        <w:jc w:val="both"/>
        <w:rPr>
          <w:rFonts w:cstheme="minorHAnsi"/>
        </w:rPr>
      </w:pPr>
      <w:r w:rsidRPr="001D2614">
        <w:rPr>
          <w:rFonts w:cstheme="minorHAnsi"/>
        </w:rPr>
        <w:t xml:space="preserve">Comité Técnico Nacional </w:t>
      </w:r>
      <w:r w:rsidRPr="001D2614">
        <w:rPr>
          <w:rFonts w:cstheme="minorHAnsi"/>
          <w:i/>
          <w:iCs/>
        </w:rPr>
        <w:t>“Tecnologías de la Información”</w:t>
      </w:r>
      <w:r w:rsidRPr="001D2614">
        <w:rPr>
          <w:rFonts w:cstheme="minorHAnsi"/>
        </w:rPr>
        <w:t xml:space="preserve"> -  Preside MINTEL.</w:t>
      </w:r>
    </w:p>
    <w:p w14:paraId="38ED050A" w14:textId="331F58FE" w:rsidR="00494221" w:rsidRPr="001D2614" w:rsidRDefault="00494221" w:rsidP="001D2614">
      <w:pPr>
        <w:numPr>
          <w:ilvl w:val="0"/>
          <w:numId w:val="97"/>
        </w:numPr>
        <w:jc w:val="both"/>
        <w:rPr>
          <w:rFonts w:cstheme="minorHAnsi"/>
        </w:rPr>
      </w:pPr>
      <w:r w:rsidRPr="001D2614">
        <w:rPr>
          <w:rFonts w:cstheme="minorHAnsi"/>
        </w:rPr>
        <w:t xml:space="preserve">Comité Técnico Nacional </w:t>
      </w:r>
      <w:r w:rsidRPr="001D2614">
        <w:rPr>
          <w:rFonts w:cstheme="minorHAnsi"/>
          <w:i/>
          <w:iCs/>
        </w:rPr>
        <w:t>“Inteligencia Artificial”</w:t>
      </w:r>
      <w:r w:rsidRPr="001D2614">
        <w:rPr>
          <w:rFonts w:cstheme="minorHAnsi"/>
        </w:rPr>
        <w:t xml:space="preserve"> -  Preside MINTEL.</w:t>
      </w:r>
    </w:p>
    <w:p w14:paraId="79F939C4" w14:textId="4F2E3FCD" w:rsidR="00494221" w:rsidRPr="004D4B09" w:rsidRDefault="00494221" w:rsidP="001D2614">
      <w:pPr>
        <w:numPr>
          <w:ilvl w:val="0"/>
          <w:numId w:val="97"/>
        </w:numPr>
        <w:jc w:val="both"/>
        <w:rPr>
          <w:rFonts w:cstheme="minorHAnsi"/>
        </w:rPr>
      </w:pPr>
      <w:r w:rsidRPr="001D2614">
        <w:rPr>
          <w:rFonts w:cstheme="minorHAnsi"/>
        </w:rPr>
        <w:t xml:space="preserve">Comités Técnicos de Normalización </w:t>
      </w:r>
      <w:r w:rsidRPr="001D2614">
        <w:rPr>
          <w:rFonts w:cstheme="minorHAnsi"/>
          <w:i/>
          <w:iCs/>
        </w:rPr>
        <w:t>“Ciudades y Comunidades Sostenibles</w:t>
      </w:r>
      <w:r w:rsidRPr="001D2614">
        <w:rPr>
          <w:rFonts w:cstheme="minorHAnsi"/>
        </w:rPr>
        <w:t>”.</w:t>
      </w:r>
    </w:p>
    <w:p w14:paraId="19577207" w14:textId="77777777" w:rsidR="00CB270D" w:rsidRPr="001D2614" w:rsidRDefault="00CB270D" w:rsidP="001D2614">
      <w:pPr>
        <w:jc w:val="both"/>
        <w:rPr>
          <w:rFonts w:cstheme="minorHAnsi"/>
        </w:rPr>
      </w:pPr>
    </w:p>
    <w:p w14:paraId="6929FE86" w14:textId="77777777" w:rsidR="00494221" w:rsidRPr="001D2614" w:rsidRDefault="00494221" w:rsidP="00A4790C">
      <w:pPr>
        <w:pStyle w:val="Ttulo5"/>
      </w:pPr>
      <w:r w:rsidRPr="001D2614">
        <w:t>ACCIONES REALIZADAS AÑO 2025</w:t>
      </w:r>
    </w:p>
    <w:p w14:paraId="0B16514B" w14:textId="77777777" w:rsidR="00494221" w:rsidRPr="001D2614" w:rsidRDefault="00494221" w:rsidP="001D2614">
      <w:pPr>
        <w:rPr>
          <w:rFonts w:cstheme="minorHAnsi"/>
          <w:lang w:eastAsia="es-EC"/>
        </w:rPr>
      </w:pPr>
    </w:p>
    <w:p w14:paraId="72397253" w14:textId="77777777" w:rsidR="00494221" w:rsidRPr="001D2614" w:rsidRDefault="00494221" w:rsidP="001D2614">
      <w:pPr>
        <w:numPr>
          <w:ilvl w:val="0"/>
          <w:numId w:val="91"/>
        </w:numPr>
        <w:jc w:val="both"/>
        <w:rPr>
          <w:rFonts w:cstheme="minorHAnsi"/>
          <w:b/>
          <w:bCs/>
          <w:i/>
          <w:iCs/>
        </w:rPr>
      </w:pPr>
      <w:r w:rsidRPr="001D2614">
        <w:rPr>
          <w:rFonts w:cstheme="minorHAnsi"/>
          <w:b/>
          <w:bCs/>
        </w:rPr>
        <w:t xml:space="preserve">Comité Técnico Nacional </w:t>
      </w:r>
      <w:r w:rsidRPr="001D2614">
        <w:rPr>
          <w:rFonts w:cstheme="minorHAnsi"/>
          <w:b/>
          <w:bCs/>
          <w:i/>
          <w:iCs/>
        </w:rPr>
        <w:t>“Tecnologías de la Información”</w:t>
      </w:r>
    </w:p>
    <w:p w14:paraId="20E3D051" w14:textId="79CD6DE3" w:rsidR="00494221" w:rsidRPr="001D2614" w:rsidRDefault="00494221" w:rsidP="001D2614">
      <w:pPr>
        <w:numPr>
          <w:ilvl w:val="1"/>
          <w:numId w:val="91"/>
        </w:numPr>
        <w:jc w:val="both"/>
        <w:rPr>
          <w:rFonts w:cstheme="minorHAnsi"/>
        </w:rPr>
      </w:pPr>
      <w:r w:rsidRPr="001D2614">
        <w:rPr>
          <w:rFonts w:cstheme="minorHAnsi"/>
        </w:rPr>
        <w:t xml:space="preserve">NTE INEN ISO/IEC 29100, Tecnologías de la </w:t>
      </w:r>
      <w:r w:rsidR="004D4B09">
        <w:rPr>
          <w:rFonts w:cstheme="minorHAnsi"/>
        </w:rPr>
        <w:t>I</w:t>
      </w:r>
      <w:r w:rsidRPr="001D2614">
        <w:rPr>
          <w:rFonts w:cstheme="minorHAnsi"/>
        </w:rPr>
        <w:t xml:space="preserve">nformación — Técnicas de </w:t>
      </w:r>
      <w:r w:rsidR="004D4B09">
        <w:rPr>
          <w:rFonts w:cstheme="minorHAnsi"/>
        </w:rPr>
        <w:t>S</w:t>
      </w:r>
      <w:r w:rsidRPr="001D2614">
        <w:rPr>
          <w:rFonts w:cstheme="minorHAnsi"/>
        </w:rPr>
        <w:t>eguridad — Marco de referencia de privacidad. (ISO/IEC 29100:2024, IDT)</w:t>
      </w:r>
      <w:r w:rsidR="004D4B09">
        <w:rPr>
          <w:rFonts w:cstheme="minorHAnsi"/>
        </w:rPr>
        <w:t>.</w:t>
      </w:r>
    </w:p>
    <w:p w14:paraId="5EBB7822" w14:textId="10C806A3" w:rsidR="00494221" w:rsidRPr="001D2614" w:rsidRDefault="00494221" w:rsidP="001D2614">
      <w:pPr>
        <w:numPr>
          <w:ilvl w:val="1"/>
          <w:numId w:val="91"/>
        </w:numPr>
        <w:jc w:val="both"/>
        <w:rPr>
          <w:rFonts w:cstheme="minorHAnsi"/>
        </w:rPr>
      </w:pPr>
      <w:r w:rsidRPr="001D2614">
        <w:rPr>
          <w:rFonts w:cstheme="minorHAnsi"/>
        </w:rPr>
        <w:t xml:space="preserve">NTE INEN ISO/IEC 29138-1, Tecnologías de la </w:t>
      </w:r>
      <w:r w:rsidR="004D4B09">
        <w:rPr>
          <w:rFonts w:cstheme="minorHAnsi"/>
        </w:rPr>
        <w:t>I</w:t>
      </w:r>
      <w:r w:rsidRPr="001D2614">
        <w:rPr>
          <w:rFonts w:cstheme="minorHAnsi"/>
        </w:rPr>
        <w:t>nformación — Accesibilidad de la interfaz de usuario — Parte 1: Necesidades de accesibilidad del usuario (ISO/IEC 29138-1:2018, IDT)</w:t>
      </w:r>
    </w:p>
    <w:p w14:paraId="58FC9FD8" w14:textId="1DB4A237" w:rsidR="00494221" w:rsidRPr="001D2614" w:rsidRDefault="00494221" w:rsidP="001D2614">
      <w:pPr>
        <w:numPr>
          <w:ilvl w:val="1"/>
          <w:numId w:val="91"/>
        </w:numPr>
        <w:jc w:val="both"/>
        <w:rPr>
          <w:rFonts w:cstheme="minorHAnsi"/>
        </w:rPr>
      </w:pPr>
      <w:r w:rsidRPr="001D2614">
        <w:rPr>
          <w:rFonts w:cstheme="minorHAnsi"/>
        </w:rPr>
        <w:t xml:space="preserve">NTE INEN ISO/IEC 29138-1, Tecnologías de la </w:t>
      </w:r>
      <w:r w:rsidR="004D4B09">
        <w:rPr>
          <w:rFonts w:cstheme="minorHAnsi"/>
        </w:rPr>
        <w:t>I</w:t>
      </w:r>
      <w:r w:rsidRPr="001D2614">
        <w:rPr>
          <w:rFonts w:cstheme="minorHAnsi"/>
        </w:rPr>
        <w:t>nformación — Accesibilidad de la interfaz de usuario — Parte 1: Necesidades de accesibilidad del usuario (ISO/IEC 29138-1:2018, IDT)</w:t>
      </w:r>
      <w:r w:rsidR="004D4B09">
        <w:rPr>
          <w:rFonts w:cstheme="minorHAnsi"/>
        </w:rPr>
        <w:t>.</w:t>
      </w:r>
    </w:p>
    <w:p w14:paraId="6E8D0618" w14:textId="3D23E480" w:rsidR="00494221" w:rsidRPr="001D2614" w:rsidRDefault="00494221" w:rsidP="001D2614">
      <w:pPr>
        <w:numPr>
          <w:ilvl w:val="1"/>
          <w:numId w:val="91"/>
        </w:numPr>
        <w:jc w:val="both"/>
        <w:rPr>
          <w:rFonts w:cstheme="minorHAnsi"/>
        </w:rPr>
      </w:pPr>
      <w:r w:rsidRPr="001D2614">
        <w:rPr>
          <w:rFonts w:cstheme="minorHAnsi"/>
        </w:rPr>
        <w:lastRenderedPageBreak/>
        <w:t xml:space="preserve">NTE INEN ISO/IEC 29138-3, Tecnologías de la </w:t>
      </w:r>
      <w:r w:rsidR="004D4B09">
        <w:rPr>
          <w:rFonts w:cstheme="minorHAnsi"/>
        </w:rPr>
        <w:t>I</w:t>
      </w:r>
      <w:r w:rsidRPr="001D2614">
        <w:rPr>
          <w:rFonts w:cstheme="minorHAnsi"/>
        </w:rPr>
        <w:t>nformación — Accesibilidad de la interfaz del usuario — Parte 3: Requisitos y recomendaciones sobre el mapeo de las necesidades del usuario (ISO/IEC 29138-3:2022, IDT)</w:t>
      </w:r>
      <w:r w:rsidR="004D4B09">
        <w:rPr>
          <w:rFonts w:cstheme="minorHAnsi"/>
        </w:rPr>
        <w:t>.</w:t>
      </w:r>
    </w:p>
    <w:p w14:paraId="332FC4C0" w14:textId="77777777" w:rsidR="00494221" w:rsidRPr="001D2614" w:rsidRDefault="00494221" w:rsidP="001D2614">
      <w:pPr>
        <w:jc w:val="both"/>
        <w:rPr>
          <w:rFonts w:cstheme="minorHAnsi"/>
        </w:rPr>
      </w:pPr>
    </w:p>
    <w:p w14:paraId="4A9BC14E" w14:textId="77777777" w:rsidR="00494221" w:rsidRPr="001D2614" w:rsidRDefault="00494221" w:rsidP="001D2614">
      <w:pPr>
        <w:numPr>
          <w:ilvl w:val="0"/>
          <w:numId w:val="91"/>
        </w:numPr>
        <w:rPr>
          <w:rFonts w:cstheme="minorHAnsi"/>
          <w:b/>
          <w:bCs/>
        </w:rPr>
      </w:pPr>
      <w:r w:rsidRPr="001D2614">
        <w:rPr>
          <w:rFonts w:cstheme="minorHAnsi"/>
          <w:b/>
          <w:bCs/>
        </w:rPr>
        <w:t xml:space="preserve">Comité Técnico Nacional </w:t>
      </w:r>
      <w:r w:rsidRPr="001D2614">
        <w:rPr>
          <w:rFonts w:cstheme="minorHAnsi"/>
          <w:b/>
          <w:bCs/>
          <w:i/>
          <w:iCs/>
        </w:rPr>
        <w:t>“Inteligencia Artificial”</w:t>
      </w:r>
    </w:p>
    <w:p w14:paraId="5453B915" w14:textId="0ADB69E5" w:rsidR="00494221" w:rsidRPr="001D2614" w:rsidRDefault="00494221" w:rsidP="001D2614">
      <w:pPr>
        <w:numPr>
          <w:ilvl w:val="1"/>
          <w:numId w:val="91"/>
        </w:numPr>
        <w:rPr>
          <w:rFonts w:cstheme="minorHAnsi"/>
        </w:rPr>
      </w:pPr>
      <w:r w:rsidRPr="001D2614">
        <w:rPr>
          <w:rFonts w:eastAsia="Times New Roman" w:cstheme="minorHAnsi"/>
        </w:rPr>
        <w:t xml:space="preserve"> </w:t>
      </w:r>
      <w:r w:rsidRPr="001D2614">
        <w:rPr>
          <w:rFonts w:cstheme="minorHAnsi"/>
        </w:rPr>
        <w:t xml:space="preserve">NTE INEN-ISO/IEC 22989, Tecnología de la </w:t>
      </w:r>
      <w:r w:rsidR="004D4B09">
        <w:rPr>
          <w:rFonts w:cstheme="minorHAnsi"/>
        </w:rPr>
        <w:t>I</w:t>
      </w:r>
      <w:r w:rsidRPr="001D2614">
        <w:rPr>
          <w:rFonts w:cstheme="minorHAnsi"/>
        </w:rPr>
        <w:t>nformación - Inteligencia artificial - Conceptos y terminología de inteligencia artificial (ISO/IEC 22989:2022, IDT)</w:t>
      </w:r>
      <w:r w:rsidR="004D4B09">
        <w:rPr>
          <w:rFonts w:cstheme="minorHAnsi"/>
        </w:rPr>
        <w:t>.</w:t>
      </w:r>
    </w:p>
    <w:p w14:paraId="2AF03C1D" w14:textId="7B8BC69B" w:rsidR="00494221" w:rsidRPr="001D2614" w:rsidRDefault="00494221" w:rsidP="001D2614">
      <w:pPr>
        <w:numPr>
          <w:ilvl w:val="1"/>
          <w:numId w:val="91"/>
        </w:numPr>
        <w:rPr>
          <w:rFonts w:cstheme="minorHAnsi"/>
        </w:rPr>
      </w:pPr>
      <w:r w:rsidRPr="001D2614">
        <w:rPr>
          <w:rFonts w:cstheme="minorHAnsi"/>
        </w:rPr>
        <w:t xml:space="preserve">NTE INEN-ISO/IEC 42001, Tecnologías de la información - Inteligencia </w:t>
      </w:r>
      <w:r w:rsidR="004D4B09">
        <w:rPr>
          <w:rFonts w:cstheme="minorHAnsi"/>
        </w:rPr>
        <w:t>A</w:t>
      </w:r>
      <w:r w:rsidRPr="001D2614">
        <w:rPr>
          <w:rFonts w:cstheme="minorHAnsi"/>
        </w:rPr>
        <w:t>rtificial - Sistema de gestión (ISO/IEC 42001:2023, IDT)</w:t>
      </w:r>
      <w:r w:rsidR="004D4B09">
        <w:rPr>
          <w:rFonts w:cstheme="minorHAnsi"/>
        </w:rPr>
        <w:t>.</w:t>
      </w:r>
    </w:p>
    <w:p w14:paraId="5D3EE413" w14:textId="77777777" w:rsidR="00494221" w:rsidRPr="001D2614" w:rsidRDefault="00494221" w:rsidP="001D2614">
      <w:pPr>
        <w:rPr>
          <w:rFonts w:cstheme="minorHAnsi"/>
          <w:sz w:val="20"/>
          <w:szCs w:val="20"/>
        </w:rPr>
      </w:pPr>
    </w:p>
    <w:p w14:paraId="50C087F1" w14:textId="77777777" w:rsidR="00494221" w:rsidRPr="001D2614" w:rsidRDefault="00494221" w:rsidP="001D2614">
      <w:pPr>
        <w:numPr>
          <w:ilvl w:val="0"/>
          <w:numId w:val="91"/>
        </w:numPr>
        <w:rPr>
          <w:rFonts w:cstheme="minorHAnsi"/>
          <w:b/>
          <w:bCs/>
        </w:rPr>
      </w:pPr>
      <w:r w:rsidRPr="001D2614">
        <w:rPr>
          <w:rFonts w:cstheme="minorHAnsi"/>
          <w:b/>
          <w:bCs/>
        </w:rPr>
        <w:t xml:space="preserve">Comité Técnico Nacional </w:t>
      </w:r>
      <w:r w:rsidRPr="001D2614">
        <w:rPr>
          <w:rFonts w:cstheme="minorHAnsi"/>
          <w:b/>
          <w:bCs/>
          <w:i/>
          <w:iCs/>
        </w:rPr>
        <w:t>“Ciudades y Comunidades Sostenibles”</w:t>
      </w:r>
    </w:p>
    <w:p w14:paraId="052BF6A1" w14:textId="106395F8" w:rsidR="00494221" w:rsidRPr="001D2614" w:rsidRDefault="00494221" w:rsidP="001D2614">
      <w:pPr>
        <w:numPr>
          <w:ilvl w:val="1"/>
          <w:numId w:val="91"/>
        </w:numPr>
        <w:rPr>
          <w:rFonts w:cstheme="minorHAnsi"/>
        </w:rPr>
      </w:pPr>
      <w:r w:rsidRPr="001D2614">
        <w:rPr>
          <w:rFonts w:cstheme="minorHAnsi"/>
        </w:rPr>
        <w:t xml:space="preserve">NTE INEN-ISO 37106, Ciudades y </w:t>
      </w:r>
      <w:r w:rsidR="004D4B09">
        <w:rPr>
          <w:rFonts w:cstheme="minorHAnsi"/>
        </w:rPr>
        <w:t>C</w:t>
      </w:r>
      <w:r w:rsidRPr="001D2614">
        <w:rPr>
          <w:rFonts w:cstheme="minorHAnsi"/>
        </w:rPr>
        <w:t xml:space="preserve">omunidades </w:t>
      </w:r>
      <w:r w:rsidR="004D4B09">
        <w:rPr>
          <w:rFonts w:cstheme="minorHAnsi"/>
        </w:rPr>
        <w:t>S</w:t>
      </w:r>
      <w:r w:rsidRPr="001D2614">
        <w:rPr>
          <w:rFonts w:cstheme="minorHAnsi"/>
        </w:rPr>
        <w:t xml:space="preserve">ostenibles — orientaciones sobre el establecimiento de modelos operativos de las </w:t>
      </w:r>
      <w:r w:rsidR="004D4B09">
        <w:rPr>
          <w:rFonts w:cstheme="minorHAnsi"/>
        </w:rPr>
        <w:t>C</w:t>
      </w:r>
      <w:r w:rsidRPr="001D2614">
        <w:rPr>
          <w:rFonts w:cstheme="minorHAnsi"/>
        </w:rPr>
        <w:t xml:space="preserve">iudades </w:t>
      </w:r>
      <w:r w:rsidR="004D4B09">
        <w:rPr>
          <w:rFonts w:cstheme="minorHAnsi"/>
        </w:rPr>
        <w:t>I</w:t>
      </w:r>
      <w:r w:rsidRPr="001D2614">
        <w:rPr>
          <w:rFonts w:cstheme="minorHAnsi"/>
        </w:rPr>
        <w:t xml:space="preserve">nteligentes para </w:t>
      </w:r>
      <w:r w:rsidR="004D4B09">
        <w:rPr>
          <w:rFonts w:cstheme="minorHAnsi"/>
        </w:rPr>
        <w:t>C</w:t>
      </w:r>
      <w:r w:rsidRPr="001D2614">
        <w:rPr>
          <w:rFonts w:cstheme="minorHAnsi"/>
        </w:rPr>
        <w:t xml:space="preserve">omunidades </w:t>
      </w:r>
      <w:r w:rsidR="004D4B09">
        <w:rPr>
          <w:rFonts w:cstheme="minorHAnsi"/>
        </w:rPr>
        <w:t>S</w:t>
      </w:r>
      <w:r w:rsidRPr="001D2614">
        <w:rPr>
          <w:rFonts w:cstheme="minorHAnsi"/>
        </w:rPr>
        <w:t>ostenibles (ISO 37106:2021, IDT)</w:t>
      </w:r>
      <w:r w:rsidR="004D4B09">
        <w:rPr>
          <w:rFonts w:cstheme="minorHAnsi"/>
        </w:rPr>
        <w:t>.</w:t>
      </w:r>
    </w:p>
    <w:p w14:paraId="02A13C4F" w14:textId="77777777" w:rsidR="00494221" w:rsidRPr="001D2614" w:rsidRDefault="00494221" w:rsidP="001D2614">
      <w:pPr>
        <w:jc w:val="both"/>
        <w:rPr>
          <w:rFonts w:cstheme="minorHAnsi"/>
        </w:rPr>
      </w:pPr>
    </w:p>
    <w:p w14:paraId="7E93508D" w14:textId="77777777" w:rsidR="00494221" w:rsidRPr="001D2614" w:rsidRDefault="00494221" w:rsidP="00A4790C">
      <w:pPr>
        <w:pStyle w:val="Ttulo5"/>
      </w:pPr>
      <w:r w:rsidRPr="001D2614">
        <w:t>ANÁLISIS COMPARATIVO – RESULTADOS</w:t>
      </w:r>
    </w:p>
    <w:p w14:paraId="748637B8" w14:textId="77777777" w:rsidR="00494221" w:rsidRPr="001D2614" w:rsidRDefault="00494221" w:rsidP="001D2614">
      <w:pPr>
        <w:jc w:val="both"/>
        <w:rPr>
          <w:rFonts w:cstheme="minorHAnsi"/>
        </w:rPr>
      </w:pPr>
    </w:p>
    <w:p w14:paraId="5C148068" w14:textId="36823899" w:rsidR="00494221" w:rsidRPr="001D2614" w:rsidRDefault="00494221" w:rsidP="001D2614">
      <w:pPr>
        <w:jc w:val="both"/>
        <w:rPr>
          <w:rFonts w:cstheme="minorHAnsi"/>
        </w:rPr>
      </w:pPr>
      <w:r w:rsidRPr="001D2614">
        <w:rPr>
          <w:rFonts w:cstheme="minorHAnsi"/>
        </w:rPr>
        <w:t>El análisis comparativo evidencia un crecimiento significativo del número de normas técnicas estudiadas y aprobadas en los distintos Comités en el 2025 llegando a tener 7 Normas Técnicas Nacionales, esto es el resultado del compromiso de esta Cartera de Estado de participar y liderar los distintos Comités que el Servicio Ecuatoriano de Normalización convoca, y de esta manera fomentar las tecnologías</w:t>
      </w:r>
      <w:r w:rsidR="00596208">
        <w:rPr>
          <w:rFonts w:cstheme="minorHAnsi"/>
        </w:rPr>
        <w:t>,</w:t>
      </w:r>
      <w:r w:rsidRPr="001D2614">
        <w:rPr>
          <w:rFonts w:cstheme="minorHAnsi"/>
        </w:rPr>
        <w:t xml:space="preserve"> de manera activa</w:t>
      </w:r>
      <w:r w:rsidR="00596208">
        <w:rPr>
          <w:rFonts w:cstheme="minorHAnsi"/>
        </w:rPr>
        <w:t>,</w:t>
      </w:r>
      <w:r w:rsidRPr="001D2614">
        <w:rPr>
          <w:rFonts w:cstheme="minorHAnsi"/>
        </w:rPr>
        <w:t xml:space="preserve"> con la ciudadanía y la industria.</w:t>
      </w:r>
    </w:p>
    <w:p w14:paraId="198F0BA5" w14:textId="77777777" w:rsidR="00494221" w:rsidRPr="001D2614" w:rsidRDefault="00494221" w:rsidP="001D2614">
      <w:pPr>
        <w:jc w:val="both"/>
        <w:rPr>
          <w:rFonts w:cstheme="minorHAnsi"/>
        </w:rPr>
      </w:pPr>
    </w:p>
    <w:p w14:paraId="1FBE8811" w14:textId="77777777" w:rsidR="00494221" w:rsidRPr="001D2614" w:rsidRDefault="00494221" w:rsidP="00A4790C">
      <w:pPr>
        <w:pStyle w:val="Ttulo5"/>
      </w:pPr>
      <w:r w:rsidRPr="001D2614">
        <w:t>ACCIONES PLANIFICADAS AÑO 2026</w:t>
      </w:r>
    </w:p>
    <w:p w14:paraId="6B76C6D2" w14:textId="77777777" w:rsidR="00494221" w:rsidRPr="001D2614" w:rsidRDefault="00494221" w:rsidP="001D2614">
      <w:pPr>
        <w:jc w:val="both"/>
        <w:rPr>
          <w:rFonts w:cstheme="minorHAnsi"/>
        </w:rPr>
      </w:pPr>
    </w:p>
    <w:p w14:paraId="46B64D8A" w14:textId="20C6E957" w:rsidR="00494221" w:rsidRPr="001D2614" w:rsidRDefault="00494221" w:rsidP="001D2614">
      <w:pPr>
        <w:jc w:val="both"/>
        <w:rPr>
          <w:rFonts w:cstheme="minorHAnsi"/>
        </w:rPr>
      </w:pPr>
      <w:r w:rsidRPr="001D2614">
        <w:rPr>
          <w:rFonts w:cstheme="minorHAnsi"/>
        </w:rPr>
        <w:t>Para el 2026, la Dirección de Fomento de Tecnologías Emergentes prevé:</w:t>
      </w:r>
    </w:p>
    <w:p w14:paraId="5AC98CA9" w14:textId="77777777" w:rsidR="00494221" w:rsidRPr="001D2614" w:rsidRDefault="00494221" w:rsidP="001D2614">
      <w:pPr>
        <w:jc w:val="both"/>
        <w:rPr>
          <w:rFonts w:cstheme="minorHAnsi"/>
        </w:rPr>
      </w:pPr>
    </w:p>
    <w:p w14:paraId="23ECCA39" w14:textId="09F26D66" w:rsidR="004737EA" w:rsidRDefault="00494221" w:rsidP="001D2614">
      <w:pPr>
        <w:numPr>
          <w:ilvl w:val="0"/>
          <w:numId w:val="87"/>
        </w:numPr>
        <w:rPr>
          <w:rFonts w:cstheme="minorHAnsi"/>
        </w:rPr>
      </w:pPr>
      <w:r w:rsidRPr="001D2614">
        <w:rPr>
          <w:rFonts w:cstheme="minorHAnsi"/>
        </w:rPr>
        <w:t>Liderar y participar en los Comités que convoque el INEN en el 2026.</w:t>
      </w:r>
    </w:p>
    <w:p w14:paraId="345B9DC6" w14:textId="77777777" w:rsidR="00596208" w:rsidRPr="001D2614" w:rsidRDefault="00596208" w:rsidP="00596208">
      <w:pPr>
        <w:ind w:left="720"/>
        <w:rPr>
          <w:rFonts w:cstheme="minorHAnsi"/>
        </w:rPr>
      </w:pPr>
    </w:p>
    <w:p w14:paraId="049B281A" w14:textId="3B1D1871" w:rsidR="00494221" w:rsidRPr="001D2614" w:rsidRDefault="00494221" w:rsidP="00F47557">
      <w:pPr>
        <w:pStyle w:val="Ttulo3"/>
      </w:pPr>
      <w:bookmarkStart w:id="241" w:name="_heading=h.bp09yv920xej" w:colFirst="0" w:colLast="0"/>
      <w:bookmarkStart w:id="242" w:name="_Toc221530734"/>
      <w:bookmarkStart w:id="243" w:name="_Toc221530896"/>
      <w:bookmarkStart w:id="244" w:name="_Toc227226462"/>
      <w:bookmarkEnd w:id="241"/>
      <w:r w:rsidRPr="001D2614">
        <w:t>3.</w:t>
      </w:r>
      <w:r w:rsidR="001C37E6" w:rsidRPr="001D2614">
        <w:t>5.6</w:t>
      </w:r>
      <w:r w:rsidRPr="001D2614">
        <w:t xml:space="preserve"> CONVENCIONES TECNOLÓGICAS PARA LA TRANSFORMACIÓN DIGITAL Y EL CIERRE DE LA BRECHA DIGITAL (CONVENIO ESPOCH EP - MINTEL)</w:t>
      </w:r>
      <w:bookmarkEnd w:id="242"/>
      <w:bookmarkEnd w:id="243"/>
      <w:bookmarkEnd w:id="244"/>
    </w:p>
    <w:p w14:paraId="4F5E120C" w14:textId="77777777" w:rsidR="00494221" w:rsidRPr="001D2614" w:rsidRDefault="00494221" w:rsidP="001D2614">
      <w:pPr>
        <w:jc w:val="both"/>
        <w:rPr>
          <w:rFonts w:cstheme="minorHAnsi"/>
        </w:rPr>
      </w:pPr>
    </w:p>
    <w:p w14:paraId="66E73913" w14:textId="72ABDD8F" w:rsidR="00494221" w:rsidRPr="001D2614" w:rsidRDefault="00494221" w:rsidP="001D2614">
      <w:pPr>
        <w:jc w:val="both"/>
        <w:rPr>
          <w:rFonts w:cstheme="minorHAnsi"/>
        </w:rPr>
      </w:pPr>
      <w:r w:rsidRPr="001D2614">
        <w:rPr>
          <w:rFonts w:cstheme="minorHAnsi"/>
        </w:rPr>
        <w:t xml:space="preserve">Como parte del Convenio de Cooperación Interinstitucional para el financiamiento del Proyecto </w:t>
      </w:r>
      <w:r w:rsidRPr="001D2614">
        <w:rPr>
          <w:rFonts w:cstheme="minorHAnsi"/>
          <w:i/>
          <w:iCs/>
        </w:rPr>
        <w:t>“Masificación de Capacitaciones para el cierre de la brecha digital y la transformación digital a través de una convención tecnológica para la población”</w:t>
      </w:r>
      <w:r w:rsidRPr="001D2614">
        <w:rPr>
          <w:rFonts w:cstheme="minorHAnsi"/>
        </w:rPr>
        <w:t xml:space="preserve">, entre la Empresa Pública ESPOCH EP y el MINTEL, bajo el objetivo general de </w:t>
      </w:r>
      <w:r w:rsidRPr="001D2614">
        <w:rPr>
          <w:rFonts w:cstheme="minorHAnsi"/>
          <w:i/>
          <w:iCs/>
        </w:rPr>
        <w:t>“fortalecer las capacidades digitales de la población ecuatoriana, especialmente en las zonas rurales, urbano marginales de las ciudades de Quito y Guayaquil, a través de capacitaciones integrales, acceso a recursos y fomento de la innovación, contribuyendo así a la reducción de la brecha digital, la promoción de la transformación digital y el impulso del desarrollo socioeconómico del país”</w:t>
      </w:r>
      <w:r w:rsidRPr="001D2614">
        <w:rPr>
          <w:rFonts w:cstheme="minorHAnsi"/>
        </w:rPr>
        <w:t xml:space="preserve">, </w:t>
      </w:r>
      <w:r w:rsidRPr="001D2614">
        <w:rPr>
          <w:rFonts w:cstheme="minorHAnsi"/>
        </w:rPr>
        <w:lastRenderedPageBreak/>
        <w:t xml:space="preserve">se planea la ejecución de convenciones tecnológicas en las ciudades mencionadas, bajo la denominación:  +CONECTADOS.  </w:t>
      </w:r>
    </w:p>
    <w:p w14:paraId="4F8586D6" w14:textId="77777777" w:rsidR="00494221" w:rsidRPr="001D2614" w:rsidRDefault="00494221" w:rsidP="001D2614">
      <w:pPr>
        <w:jc w:val="both"/>
        <w:rPr>
          <w:rFonts w:cstheme="minorHAnsi"/>
        </w:rPr>
      </w:pPr>
    </w:p>
    <w:p w14:paraId="5092A006" w14:textId="77777777" w:rsidR="00494221" w:rsidRPr="001D2614" w:rsidRDefault="00494221" w:rsidP="00A4790C">
      <w:pPr>
        <w:pStyle w:val="Ttulo5"/>
        <w:rPr>
          <w:color w:val="2E74B5"/>
        </w:rPr>
      </w:pPr>
      <w:bookmarkStart w:id="245" w:name="_heading=h.s88jxor5p4r" w:colFirst="0" w:colLast="0"/>
      <w:bookmarkEnd w:id="245"/>
      <w:r w:rsidRPr="001D2614">
        <w:t>ACCIONES REALIZADAS AÑO 2025</w:t>
      </w:r>
    </w:p>
    <w:p w14:paraId="2411EFAE" w14:textId="77777777" w:rsidR="00494221" w:rsidRPr="001D2614" w:rsidRDefault="00494221" w:rsidP="001D2614">
      <w:pPr>
        <w:jc w:val="both"/>
        <w:rPr>
          <w:rFonts w:cstheme="minorHAnsi"/>
          <w:b/>
          <w:bCs/>
          <w:color w:val="2E75B5"/>
        </w:rPr>
      </w:pPr>
    </w:p>
    <w:p w14:paraId="5F24B675" w14:textId="465FA552" w:rsidR="00494221" w:rsidRPr="001D2614" w:rsidRDefault="00494221" w:rsidP="001D2614">
      <w:pPr>
        <w:numPr>
          <w:ilvl w:val="0"/>
          <w:numId w:val="79"/>
        </w:numPr>
        <w:jc w:val="both"/>
        <w:rPr>
          <w:rFonts w:cstheme="minorHAnsi"/>
        </w:rPr>
      </w:pPr>
      <w:r w:rsidRPr="001D2614">
        <w:rPr>
          <w:rFonts w:cstheme="minorHAnsi"/>
        </w:rPr>
        <w:t>Por parte de la ESPOCH EP se procedió con la planificación del proyecto y sus actividades asociadas.</w:t>
      </w:r>
    </w:p>
    <w:p w14:paraId="1E7894F3" w14:textId="77777777" w:rsidR="00494221" w:rsidRPr="001D2614" w:rsidRDefault="00494221" w:rsidP="001D2614">
      <w:pPr>
        <w:jc w:val="both"/>
        <w:rPr>
          <w:rFonts w:cstheme="minorHAnsi"/>
        </w:rPr>
      </w:pPr>
    </w:p>
    <w:p w14:paraId="12F6FE14" w14:textId="77777777" w:rsidR="00494221" w:rsidRPr="001D2614" w:rsidRDefault="00494221" w:rsidP="00A4790C">
      <w:pPr>
        <w:pStyle w:val="Ttulo5"/>
        <w:rPr>
          <w:color w:val="2E74B5"/>
        </w:rPr>
      </w:pPr>
      <w:bookmarkStart w:id="246" w:name="_heading=h.eutg8htdtj8t" w:colFirst="0" w:colLast="0"/>
      <w:bookmarkEnd w:id="246"/>
      <w:r w:rsidRPr="001D2614">
        <w:t>ACCIONES PLANIFICADAS AÑO 2026</w:t>
      </w:r>
    </w:p>
    <w:p w14:paraId="287E09E7" w14:textId="77777777" w:rsidR="00494221" w:rsidRPr="001D2614" w:rsidRDefault="00494221" w:rsidP="001D2614">
      <w:pPr>
        <w:jc w:val="both"/>
        <w:rPr>
          <w:rFonts w:cstheme="minorHAnsi"/>
        </w:rPr>
      </w:pPr>
    </w:p>
    <w:p w14:paraId="064EA515" w14:textId="67067BEB" w:rsidR="00494221" w:rsidRPr="001D2614" w:rsidRDefault="00494221" w:rsidP="001D2614">
      <w:pPr>
        <w:jc w:val="both"/>
        <w:rPr>
          <w:rFonts w:cstheme="minorHAnsi"/>
        </w:rPr>
      </w:pPr>
      <w:r w:rsidRPr="001D2614">
        <w:rPr>
          <w:rFonts w:cstheme="minorHAnsi"/>
        </w:rPr>
        <w:t xml:space="preserve">La empresa pública se encuentra realizando las gestiones necesarias y tiene organizada la planificación para llevar a cabo las convenciones durante dos días </w:t>
      </w:r>
      <w:r w:rsidR="00596208">
        <w:rPr>
          <w:rFonts w:cstheme="minorHAnsi"/>
        </w:rPr>
        <w:t>d</w:t>
      </w:r>
      <w:r w:rsidRPr="001D2614">
        <w:rPr>
          <w:rFonts w:cstheme="minorHAnsi"/>
        </w:rPr>
        <w:t xml:space="preserve">e febrero/marzo, en cada ciudad, con una meta de participación de 3000 personas en total, entre las que se </w:t>
      </w:r>
      <w:r w:rsidR="004737EA" w:rsidRPr="001D2614">
        <w:rPr>
          <w:rFonts w:cstheme="minorHAnsi"/>
        </w:rPr>
        <w:t>incluyen</w:t>
      </w:r>
      <w:r w:rsidRPr="001D2614">
        <w:rPr>
          <w:rFonts w:cstheme="minorHAnsi"/>
        </w:rPr>
        <w:t xml:space="preserve"> los siguientes beneficiarios principales:</w:t>
      </w:r>
    </w:p>
    <w:p w14:paraId="121FD905" w14:textId="77777777" w:rsidR="00494221" w:rsidRPr="001D2614" w:rsidRDefault="00494221" w:rsidP="001D2614">
      <w:pPr>
        <w:jc w:val="both"/>
        <w:rPr>
          <w:rFonts w:cstheme="minorHAnsi"/>
        </w:rPr>
      </w:pPr>
    </w:p>
    <w:p w14:paraId="6AD545BE" w14:textId="77777777" w:rsidR="00494221" w:rsidRPr="001D2614" w:rsidRDefault="00494221" w:rsidP="001D2614">
      <w:pPr>
        <w:numPr>
          <w:ilvl w:val="0"/>
          <w:numId w:val="90"/>
        </w:numPr>
        <w:jc w:val="both"/>
        <w:rPr>
          <w:rFonts w:cstheme="minorHAnsi"/>
        </w:rPr>
      </w:pPr>
      <w:r w:rsidRPr="001D2614">
        <w:rPr>
          <w:rFonts w:cstheme="minorHAnsi"/>
        </w:rPr>
        <w:t>Niños y jóvenes en edad escolar.</w:t>
      </w:r>
    </w:p>
    <w:p w14:paraId="12E17B51" w14:textId="77777777" w:rsidR="00494221" w:rsidRPr="001D2614" w:rsidRDefault="00494221" w:rsidP="001D2614">
      <w:pPr>
        <w:numPr>
          <w:ilvl w:val="0"/>
          <w:numId w:val="90"/>
        </w:numPr>
        <w:jc w:val="both"/>
        <w:rPr>
          <w:rFonts w:cstheme="minorHAnsi"/>
        </w:rPr>
      </w:pPr>
      <w:r w:rsidRPr="001D2614">
        <w:rPr>
          <w:rFonts w:cstheme="minorHAnsi"/>
        </w:rPr>
        <w:t>Mujeres emprendedoras.</w:t>
      </w:r>
    </w:p>
    <w:p w14:paraId="6F449E7A" w14:textId="77777777" w:rsidR="00494221" w:rsidRPr="001D2614" w:rsidRDefault="00494221" w:rsidP="001D2614">
      <w:pPr>
        <w:numPr>
          <w:ilvl w:val="0"/>
          <w:numId w:val="90"/>
        </w:numPr>
        <w:jc w:val="both"/>
        <w:rPr>
          <w:rFonts w:cstheme="minorHAnsi"/>
        </w:rPr>
      </w:pPr>
      <w:r w:rsidRPr="001D2614">
        <w:rPr>
          <w:rFonts w:cstheme="minorHAnsi"/>
        </w:rPr>
        <w:t>Adultos mayores interesados en alfabetización digital.</w:t>
      </w:r>
    </w:p>
    <w:p w14:paraId="3680962C" w14:textId="77777777" w:rsidR="00494221" w:rsidRPr="001D2614" w:rsidRDefault="00494221" w:rsidP="001D2614">
      <w:pPr>
        <w:numPr>
          <w:ilvl w:val="0"/>
          <w:numId w:val="90"/>
        </w:numPr>
        <w:jc w:val="both"/>
        <w:rPr>
          <w:rFonts w:cstheme="minorHAnsi"/>
        </w:rPr>
      </w:pPr>
      <w:r w:rsidRPr="001D2614">
        <w:rPr>
          <w:rFonts w:cstheme="minorHAnsi"/>
        </w:rPr>
        <w:t>PYMES y emprendedores que buscan digitalizar sus negocios.</w:t>
      </w:r>
    </w:p>
    <w:p w14:paraId="7E0DE687" w14:textId="77777777" w:rsidR="00494221" w:rsidRPr="001D2614" w:rsidRDefault="00494221" w:rsidP="001D2614">
      <w:pPr>
        <w:numPr>
          <w:ilvl w:val="0"/>
          <w:numId w:val="90"/>
        </w:numPr>
        <w:jc w:val="both"/>
        <w:rPr>
          <w:rFonts w:cstheme="minorHAnsi"/>
        </w:rPr>
      </w:pPr>
      <w:r w:rsidRPr="001D2614">
        <w:rPr>
          <w:rFonts w:cstheme="minorHAnsi"/>
        </w:rPr>
        <w:t>Docentes y líderes comunitarios.</w:t>
      </w:r>
    </w:p>
    <w:p w14:paraId="7651D35C" w14:textId="77777777" w:rsidR="00494221" w:rsidRPr="001D2614" w:rsidRDefault="00494221" w:rsidP="001D2614">
      <w:pPr>
        <w:jc w:val="both"/>
        <w:rPr>
          <w:rFonts w:cstheme="minorHAnsi"/>
        </w:rPr>
      </w:pPr>
    </w:p>
    <w:p w14:paraId="3C265640" w14:textId="77777777" w:rsidR="00494221" w:rsidRPr="001D2614" w:rsidRDefault="00494221" w:rsidP="001D2614">
      <w:pPr>
        <w:jc w:val="both"/>
        <w:rPr>
          <w:rFonts w:cstheme="minorHAnsi"/>
        </w:rPr>
      </w:pPr>
      <w:r w:rsidRPr="001D2614">
        <w:rPr>
          <w:rFonts w:cstheme="minorHAnsi"/>
        </w:rPr>
        <w:t>En general, las convenciones contemplan las siguientes actividades:</w:t>
      </w:r>
    </w:p>
    <w:p w14:paraId="25C7A965" w14:textId="77777777" w:rsidR="00494221" w:rsidRPr="001D2614" w:rsidRDefault="00494221" w:rsidP="001D2614">
      <w:pPr>
        <w:jc w:val="both"/>
        <w:rPr>
          <w:rFonts w:cstheme="minorHAnsi"/>
        </w:rPr>
      </w:pPr>
    </w:p>
    <w:p w14:paraId="77BA60DA" w14:textId="7A6DA58D" w:rsidR="00494221" w:rsidRPr="001D2614" w:rsidRDefault="00494221" w:rsidP="001D2614">
      <w:pPr>
        <w:numPr>
          <w:ilvl w:val="0"/>
          <w:numId w:val="83"/>
        </w:numPr>
        <w:jc w:val="both"/>
        <w:rPr>
          <w:rFonts w:cstheme="minorHAnsi"/>
        </w:rPr>
      </w:pPr>
      <w:r w:rsidRPr="001D2614">
        <w:rPr>
          <w:rFonts w:cstheme="minorHAnsi"/>
        </w:rPr>
        <w:t>Talleres simultáneos en diferentes áreas (competencias digitales básicas, navegación en internet, introducción al uso de las TIC).</w:t>
      </w:r>
    </w:p>
    <w:p w14:paraId="4422913E" w14:textId="77777777" w:rsidR="00494221" w:rsidRPr="001D2614" w:rsidRDefault="00494221" w:rsidP="001D2614">
      <w:pPr>
        <w:numPr>
          <w:ilvl w:val="0"/>
          <w:numId w:val="83"/>
        </w:numPr>
        <w:jc w:val="both"/>
        <w:rPr>
          <w:rFonts w:cstheme="minorHAnsi"/>
        </w:rPr>
      </w:pPr>
      <w:r w:rsidRPr="001D2614">
        <w:rPr>
          <w:rFonts w:cstheme="minorHAnsi"/>
        </w:rPr>
        <w:t>Capacitación en el uso de herramientas TIC.</w:t>
      </w:r>
    </w:p>
    <w:p w14:paraId="7D2ACFB6" w14:textId="77777777" w:rsidR="00494221" w:rsidRPr="001D2614" w:rsidRDefault="00494221" w:rsidP="001D2614">
      <w:pPr>
        <w:numPr>
          <w:ilvl w:val="0"/>
          <w:numId w:val="83"/>
        </w:numPr>
        <w:jc w:val="both"/>
        <w:rPr>
          <w:rFonts w:cstheme="minorHAnsi"/>
        </w:rPr>
      </w:pPr>
      <w:r w:rsidRPr="001D2614">
        <w:rPr>
          <w:rFonts w:cstheme="minorHAnsi"/>
        </w:rPr>
        <w:t>Espacios lúdicos para niños y jóvenes (juegos educativos digitales).</w:t>
      </w:r>
    </w:p>
    <w:p w14:paraId="6E6F714D" w14:textId="77777777" w:rsidR="00494221" w:rsidRPr="001D2614" w:rsidRDefault="00494221" w:rsidP="001D2614">
      <w:pPr>
        <w:numPr>
          <w:ilvl w:val="0"/>
          <w:numId w:val="83"/>
        </w:numPr>
        <w:jc w:val="both"/>
        <w:rPr>
          <w:rFonts w:cstheme="minorHAnsi"/>
        </w:rPr>
      </w:pPr>
      <w:r w:rsidRPr="001D2614">
        <w:rPr>
          <w:rFonts w:cstheme="minorHAnsi"/>
        </w:rPr>
        <w:t>Conferencias y charlas magistrales dictadas por expertos en el área tecnológica.</w:t>
      </w:r>
    </w:p>
    <w:p w14:paraId="445A7E4D" w14:textId="7ECCE05A" w:rsidR="00494221" w:rsidRPr="001D2614" w:rsidRDefault="00494221" w:rsidP="001D2614">
      <w:pPr>
        <w:numPr>
          <w:ilvl w:val="0"/>
          <w:numId w:val="83"/>
        </w:numPr>
        <w:jc w:val="both"/>
        <w:rPr>
          <w:rFonts w:cstheme="minorHAnsi"/>
        </w:rPr>
      </w:pPr>
      <w:r w:rsidRPr="001D2614">
        <w:rPr>
          <w:rFonts w:cstheme="minorHAnsi"/>
        </w:rPr>
        <w:t xml:space="preserve">Espacios de </w:t>
      </w:r>
      <w:proofErr w:type="spellStart"/>
      <w:r w:rsidRPr="001D2614">
        <w:rPr>
          <w:rFonts w:cstheme="minorHAnsi"/>
        </w:rPr>
        <w:t>networking</w:t>
      </w:r>
      <w:proofErr w:type="spellEnd"/>
      <w:r w:rsidR="00596208">
        <w:rPr>
          <w:rFonts w:cstheme="minorHAnsi"/>
        </w:rPr>
        <w:t>,</w:t>
      </w:r>
      <w:r w:rsidRPr="001D2614">
        <w:rPr>
          <w:rFonts w:cstheme="minorHAnsi"/>
        </w:rPr>
        <w:t xml:space="preserve"> que fomentan la interacción entre los asistentes, principalmente para fortalecer la relación entre profesionales y empresas.</w:t>
      </w:r>
    </w:p>
    <w:p w14:paraId="5EAC1607" w14:textId="77777777" w:rsidR="00494221" w:rsidRPr="001D2614" w:rsidRDefault="00494221" w:rsidP="001D2614">
      <w:pPr>
        <w:numPr>
          <w:ilvl w:val="0"/>
          <w:numId w:val="83"/>
        </w:numPr>
        <w:jc w:val="both"/>
        <w:rPr>
          <w:rFonts w:cstheme="minorHAnsi"/>
        </w:rPr>
      </w:pPr>
      <w:proofErr w:type="spellStart"/>
      <w:r w:rsidRPr="001D2614">
        <w:rPr>
          <w:rFonts w:cstheme="minorHAnsi"/>
        </w:rPr>
        <w:t>Hackathons</w:t>
      </w:r>
      <w:proofErr w:type="spellEnd"/>
      <w:r w:rsidRPr="001D2614">
        <w:rPr>
          <w:rFonts w:cstheme="minorHAnsi"/>
        </w:rPr>
        <w:t>; Competencias tecnológicas para resolver desafíos reales.</w:t>
      </w:r>
    </w:p>
    <w:p w14:paraId="0AD60461" w14:textId="77777777" w:rsidR="00494221" w:rsidRPr="001D2614" w:rsidRDefault="00494221" w:rsidP="001D2614">
      <w:pPr>
        <w:numPr>
          <w:ilvl w:val="0"/>
          <w:numId w:val="83"/>
        </w:numPr>
        <w:jc w:val="both"/>
        <w:rPr>
          <w:rFonts w:cstheme="minorHAnsi"/>
        </w:rPr>
      </w:pPr>
      <w:r w:rsidRPr="001D2614">
        <w:rPr>
          <w:rFonts w:cstheme="minorHAnsi"/>
        </w:rPr>
        <w:t>Paneles de discusión, concebidos como debates sobre desafíos y oportunidades de la tecnología en diferentes sectores.</w:t>
      </w:r>
    </w:p>
    <w:p w14:paraId="4F72BE0D" w14:textId="77777777" w:rsidR="00494221" w:rsidRPr="001D2614" w:rsidRDefault="00494221" w:rsidP="001D2614">
      <w:pPr>
        <w:numPr>
          <w:ilvl w:val="0"/>
          <w:numId w:val="83"/>
        </w:numPr>
        <w:jc w:val="both"/>
        <w:rPr>
          <w:rFonts w:cstheme="minorHAnsi"/>
        </w:rPr>
      </w:pPr>
      <w:r w:rsidRPr="001D2614">
        <w:rPr>
          <w:rFonts w:cstheme="minorHAnsi"/>
        </w:rPr>
        <w:t>Presentación de productos y servicios de gobierno (</w:t>
      </w:r>
      <w:proofErr w:type="spellStart"/>
      <w:r w:rsidRPr="001D2614">
        <w:rPr>
          <w:rFonts w:cstheme="minorHAnsi"/>
        </w:rPr>
        <w:t>Gob</w:t>
      </w:r>
      <w:proofErr w:type="spellEnd"/>
      <w:r w:rsidRPr="001D2614">
        <w:rPr>
          <w:rFonts w:cstheme="minorHAnsi"/>
        </w:rPr>
        <w:t xml:space="preserve"> EC).</w:t>
      </w:r>
    </w:p>
    <w:p w14:paraId="7FF1D721" w14:textId="77777777" w:rsidR="00494221" w:rsidRPr="001D2614" w:rsidRDefault="00494221" w:rsidP="001D2614">
      <w:pPr>
        <w:numPr>
          <w:ilvl w:val="0"/>
          <w:numId w:val="83"/>
        </w:numPr>
        <w:jc w:val="both"/>
        <w:rPr>
          <w:rFonts w:cstheme="minorHAnsi"/>
        </w:rPr>
      </w:pPr>
      <w:r w:rsidRPr="001D2614">
        <w:rPr>
          <w:rFonts w:cstheme="minorHAnsi"/>
        </w:rPr>
        <w:t>Espacios de presentación de startups tecnológicas.</w:t>
      </w:r>
    </w:p>
    <w:p w14:paraId="7BD70818" w14:textId="65B2ACB9" w:rsidR="00494221" w:rsidRDefault="00494221" w:rsidP="001D2614">
      <w:pPr>
        <w:numPr>
          <w:ilvl w:val="0"/>
          <w:numId w:val="83"/>
        </w:numPr>
        <w:jc w:val="both"/>
        <w:rPr>
          <w:rFonts w:cstheme="minorHAnsi"/>
        </w:rPr>
      </w:pPr>
      <w:r w:rsidRPr="001D2614">
        <w:rPr>
          <w:rFonts w:cstheme="minorHAnsi"/>
        </w:rPr>
        <w:t>Charlas informativas con PYMES para digitalizar sus procesos.</w:t>
      </w:r>
    </w:p>
    <w:p w14:paraId="12993364" w14:textId="1A553250" w:rsidR="00550B9E" w:rsidRDefault="00550B9E" w:rsidP="00550B9E">
      <w:pPr>
        <w:ind w:left="720"/>
        <w:jc w:val="both"/>
        <w:rPr>
          <w:rFonts w:cstheme="minorHAnsi"/>
        </w:rPr>
      </w:pPr>
    </w:p>
    <w:p w14:paraId="7D63D92C" w14:textId="77777777" w:rsidR="00550B9E" w:rsidRPr="00596208" w:rsidRDefault="00550B9E" w:rsidP="00550B9E">
      <w:pPr>
        <w:pStyle w:val="Ttulo3"/>
        <w:jc w:val="both"/>
      </w:pPr>
      <w:bookmarkStart w:id="247" w:name="_Toc221530897"/>
      <w:bookmarkStart w:id="248" w:name="_Toc227226463"/>
      <w:r w:rsidRPr="00596208">
        <w:t>3.5.7 ACCIONES REALIZADAS POR LAS ENTIDADES ADSCRITAS EN EL EJE TRANSFORMACIÓN DIGITAL</w:t>
      </w:r>
      <w:bookmarkStart w:id="249" w:name="_Toc221530735"/>
      <w:bookmarkEnd w:id="247"/>
      <w:bookmarkEnd w:id="248"/>
      <w:r w:rsidRPr="00596208">
        <w:t xml:space="preserve">  </w:t>
      </w:r>
      <w:bookmarkEnd w:id="249"/>
    </w:p>
    <w:p w14:paraId="5F092504" w14:textId="523A5C6C" w:rsidR="00567E70" w:rsidRDefault="00567E70" w:rsidP="00550B9E">
      <w:pPr>
        <w:jc w:val="both"/>
        <w:rPr>
          <w:rFonts w:cstheme="minorHAnsi"/>
        </w:rPr>
      </w:pPr>
    </w:p>
    <w:p w14:paraId="7E2B83F9" w14:textId="77777777" w:rsidR="00567E70" w:rsidRPr="001D2614" w:rsidRDefault="00567E70" w:rsidP="00567E70">
      <w:pPr>
        <w:pStyle w:val="Ttulo4"/>
      </w:pPr>
      <w:r w:rsidRPr="00567E70">
        <w:lastRenderedPageBreak/>
        <w:t>3.5.7.1 DIRECCIÓN NACIONAL DE REGISTROS PÚBLICOS (DINARP)</w:t>
      </w:r>
    </w:p>
    <w:p w14:paraId="6672E14A" w14:textId="77777777" w:rsidR="00567E70" w:rsidRPr="001D2614" w:rsidRDefault="00567E70" w:rsidP="00567E70">
      <w:pPr>
        <w:jc w:val="both"/>
        <w:rPr>
          <w:rFonts w:eastAsia="Batang" w:cstheme="minorHAnsi"/>
          <w:b/>
          <w:bCs/>
          <w:i/>
          <w:iCs/>
          <w:color w:val="2E74B5" w:themeColor="accent1" w:themeShade="BF"/>
          <w:sz w:val="28"/>
          <w:szCs w:val="28"/>
          <w:lang w:val="es-ES" w:eastAsia="ko-KR"/>
        </w:rPr>
      </w:pPr>
    </w:p>
    <w:p w14:paraId="6039D223" w14:textId="77777777" w:rsidR="00567E70" w:rsidRPr="001D2614" w:rsidRDefault="00567E70" w:rsidP="00567E70">
      <w:pPr>
        <w:jc w:val="both"/>
        <w:rPr>
          <w:rFonts w:cstheme="minorHAnsi"/>
        </w:rPr>
      </w:pPr>
      <w:r w:rsidRPr="001D2614">
        <w:rPr>
          <w:rFonts w:cstheme="minorHAnsi"/>
        </w:rPr>
        <w:t>La DINARP inició el período fiscal 2025 con un presupuesto de $7</w:t>
      </w:r>
      <w:r>
        <w:rPr>
          <w:rFonts w:cstheme="minorHAnsi"/>
        </w:rPr>
        <w:t>’</w:t>
      </w:r>
      <w:r w:rsidRPr="001D2614">
        <w:rPr>
          <w:rFonts w:cstheme="minorHAnsi"/>
        </w:rPr>
        <w:t>937.709,87. Al cierre del mismo, la entidad mantuvo un monto de $ 8</w:t>
      </w:r>
      <w:r>
        <w:rPr>
          <w:rFonts w:cstheme="minorHAnsi"/>
        </w:rPr>
        <w:t>’</w:t>
      </w:r>
      <w:r w:rsidRPr="001D2614">
        <w:rPr>
          <w:rFonts w:cstheme="minorHAnsi"/>
        </w:rPr>
        <w:t xml:space="preserve">630.656,73, detallándose la ejecución presupuestaria por programas institucionales </w:t>
      </w:r>
      <w:r>
        <w:rPr>
          <w:rFonts w:cstheme="minorHAnsi"/>
        </w:rPr>
        <w:t xml:space="preserve">del </w:t>
      </w:r>
      <w:r w:rsidRPr="001D2614">
        <w:rPr>
          <w:rFonts w:cstheme="minorHAnsi"/>
        </w:rPr>
        <w:t>2025</w:t>
      </w:r>
      <w:r>
        <w:rPr>
          <w:rFonts w:cstheme="minorHAnsi"/>
        </w:rPr>
        <w:t>,</w:t>
      </w:r>
      <w:r w:rsidRPr="001D2614">
        <w:rPr>
          <w:rFonts w:cstheme="minorHAnsi"/>
        </w:rPr>
        <w:t xml:space="preserve"> de la siguiente manera:</w:t>
      </w:r>
    </w:p>
    <w:p w14:paraId="253F6507" w14:textId="77777777" w:rsidR="00567E70" w:rsidRPr="001D2614" w:rsidRDefault="00567E70" w:rsidP="00567E70">
      <w:pPr>
        <w:jc w:val="both"/>
        <w:rPr>
          <w:rFonts w:cstheme="minorHAnsi"/>
        </w:rPr>
      </w:pPr>
    </w:p>
    <w:p w14:paraId="0C138EFE" w14:textId="77777777" w:rsidR="00567E70" w:rsidRPr="001D2614" w:rsidRDefault="00567E70" w:rsidP="00567E70">
      <w:pPr>
        <w:pStyle w:val="Prrafodelista"/>
        <w:spacing w:after="0" w:line="240" w:lineRule="auto"/>
        <w:jc w:val="center"/>
        <w:rPr>
          <w:rFonts w:eastAsia="Arial" w:cstheme="minorHAnsi"/>
          <w:iCs/>
          <w:sz w:val="20"/>
          <w:szCs w:val="20"/>
        </w:rPr>
      </w:pPr>
      <w:bookmarkStart w:id="250" w:name="_Toc227226585"/>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12</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eastAsia="Arial" w:cstheme="minorHAnsi"/>
          <w:iCs/>
          <w:sz w:val="20"/>
          <w:szCs w:val="20"/>
        </w:rPr>
        <w:t>Ejecución Presupuestaria - DINARP  2025.</w:t>
      </w:r>
      <w:bookmarkEnd w:id="250"/>
    </w:p>
    <w:tbl>
      <w:tblPr>
        <w:tblW w:w="542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1233"/>
        <w:gridCol w:w="1404"/>
        <w:gridCol w:w="1393"/>
        <w:gridCol w:w="1393"/>
      </w:tblGrid>
      <w:tr w:rsidR="00567E70" w:rsidRPr="001D2614" w14:paraId="0889CD37" w14:textId="77777777" w:rsidTr="008C2347">
        <w:trPr>
          <w:trHeight w:val="567"/>
          <w:tblHeader/>
          <w:jc w:val="center"/>
        </w:trPr>
        <w:tc>
          <w:tcPr>
            <w:tcW w:w="1233" w:type="dxa"/>
            <w:shd w:val="clear" w:color="auto" w:fill="002060"/>
            <w:vAlign w:val="center"/>
          </w:tcPr>
          <w:p w14:paraId="65616AC2"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 xml:space="preserve">Programas </w:t>
            </w:r>
          </w:p>
        </w:tc>
        <w:tc>
          <w:tcPr>
            <w:tcW w:w="1404" w:type="dxa"/>
            <w:shd w:val="clear" w:color="auto" w:fill="002060"/>
            <w:vAlign w:val="center"/>
          </w:tcPr>
          <w:p w14:paraId="65496F10"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Vigente</w:t>
            </w:r>
          </w:p>
        </w:tc>
        <w:tc>
          <w:tcPr>
            <w:tcW w:w="1393" w:type="dxa"/>
            <w:shd w:val="clear" w:color="auto" w:fill="002060"/>
            <w:vAlign w:val="center"/>
          </w:tcPr>
          <w:p w14:paraId="4D36A9CE"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Devengado</w:t>
            </w:r>
          </w:p>
        </w:tc>
        <w:tc>
          <w:tcPr>
            <w:tcW w:w="1393" w:type="dxa"/>
            <w:shd w:val="clear" w:color="auto" w:fill="002060"/>
          </w:tcPr>
          <w:p w14:paraId="451D1A61" w14:textId="77777777" w:rsidR="00567E70" w:rsidRPr="001D2614" w:rsidRDefault="00567E70" w:rsidP="008C2347">
            <w:pPr>
              <w:jc w:val="center"/>
              <w:rPr>
                <w:rFonts w:cstheme="minorHAnsi"/>
                <w:b/>
                <w:bCs/>
                <w:color w:val="FFFFFF"/>
                <w:sz w:val="20"/>
                <w:szCs w:val="20"/>
              </w:rPr>
            </w:pPr>
            <w:r w:rsidRPr="001D2614">
              <w:rPr>
                <w:rFonts w:eastAsia="Times New Roman" w:cstheme="minorHAnsi"/>
                <w:b/>
                <w:bCs/>
                <w:color w:val="FFFFFF" w:themeColor="background1"/>
                <w:sz w:val="20"/>
                <w:szCs w:val="20"/>
                <w:lang w:eastAsia="es-EC"/>
              </w:rPr>
              <w:t>% de ejecución</w:t>
            </w:r>
          </w:p>
        </w:tc>
      </w:tr>
      <w:tr w:rsidR="00567E70" w:rsidRPr="001D2614" w14:paraId="331A5737" w14:textId="77777777" w:rsidTr="008C2347">
        <w:trPr>
          <w:trHeight w:val="294"/>
          <w:jc w:val="center"/>
        </w:trPr>
        <w:tc>
          <w:tcPr>
            <w:tcW w:w="1233" w:type="dxa"/>
            <w:tcMar>
              <w:top w:w="113" w:type="dxa"/>
              <w:left w:w="113" w:type="dxa"/>
              <w:bottom w:w="113" w:type="dxa"/>
              <w:right w:w="113" w:type="dxa"/>
            </w:tcMar>
          </w:tcPr>
          <w:p w14:paraId="29925F85" w14:textId="77777777" w:rsidR="00567E70" w:rsidRPr="001D2614" w:rsidRDefault="00567E70" w:rsidP="008C2347">
            <w:pPr>
              <w:rPr>
                <w:rFonts w:cstheme="minorHAnsi"/>
                <w:sz w:val="20"/>
                <w:szCs w:val="20"/>
              </w:rPr>
            </w:pPr>
            <w:r w:rsidRPr="001D2614">
              <w:rPr>
                <w:rFonts w:cstheme="minorHAnsi"/>
                <w:sz w:val="20"/>
                <w:szCs w:val="20"/>
              </w:rPr>
              <w:t>Total</w:t>
            </w:r>
          </w:p>
        </w:tc>
        <w:tc>
          <w:tcPr>
            <w:tcW w:w="1404" w:type="dxa"/>
            <w:tcMar>
              <w:top w:w="113" w:type="dxa"/>
              <w:left w:w="113" w:type="dxa"/>
              <w:bottom w:w="113" w:type="dxa"/>
              <w:right w:w="113" w:type="dxa"/>
            </w:tcMar>
            <w:vAlign w:val="center"/>
          </w:tcPr>
          <w:p w14:paraId="6F672F0E" w14:textId="77777777" w:rsidR="00567E70" w:rsidRPr="001D2614" w:rsidRDefault="00567E70" w:rsidP="008C2347">
            <w:pPr>
              <w:jc w:val="right"/>
              <w:rPr>
                <w:rFonts w:cstheme="minorHAnsi"/>
                <w:sz w:val="20"/>
                <w:szCs w:val="20"/>
              </w:rPr>
            </w:pPr>
            <w:r w:rsidRPr="001D2614">
              <w:rPr>
                <w:rFonts w:cstheme="minorHAnsi"/>
                <w:sz w:val="20"/>
                <w:szCs w:val="20"/>
              </w:rPr>
              <w:t>8</w:t>
            </w:r>
            <w:r>
              <w:rPr>
                <w:rFonts w:cstheme="minorHAnsi"/>
                <w:sz w:val="20"/>
                <w:szCs w:val="20"/>
              </w:rPr>
              <w:t>’</w:t>
            </w:r>
            <w:r w:rsidRPr="001D2614">
              <w:rPr>
                <w:rFonts w:cstheme="minorHAnsi"/>
                <w:sz w:val="20"/>
                <w:szCs w:val="20"/>
              </w:rPr>
              <w:t xml:space="preserve">630.656,73    </w:t>
            </w:r>
          </w:p>
        </w:tc>
        <w:tc>
          <w:tcPr>
            <w:tcW w:w="1393" w:type="dxa"/>
            <w:tcMar>
              <w:top w:w="113" w:type="dxa"/>
              <w:left w:w="113" w:type="dxa"/>
              <w:bottom w:w="113" w:type="dxa"/>
              <w:right w:w="113" w:type="dxa"/>
            </w:tcMar>
            <w:vAlign w:val="center"/>
          </w:tcPr>
          <w:p w14:paraId="64851FB3" w14:textId="77777777" w:rsidR="00567E70" w:rsidRPr="001D2614" w:rsidRDefault="00567E70" w:rsidP="008C2347">
            <w:pPr>
              <w:jc w:val="right"/>
              <w:rPr>
                <w:rFonts w:cstheme="minorHAnsi"/>
                <w:sz w:val="20"/>
                <w:szCs w:val="20"/>
              </w:rPr>
            </w:pPr>
            <w:r w:rsidRPr="001D2614">
              <w:rPr>
                <w:rFonts w:cstheme="minorHAnsi"/>
                <w:sz w:val="20"/>
                <w:szCs w:val="20"/>
              </w:rPr>
              <w:t xml:space="preserve"> 8</w:t>
            </w:r>
            <w:r>
              <w:rPr>
                <w:rFonts w:cstheme="minorHAnsi"/>
                <w:sz w:val="20"/>
                <w:szCs w:val="20"/>
              </w:rPr>
              <w:t>’</w:t>
            </w:r>
            <w:r w:rsidRPr="001D2614">
              <w:rPr>
                <w:rFonts w:cstheme="minorHAnsi"/>
                <w:sz w:val="20"/>
                <w:szCs w:val="20"/>
              </w:rPr>
              <w:t>423.431,49</w:t>
            </w:r>
          </w:p>
        </w:tc>
        <w:tc>
          <w:tcPr>
            <w:tcW w:w="1393" w:type="dxa"/>
          </w:tcPr>
          <w:p w14:paraId="621DFA5B" w14:textId="77777777" w:rsidR="00567E70" w:rsidRPr="001D2614" w:rsidRDefault="00567E70" w:rsidP="008C2347">
            <w:pPr>
              <w:jc w:val="right"/>
              <w:rPr>
                <w:rFonts w:cstheme="minorHAnsi"/>
                <w:sz w:val="20"/>
                <w:szCs w:val="20"/>
              </w:rPr>
            </w:pPr>
            <w:r w:rsidRPr="001D2614">
              <w:rPr>
                <w:rFonts w:cstheme="minorHAnsi"/>
                <w:sz w:val="20"/>
                <w:szCs w:val="20"/>
              </w:rPr>
              <w:t>97,60%</w:t>
            </w:r>
          </w:p>
        </w:tc>
      </w:tr>
    </w:tbl>
    <w:p w14:paraId="1490B0E0" w14:textId="77777777" w:rsidR="00567E70" w:rsidRPr="001D2614" w:rsidRDefault="00567E70" w:rsidP="00567E70">
      <w:pPr>
        <w:jc w:val="center"/>
        <w:rPr>
          <w:rFonts w:cstheme="minorHAnsi"/>
          <w:sz w:val="16"/>
          <w:szCs w:val="16"/>
        </w:rPr>
      </w:pPr>
      <w:r w:rsidRPr="001D2614">
        <w:rPr>
          <w:rFonts w:cstheme="minorHAnsi"/>
          <w:b/>
          <w:sz w:val="16"/>
          <w:szCs w:val="16"/>
        </w:rPr>
        <w:t>Fuente:</w:t>
      </w:r>
      <w:r w:rsidRPr="001D2614">
        <w:rPr>
          <w:rFonts w:cstheme="minorHAnsi"/>
          <w:sz w:val="16"/>
          <w:szCs w:val="16"/>
        </w:rPr>
        <w:t xml:space="preserve"> Registros ESIGEF</w:t>
      </w:r>
    </w:p>
    <w:p w14:paraId="0DDE3754" w14:textId="77777777" w:rsidR="00567E70" w:rsidRPr="001D2614" w:rsidRDefault="00567E70" w:rsidP="00567E70">
      <w:pPr>
        <w:jc w:val="center"/>
        <w:rPr>
          <w:rFonts w:cstheme="minorHAnsi"/>
          <w:sz w:val="16"/>
          <w:szCs w:val="16"/>
        </w:rPr>
      </w:pPr>
      <w:r w:rsidRPr="001D2614">
        <w:rPr>
          <w:rFonts w:cstheme="minorHAnsi"/>
          <w:b/>
          <w:sz w:val="16"/>
          <w:szCs w:val="16"/>
        </w:rPr>
        <w:t>Elaborado:</w:t>
      </w:r>
      <w:r w:rsidRPr="001D2614">
        <w:rPr>
          <w:rFonts w:cstheme="minorHAnsi"/>
          <w:sz w:val="16"/>
          <w:szCs w:val="16"/>
        </w:rPr>
        <w:t xml:space="preserve"> Dirección Financiera - DINARP</w:t>
      </w:r>
    </w:p>
    <w:p w14:paraId="20FD3C9A" w14:textId="77777777" w:rsidR="00567E70" w:rsidRPr="001D2614" w:rsidRDefault="00567E70" w:rsidP="00567E70">
      <w:pPr>
        <w:jc w:val="both"/>
        <w:rPr>
          <w:rFonts w:cstheme="minorHAnsi"/>
        </w:rPr>
      </w:pPr>
    </w:p>
    <w:p w14:paraId="2E0AA46E" w14:textId="126FC41E" w:rsidR="00567E70" w:rsidRPr="001D2614" w:rsidRDefault="00567E70" w:rsidP="00567E70">
      <w:pPr>
        <w:jc w:val="both"/>
        <w:rPr>
          <w:rFonts w:cstheme="minorHAnsi"/>
        </w:rPr>
      </w:pPr>
      <w:r w:rsidRPr="001D2614">
        <w:rPr>
          <w:rFonts w:cstheme="minorHAnsi"/>
        </w:rPr>
        <w:t>La Ejecución Presupuestaria en el 2025 ejecutó un 97,60% de lo planificado, en lo concerniente a la recaudación de ingresos la DINARP, en su compromiso permanente de mantener e incrementar la recaudación de ingresos a través de sus Registros Mercantiles, para el periodo enero - diciembre 2025, ha logrado alcanzar un total de $10</w:t>
      </w:r>
      <w:r>
        <w:rPr>
          <w:rFonts w:cstheme="minorHAnsi"/>
        </w:rPr>
        <w:t>’</w:t>
      </w:r>
      <w:r w:rsidRPr="001D2614">
        <w:rPr>
          <w:rFonts w:cstheme="minorHAnsi"/>
        </w:rPr>
        <w:t>351.367,70 que refleja un 99.9% de efectividad en su recaudación según lo planificado.</w:t>
      </w:r>
    </w:p>
    <w:p w14:paraId="6952EA8C" w14:textId="77777777" w:rsidR="00567E70" w:rsidRPr="001D2614" w:rsidRDefault="00567E70" w:rsidP="00567E70">
      <w:pPr>
        <w:jc w:val="both"/>
        <w:rPr>
          <w:rFonts w:cstheme="minorHAnsi"/>
        </w:rPr>
      </w:pPr>
    </w:p>
    <w:p w14:paraId="2CFCEDDA" w14:textId="77777777" w:rsidR="00567E70" w:rsidRPr="001D2614" w:rsidRDefault="00567E70" w:rsidP="00567E70">
      <w:pPr>
        <w:pStyle w:val="Ttulo4"/>
      </w:pPr>
      <w:r w:rsidRPr="001D2614">
        <w:t>3.5.7.2 SISTEMA NACIONAL DE REGISTROS PÚBLICOS (SINARP)</w:t>
      </w:r>
    </w:p>
    <w:p w14:paraId="7E3D9ABC" w14:textId="77777777" w:rsidR="00567E70" w:rsidRPr="001D2614" w:rsidRDefault="00567E70" w:rsidP="00567E70">
      <w:pPr>
        <w:jc w:val="both"/>
        <w:rPr>
          <w:rFonts w:cstheme="minorHAnsi"/>
          <w:highlight w:val="yellow"/>
        </w:rPr>
      </w:pPr>
    </w:p>
    <w:p w14:paraId="1C6616A2" w14:textId="77777777" w:rsidR="00567E70" w:rsidRPr="001D2614" w:rsidRDefault="00567E70" w:rsidP="00567E70">
      <w:pPr>
        <w:jc w:val="both"/>
        <w:rPr>
          <w:rFonts w:cstheme="minorHAnsi"/>
        </w:rPr>
      </w:pPr>
      <w:r w:rsidRPr="001D2614">
        <w:rPr>
          <w:rFonts w:cstheme="minorHAnsi"/>
        </w:rPr>
        <w:t xml:space="preserve">El artículo 29 de la Ley Orgánica del Sistema Nacional de Registro </w:t>
      </w:r>
      <w:r w:rsidRPr="00567E70">
        <w:rPr>
          <w:rFonts w:cstheme="minorHAnsi"/>
        </w:rPr>
        <w:t>de Datos</w:t>
      </w:r>
      <w:r w:rsidRPr="001D2614">
        <w:rPr>
          <w:rFonts w:cstheme="minorHAnsi"/>
        </w:rPr>
        <w:t xml:space="preserve"> Públicos establece que, el SINARP estará conformado por los registros: civil, de la propiedad, mercantil, societario, datos de conectividad electrónica, vehicular, de naves y aeronaves, patentes, de propiedad intelectual, registros de datos crediticios y todos los registros de datos de las instituciones públicas y privadas que mantuvieren y administren por disposición legal información registral de carácter público.</w:t>
      </w:r>
    </w:p>
    <w:p w14:paraId="137F13E7" w14:textId="77777777" w:rsidR="00567E70" w:rsidRPr="001D2614" w:rsidRDefault="00567E70" w:rsidP="00567E70">
      <w:pPr>
        <w:jc w:val="both"/>
        <w:rPr>
          <w:rFonts w:cstheme="minorHAnsi"/>
        </w:rPr>
      </w:pPr>
    </w:p>
    <w:p w14:paraId="0D2B5099" w14:textId="77777777" w:rsidR="00567E70" w:rsidRPr="001D2614" w:rsidRDefault="00567E70" w:rsidP="00567E70">
      <w:pPr>
        <w:jc w:val="both"/>
        <w:rPr>
          <w:rFonts w:cstheme="minorHAnsi"/>
        </w:rPr>
      </w:pPr>
      <w:r w:rsidRPr="001D2614">
        <w:rPr>
          <w:rFonts w:cstheme="minorHAnsi"/>
        </w:rPr>
        <w:t>Garantizando la seguridad jurídica, la eficacia y eficiencia de su manejo de la información, asegurando la disponibilidad permanente del sistema, su continuidad operativa y el cumplimiento de condiciones adecuadas de seguridad de la información, consolidando al SINARP como un componente clave para la interoperabilidad registral y el intercambio seguro de información a nivel nacional.</w:t>
      </w:r>
    </w:p>
    <w:p w14:paraId="51BFC297" w14:textId="77777777" w:rsidR="00567E70" w:rsidRPr="001D2614" w:rsidRDefault="00567E70" w:rsidP="00567E70">
      <w:pPr>
        <w:jc w:val="both"/>
        <w:rPr>
          <w:rFonts w:cstheme="minorHAnsi"/>
        </w:rPr>
      </w:pPr>
    </w:p>
    <w:p w14:paraId="4498FFDC" w14:textId="77777777" w:rsidR="00567E70" w:rsidRPr="001D2614" w:rsidRDefault="00567E70" w:rsidP="00567E70">
      <w:pPr>
        <w:pStyle w:val="Ttulo5"/>
        <w:rPr>
          <w:rFonts w:eastAsiaTheme="minorEastAsia"/>
          <w:color w:val="2E74B5"/>
          <w:lang w:eastAsia="en-US"/>
        </w:rPr>
      </w:pPr>
      <w:r w:rsidRPr="001D2614">
        <w:t>ACCIONES REALIZADAS</w:t>
      </w:r>
      <w:r>
        <w:t xml:space="preserve"> AÑO </w:t>
      </w:r>
      <w:r w:rsidRPr="001D2614">
        <w:t>2025</w:t>
      </w:r>
    </w:p>
    <w:p w14:paraId="3C9C6F11" w14:textId="77777777" w:rsidR="00567E70" w:rsidRPr="001D2614" w:rsidRDefault="00567E70" w:rsidP="00567E70">
      <w:pPr>
        <w:jc w:val="both"/>
        <w:rPr>
          <w:rFonts w:cstheme="minorHAnsi"/>
        </w:rPr>
      </w:pPr>
    </w:p>
    <w:p w14:paraId="585DB857" w14:textId="77777777" w:rsidR="00567E70" w:rsidRPr="001D2614" w:rsidRDefault="00567E70" w:rsidP="00567E70">
      <w:pPr>
        <w:jc w:val="both"/>
        <w:rPr>
          <w:rFonts w:cstheme="minorHAnsi"/>
        </w:rPr>
      </w:pPr>
      <w:r w:rsidRPr="001D2614">
        <w:rPr>
          <w:rFonts w:cstheme="minorHAnsi"/>
        </w:rPr>
        <w:t xml:space="preserve">Con base a sus competencias y atribuciones, la DINARP, emitió la Resolución Nro. 003-NG-DINARP-2025, con la finalidad de regular el procedimiento de acceso a fuentes de información incorporadas el Sistema Nacional de Registros Públicos, cuyo objeto establece los requisitos y </w:t>
      </w:r>
      <w:r w:rsidRPr="001D2614">
        <w:rPr>
          <w:rFonts w:cstheme="minorHAnsi"/>
        </w:rPr>
        <w:lastRenderedPageBreak/>
        <w:t>condiciones para acceder a la información a través de los servicios y/o herramientas que dispone la Dirección Nacional de Registros Públicos.</w:t>
      </w:r>
    </w:p>
    <w:p w14:paraId="1E75C14B" w14:textId="77777777" w:rsidR="00567E70" w:rsidRPr="001D2614" w:rsidRDefault="00567E70" w:rsidP="00567E70">
      <w:pPr>
        <w:jc w:val="both"/>
        <w:rPr>
          <w:rFonts w:cstheme="minorHAnsi"/>
        </w:rPr>
      </w:pPr>
    </w:p>
    <w:p w14:paraId="26850C00" w14:textId="33720127" w:rsidR="00567E70" w:rsidRPr="001D2614" w:rsidRDefault="00567E70" w:rsidP="00567E70">
      <w:pPr>
        <w:jc w:val="both"/>
        <w:rPr>
          <w:rFonts w:cstheme="minorHAnsi"/>
        </w:rPr>
      </w:pPr>
      <w:r w:rsidRPr="001D2614">
        <w:rPr>
          <w:rFonts w:cstheme="minorHAnsi"/>
        </w:rPr>
        <w:t>Por lo antes mencionado y cumpliendo el procedimiento establecido en la normativa vigente, en el 2025 se vincularon un total de 20 instituciones al Sistema Nacional de Registros Públicos.</w:t>
      </w:r>
    </w:p>
    <w:p w14:paraId="592A26DA" w14:textId="77777777" w:rsidR="00567E70" w:rsidRPr="001D2614" w:rsidRDefault="00567E70" w:rsidP="00567E70">
      <w:pPr>
        <w:jc w:val="both"/>
        <w:rPr>
          <w:rFonts w:cstheme="minorHAnsi"/>
        </w:rPr>
      </w:pPr>
    </w:p>
    <w:p w14:paraId="412164A5" w14:textId="77777777" w:rsidR="00567E70" w:rsidRPr="001D2614" w:rsidRDefault="00567E70" w:rsidP="00567E70">
      <w:pPr>
        <w:pStyle w:val="Ttulo5"/>
      </w:pPr>
      <w:r w:rsidRPr="001D2614">
        <w:t>ANÁLISIS COMPARATIVO – RESULTADOS</w:t>
      </w:r>
    </w:p>
    <w:p w14:paraId="391ED38D" w14:textId="77777777" w:rsidR="00567E70" w:rsidRPr="001D2614" w:rsidRDefault="00567E70" w:rsidP="00567E70">
      <w:pPr>
        <w:jc w:val="both"/>
        <w:rPr>
          <w:rFonts w:cstheme="minorHAnsi"/>
          <w:b/>
          <w:bCs/>
          <w:color w:val="2E75B5"/>
        </w:rPr>
      </w:pPr>
    </w:p>
    <w:p w14:paraId="6EA6983E" w14:textId="77777777" w:rsidR="00567E70" w:rsidRPr="001D2614" w:rsidRDefault="00567E70" w:rsidP="00567E70">
      <w:pPr>
        <w:jc w:val="center"/>
        <w:rPr>
          <w:rFonts w:cstheme="minorHAnsi"/>
          <w:i/>
          <w:iCs/>
          <w:color w:val="000000" w:themeColor="text1"/>
          <w:sz w:val="20"/>
          <w:szCs w:val="20"/>
        </w:rPr>
      </w:pPr>
      <w:bookmarkStart w:id="251" w:name="_Toc227242079"/>
      <w:r w:rsidRPr="001D2614">
        <w:rPr>
          <w:rFonts w:cstheme="minorHAnsi"/>
          <w:b/>
          <w:bCs/>
          <w:color w:val="000000" w:themeColor="text1"/>
          <w:sz w:val="20"/>
          <w:szCs w:val="20"/>
        </w:rPr>
        <w:t xml:space="preserve">Gráfico </w:t>
      </w:r>
      <w:r w:rsidRPr="001D2614">
        <w:rPr>
          <w:rFonts w:cstheme="minorHAnsi"/>
          <w:b/>
          <w:bCs/>
          <w:i/>
          <w:i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i/>
          <w:iCs/>
          <w:color w:val="000000" w:themeColor="text1"/>
          <w:sz w:val="20"/>
          <w:szCs w:val="20"/>
        </w:rPr>
        <w:fldChar w:fldCharType="separate"/>
      </w:r>
      <w:r w:rsidRPr="001D2614">
        <w:rPr>
          <w:rFonts w:cstheme="minorHAnsi"/>
          <w:b/>
          <w:bCs/>
          <w:noProof/>
          <w:color w:val="000000" w:themeColor="text1"/>
          <w:sz w:val="20"/>
          <w:szCs w:val="20"/>
        </w:rPr>
        <w:t>42</w:t>
      </w:r>
      <w:r w:rsidRPr="001D2614">
        <w:rPr>
          <w:rFonts w:cstheme="minorHAnsi"/>
          <w:b/>
          <w:bCs/>
          <w:i/>
          <w:iCs/>
          <w:color w:val="000000" w:themeColor="text1"/>
          <w:sz w:val="20"/>
          <w:szCs w:val="20"/>
        </w:rPr>
        <w:fldChar w:fldCharType="end"/>
      </w:r>
      <w:r w:rsidRPr="001D2614">
        <w:rPr>
          <w:rFonts w:cstheme="minorHAnsi"/>
          <w:color w:val="000000" w:themeColor="text1"/>
          <w:sz w:val="20"/>
          <w:szCs w:val="20"/>
        </w:rPr>
        <w:t>. Acceso Sistema Nacional de Registros Públicos – entidades.</w:t>
      </w:r>
      <w:bookmarkEnd w:id="251"/>
    </w:p>
    <w:p w14:paraId="082B826E" w14:textId="77777777" w:rsidR="00567E70" w:rsidRPr="001D2614" w:rsidRDefault="00567E70" w:rsidP="00567E70">
      <w:pPr>
        <w:ind w:left="1275"/>
        <w:jc w:val="center"/>
        <w:rPr>
          <w:rFonts w:cstheme="minorHAnsi"/>
          <w:b/>
          <w:sz w:val="18"/>
          <w:szCs w:val="18"/>
        </w:rPr>
      </w:pPr>
      <w:r w:rsidRPr="001D2614">
        <w:rPr>
          <w:rFonts w:cstheme="minorHAnsi"/>
          <w:noProof/>
          <w:lang w:val="es-EC" w:eastAsia="es-EC"/>
        </w:rPr>
        <w:drawing>
          <wp:inline distT="0" distB="0" distL="0" distR="0" wp14:anchorId="511E9A12" wp14:editId="1E099562">
            <wp:extent cx="2346960" cy="1024890"/>
            <wp:effectExtent l="0" t="0" r="15240" b="3810"/>
            <wp:docPr id="11" name="Gráfico 11">
              <a:extLst xmlns:a="http://schemas.openxmlformats.org/drawingml/2006/main">
                <a:ext uri="{FF2B5EF4-FFF2-40B4-BE49-F238E27FC236}">
                  <a16:creationId xmlns:a16="http://schemas.microsoft.com/office/drawing/2014/main" id="{885EEFB4-BA76-4F31-A473-653C255C5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8376BD7" w14:textId="77777777" w:rsidR="00567E70" w:rsidRPr="001D2614" w:rsidRDefault="00567E70" w:rsidP="00567E70">
      <w:pPr>
        <w:ind w:left="1275"/>
        <w:jc w:val="center"/>
        <w:rPr>
          <w:rFonts w:cstheme="minorHAnsi"/>
        </w:rPr>
      </w:pPr>
      <w:r w:rsidRPr="001D2614">
        <w:rPr>
          <w:rFonts w:cstheme="minorHAnsi"/>
          <w:b/>
          <w:sz w:val="18"/>
          <w:szCs w:val="18"/>
        </w:rPr>
        <w:t>Fuente:</w:t>
      </w:r>
      <w:r w:rsidRPr="001D2614">
        <w:rPr>
          <w:rFonts w:cstheme="minorHAnsi"/>
          <w:sz w:val="18"/>
          <w:szCs w:val="18"/>
        </w:rPr>
        <w:t xml:space="preserve"> Registros digitales y físicos de la Dirección</w:t>
      </w:r>
    </w:p>
    <w:p w14:paraId="5130BB38" w14:textId="77777777" w:rsidR="00567E70" w:rsidRPr="001D2614" w:rsidRDefault="00567E70" w:rsidP="00567E70">
      <w:pPr>
        <w:ind w:left="1275"/>
        <w:jc w:val="center"/>
        <w:rPr>
          <w:rFonts w:cstheme="minorHAnsi"/>
          <w:sz w:val="18"/>
          <w:szCs w:val="18"/>
        </w:rPr>
      </w:pPr>
      <w:r w:rsidRPr="001D2614">
        <w:rPr>
          <w:rFonts w:cstheme="minorHAnsi"/>
          <w:b/>
          <w:sz w:val="18"/>
          <w:szCs w:val="18"/>
        </w:rPr>
        <w:t>Elaborado:</w:t>
      </w:r>
      <w:r w:rsidRPr="001D2614">
        <w:rPr>
          <w:rFonts w:cstheme="minorHAnsi"/>
          <w:sz w:val="18"/>
          <w:szCs w:val="18"/>
        </w:rPr>
        <w:t xml:space="preserve"> Dirección de Gestión y Registro</w:t>
      </w:r>
    </w:p>
    <w:p w14:paraId="558B4250" w14:textId="77777777" w:rsidR="00567E70" w:rsidRPr="001D2614" w:rsidRDefault="00567E70" w:rsidP="00567E70">
      <w:pPr>
        <w:jc w:val="both"/>
        <w:rPr>
          <w:rFonts w:cstheme="minorHAnsi"/>
        </w:rPr>
      </w:pPr>
    </w:p>
    <w:p w14:paraId="5A7BD146" w14:textId="30461D21" w:rsidR="00567E70" w:rsidRPr="001D2614" w:rsidRDefault="00567E70" w:rsidP="00567E70">
      <w:pPr>
        <w:jc w:val="both"/>
        <w:rPr>
          <w:rFonts w:cstheme="minorHAnsi"/>
        </w:rPr>
      </w:pPr>
      <w:r w:rsidRPr="001D2614">
        <w:rPr>
          <w:rFonts w:cstheme="minorHAnsi"/>
        </w:rPr>
        <w:t>Durante el 2025, se puede evidenciar que hubo una variación positiva del 42,86% por el incremento de entidades que accedieron al SINARP, con la finalidad de mejorar sus procedimientos institucionales a través de los servicios que brinda la DINARP.</w:t>
      </w:r>
    </w:p>
    <w:p w14:paraId="5B185EF1" w14:textId="77777777" w:rsidR="00567E70" w:rsidRPr="001D2614" w:rsidRDefault="00567E70" w:rsidP="00567E70">
      <w:pPr>
        <w:jc w:val="both"/>
        <w:rPr>
          <w:rFonts w:cstheme="minorHAnsi"/>
        </w:rPr>
      </w:pPr>
    </w:p>
    <w:p w14:paraId="50FF2EB3" w14:textId="77777777" w:rsidR="00567E70" w:rsidRPr="001D2614" w:rsidRDefault="00567E70" w:rsidP="00567E70">
      <w:pPr>
        <w:jc w:val="both"/>
        <w:rPr>
          <w:rFonts w:cstheme="minorHAnsi"/>
        </w:rPr>
      </w:pPr>
      <w:r w:rsidRPr="001D2614">
        <w:rPr>
          <w:rFonts w:cstheme="minorHAnsi"/>
        </w:rPr>
        <w:t>Se continuará con el procedimiento conforme lo establece la normativa, gestionar y socializar los servicios de DINARP, con el objetivo que más instituciones formen parte del SINARP.</w:t>
      </w:r>
    </w:p>
    <w:p w14:paraId="1D674D65" w14:textId="0CD84924" w:rsidR="00567E70" w:rsidRPr="00FD3BFD" w:rsidRDefault="00567E70" w:rsidP="00FD3BFD">
      <w:pPr>
        <w:jc w:val="both"/>
        <w:rPr>
          <w:rFonts w:cstheme="minorHAnsi"/>
        </w:rPr>
      </w:pPr>
      <w:r w:rsidRPr="001D2614">
        <w:rPr>
          <w:rFonts w:cstheme="minorHAnsi"/>
        </w:rPr>
        <w:t xml:space="preserve"> </w:t>
      </w:r>
    </w:p>
    <w:p w14:paraId="1F10DF94" w14:textId="77777777" w:rsidR="00567E70" w:rsidRDefault="00567E70" w:rsidP="00567E70">
      <w:pPr>
        <w:pStyle w:val="Ttulo5"/>
      </w:pPr>
      <w:r w:rsidRPr="001D2614">
        <w:t>ACCIONES PLANIFICADAS</w:t>
      </w:r>
      <w:r>
        <w:t xml:space="preserve"> AÑO </w:t>
      </w:r>
      <w:r w:rsidRPr="001D2614">
        <w:t>2026</w:t>
      </w:r>
    </w:p>
    <w:p w14:paraId="655DF9F8" w14:textId="77777777" w:rsidR="00567E70" w:rsidRPr="00ED3F64" w:rsidRDefault="00567E70" w:rsidP="00567E70">
      <w:pPr>
        <w:rPr>
          <w:lang w:eastAsia="es-EC"/>
        </w:rPr>
      </w:pPr>
    </w:p>
    <w:p w14:paraId="614B8AB0" w14:textId="77777777" w:rsidR="00567E70" w:rsidRPr="001D2614" w:rsidRDefault="00567E70" w:rsidP="00567E70">
      <w:pPr>
        <w:jc w:val="both"/>
        <w:rPr>
          <w:rFonts w:cstheme="minorHAnsi"/>
        </w:rPr>
      </w:pPr>
      <w:r w:rsidRPr="001D2614">
        <w:rPr>
          <w:rFonts w:cstheme="minorHAnsi"/>
        </w:rPr>
        <w:t xml:space="preserve">Realizar el seguimiento a las instituciones consumidoras de fuentes de información del  Sistema Nacional de Registros Públicos, para mantener actualizado al coordinador asignado de acuerdo con la normativa legal vigente. </w:t>
      </w:r>
    </w:p>
    <w:p w14:paraId="2A147BD9" w14:textId="77777777" w:rsidR="00567E70" w:rsidRPr="001D2614" w:rsidRDefault="00567E70" w:rsidP="00567E70">
      <w:pPr>
        <w:jc w:val="both"/>
        <w:rPr>
          <w:rFonts w:cstheme="minorHAnsi"/>
        </w:rPr>
      </w:pPr>
    </w:p>
    <w:p w14:paraId="6EDFFB9C" w14:textId="77777777" w:rsidR="00567E70" w:rsidRPr="001D2614" w:rsidRDefault="00567E70" w:rsidP="00567E70">
      <w:pPr>
        <w:pStyle w:val="Ttulo4"/>
      </w:pPr>
      <w:r w:rsidRPr="001D2614">
        <w:t>3.5.7.3 GESTIÓN</w:t>
      </w:r>
      <w:r>
        <w:t xml:space="preserve"> DE</w:t>
      </w:r>
      <w:r w:rsidRPr="001D2614">
        <w:t xml:space="preserve"> SERVICIO </w:t>
      </w:r>
      <w:r>
        <w:t xml:space="preserve">DE </w:t>
      </w:r>
      <w:r w:rsidRPr="001D2614">
        <w:t>DATO SEGURO</w:t>
      </w:r>
    </w:p>
    <w:p w14:paraId="21C49053" w14:textId="77777777" w:rsidR="00567E70" w:rsidRPr="001D2614" w:rsidRDefault="00567E70" w:rsidP="00567E70">
      <w:pPr>
        <w:jc w:val="both"/>
        <w:rPr>
          <w:rFonts w:cstheme="minorHAnsi"/>
        </w:rPr>
      </w:pPr>
    </w:p>
    <w:p w14:paraId="0CE19559" w14:textId="77777777" w:rsidR="00567E70" w:rsidRPr="001D2614" w:rsidRDefault="00567E70" w:rsidP="00567E70">
      <w:pPr>
        <w:jc w:val="both"/>
        <w:rPr>
          <w:rFonts w:cstheme="minorHAnsi"/>
        </w:rPr>
      </w:pPr>
      <w:r w:rsidRPr="001D2614">
        <w:rPr>
          <w:rFonts w:cstheme="minorHAnsi"/>
        </w:rPr>
        <w:t>Ingresando al portal web www.datoseguro.gob.ec, el ciudadano puede acceder a su propia información de forma ágil y segura, independientemente de la hora o lugar en que se encuentre. Esto, con la finalidad de validar su información personal e identificar cual fuente de información es la encargada de su administración.</w:t>
      </w:r>
    </w:p>
    <w:p w14:paraId="452B3EF7" w14:textId="77777777" w:rsidR="00567E70" w:rsidRPr="001D2614" w:rsidRDefault="00567E70" w:rsidP="00567E70">
      <w:pPr>
        <w:jc w:val="both"/>
        <w:rPr>
          <w:rFonts w:cstheme="minorHAnsi"/>
        </w:rPr>
      </w:pPr>
    </w:p>
    <w:p w14:paraId="271B5616" w14:textId="77777777" w:rsidR="00567E70" w:rsidRPr="001D2614" w:rsidRDefault="00567E70" w:rsidP="00567E70">
      <w:pPr>
        <w:pStyle w:val="Ttulo5"/>
        <w:rPr>
          <w:rFonts w:eastAsiaTheme="minorEastAsia"/>
          <w:color w:val="2E74B5"/>
          <w:lang w:eastAsia="en-US"/>
        </w:rPr>
      </w:pPr>
      <w:r w:rsidRPr="001D2614">
        <w:t>ACCIONES REALIZADAS EN EL AÑO 2025</w:t>
      </w:r>
    </w:p>
    <w:p w14:paraId="5EC240FD" w14:textId="77777777" w:rsidR="00567E70" w:rsidRPr="001D2614" w:rsidRDefault="00567E70" w:rsidP="00567E70">
      <w:pPr>
        <w:jc w:val="both"/>
        <w:rPr>
          <w:rFonts w:cstheme="minorHAnsi"/>
          <w:b/>
          <w:bCs/>
          <w:color w:val="2E74B5"/>
        </w:rPr>
      </w:pPr>
    </w:p>
    <w:p w14:paraId="5D441030" w14:textId="77777777" w:rsidR="00567E70" w:rsidRPr="001D2614" w:rsidRDefault="00567E70" w:rsidP="00567E70">
      <w:pPr>
        <w:jc w:val="both"/>
        <w:rPr>
          <w:rFonts w:cstheme="minorHAnsi"/>
        </w:rPr>
      </w:pPr>
      <w:r w:rsidRPr="001D2614">
        <w:rPr>
          <w:rFonts w:cstheme="minorHAnsi"/>
        </w:rPr>
        <w:lastRenderedPageBreak/>
        <w:t xml:space="preserve">La Dirección Nacional de Registros Públicos brinda atención a las incidencias que reportan los ciudadanos a través del correo electrónico </w:t>
      </w:r>
      <w:hyperlink r:id="rId64">
        <w:r w:rsidRPr="001D2614">
          <w:rPr>
            <w:rFonts w:cstheme="minorHAnsi"/>
            <w:color w:val="1155CC"/>
            <w:u w:val="single"/>
          </w:rPr>
          <w:t>info.datoseguro@registrospublicos.gob.ec</w:t>
        </w:r>
      </w:hyperlink>
      <w:r w:rsidRPr="001D2614">
        <w:rPr>
          <w:rFonts w:cstheme="minorHAnsi"/>
        </w:rPr>
        <w:t>, llamadas telefónicas y de aquellos usuarios que asisten de manera presencial a las oficinas de la entidad con la finalidad de que los ciudadanos puedan acceder a su propia información de forma ágil y segura.</w:t>
      </w:r>
    </w:p>
    <w:p w14:paraId="172DD8F5" w14:textId="77777777" w:rsidR="00567E70" w:rsidRPr="001D2614" w:rsidRDefault="00567E70" w:rsidP="00567E70">
      <w:pPr>
        <w:jc w:val="both"/>
        <w:rPr>
          <w:rFonts w:cstheme="minorHAnsi"/>
        </w:rPr>
      </w:pPr>
    </w:p>
    <w:p w14:paraId="54E8E879" w14:textId="77777777" w:rsidR="00567E70" w:rsidRPr="001D2614" w:rsidRDefault="00567E70" w:rsidP="00567E70">
      <w:pPr>
        <w:pStyle w:val="Ttulo5"/>
        <w:rPr>
          <w:rFonts w:eastAsiaTheme="minorEastAsia"/>
          <w:color w:val="2E74B5"/>
          <w:lang w:eastAsia="en-US"/>
        </w:rPr>
      </w:pPr>
      <w:r w:rsidRPr="001D2614">
        <w:t>ANÁLISIS COMPARATIVO – RESULTADOS</w:t>
      </w:r>
    </w:p>
    <w:p w14:paraId="062B5003" w14:textId="77777777" w:rsidR="00567E70" w:rsidRPr="001D2614" w:rsidRDefault="00567E70" w:rsidP="00567E70">
      <w:pPr>
        <w:pStyle w:val="Prrafodelista"/>
        <w:spacing w:after="0" w:line="240" w:lineRule="auto"/>
        <w:jc w:val="center"/>
        <w:rPr>
          <w:rFonts w:cstheme="minorHAnsi"/>
          <w:b/>
        </w:rPr>
      </w:pPr>
    </w:p>
    <w:p w14:paraId="46A945B3" w14:textId="77777777" w:rsidR="00567E70" w:rsidRPr="001D2614" w:rsidRDefault="00567E70" w:rsidP="00567E70">
      <w:pPr>
        <w:pStyle w:val="Prrafodelista"/>
        <w:spacing w:after="0" w:line="240" w:lineRule="auto"/>
        <w:jc w:val="center"/>
        <w:rPr>
          <w:rFonts w:cstheme="minorHAnsi"/>
          <w:iCs/>
          <w:sz w:val="20"/>
          <w:szCs w:val="20"/>
        </w:rPr>
      </w:pPr>
      <w:bookmarkStart w:id="252" w:name="_Toc227226586"/>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13</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cstheme="minorHAnsi"/>
          <w:iCs/>
          <w:sz w:val="20"/>
          <w:szCs w:val="20"/>
        </w:rPr>
        <w:t>Atención y gestión realizada respecto al ingreso en la plataforma DATO SEGURO.</w:t>
      </w:r>
      <w:bookmarkEnd w:id="252"/>
    </w:p>
    <w:tbl>
      <w:tblPr>
        <w:tblW w:w="693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600" w:firstRow="0" w:lastRow="0" w:firstColumn="0" w:lastColumn="0" w:noHBand="1" w:noVBand="1"/>
      </w:tblPr>
      <w:tblGrid>
        <w:gridCol w:w="3561"/>
        <w:gridCol w:w="826"/>
        <w:gridCol w:w="850"/>
        <w:gridCol w:w="1701"/>
      </w:tblGrid>
      <w:tr w:rsidR="00567E70" w:rsidRPr="001D2614" w14:paraId="1454C059" w14:textId="77777777" w:rsidTr="008C2347">
        <w:trPr>
          <w:trHeight w:val="624"/>
          <w:jc w:val="center"/>
        </w:trPr>
        <w:tc>
          <w:tcPr>
            <w:tcW w:w="3561" w:type="dxa"/>
            <w:shd w:val="clear" w:color="auto" w:fill="002060"/>
            <w:tcMar>
              <w:top w:w="0" w:type="dxa"/>
              <w:left w:w="100" w:type="dxa"/>
              <w:bottom w:w="0" w:type="dxa"/>
              <w:right w:w="100" w:type="dxa"/>
            </w:tcMar>
            <w:vAlign w:val="center"/>
          </w:tcPr>
          <w:p w14:paraId="66E3D039"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Descripción del resultado</w:t>
            </w:r>
          </w:p>
        </w:tc>
        <w:tc>
          <w:tcPr>
            <w:tcW w:w="826" w:type="dxa"/>
            <w:shd w:val="clear" w:color="auto" w:fill="002060"/>
            <w:tcMar>
              <w:top w:w="0" w:type="dxa"/>
              <w:left w:w="100" w:type="dxa"/>
              <w:bottom w:w="0" w:type="dxa"/>
              <w:right w:w="100" w:type="dxa"/>
            </w:tcMar>
            <w:vAlign w:val="center"/>
          </w:tcPr>
          <w:p w14:paraId="4CB7FFA3"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2024</w:t>
            </w:r>
          </w:p>
        </w:tc>
        <w:tc>
          <w:tcPr>
            <w:tcW w:w="850" w:type="dxa"/>
            <w:shd w:val="clear" w:color="auto" w:fill="002060"/>
            <w:tcMar>
              <w:top w:w="0" w:type="dxa"/>
              <w:left w:w="100" w:type="dxa"/>
              <w:bottom w:w="0" w:type="dxa"/>
              <w:right w:w="100" w:type="dxa"/>
            </w:tcMar>
            <w:vAlign w:val="center"/>
          </w:tcPr>
          <w:p w14:paraId="49D6DD64"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2025</w:t>
            </w:r>
          </w:p>
        </w:tc>
        <w:tc>
          <w:tcPr>
            <w:tcW w:w="1701" w:type="dxa"/>
            <w:shd w:val="clear" w:color="auto" w:fill="002060"/>
            <w:tcMar>
              <w:top w:w="0" w:type="dxa"/>
              <w:left w:w="100" w:type="dxa"/>
              <w:bottom w:w="0" w:type="dxa"/>
              <w:right w:w="100" w:type="dxa"/>
            </w:tcMar>
            <w:vAlign w:val="center"/>
          </w:tcPr>
          <w:p w14:paraId="52F8229D"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 Variación de crecimiento</w:t>
            </w:r>
          </w:p>
        </w:tc>
      </w:tr>
      <w:tr w:rsidR="00567E70" w:rsidRPr="001D2614" w14:paraId="72728A8C" w14:textId="77777777" w:rsidTr="008C2347">
        <w:trPr>
          <w:trHeight w:val="567"/>
          <w:jc w:val="center"/>
        </w:trPr>
        <w:tc>
          <w:tcPr>
            <w:tcW w:w="3561" w:type="dxa"/>
            <w:tcMar>
              <w:top w:w="0" w:type="dxa"/>
              <w:left w:w="100" w:type="dxa"/>
              <w:bottom w:w="0" w:type="dxa"/>
              <w:right w:w="100" w:type="dxa"/>
            </w:tcMar>
            <w:vAlign w:val="center"/>
          </w:tcPr>
          <w:p w14:paraId="1263CB9C" w14:textId="77777777" w:rsidR="00567E70" w:rsidRPr="001D2614" w:rsidRDefault="00567E70" w:rsidP="008C2347">
            <w:pPr>
              <w:rPr>
                <w:rFonts w:cstheme="minorHAnsi"/>
                <w:sz w:val="20"/>
                <w:szCs w:val="20"/>
              </w:rPr>
            </w:pPr>
            <w:r w:rsidRPr="001D2614">
              <w:rPr>
                <w:rFonts w:cstheme="minorHAnsi"/>
                <w:sz w:val="20"/>
                <w:szCs w:val="20"/>
              </w:rPr>
              <w:t>Atención y gestión realizada respecto al ingreso en la plataforma DATO SEGURO</w:t>
            </w:r>
          </w:p>
        </w:tc>
        <w:tc>
          <w:tcPr>
            <w:tcW w:w="826" w:type="dxa"/>
            <w:tcMar>
              <w:top w:w="0" w:type="dxa"/>
              <w:left w:w="100" w:type="dxa"/>
              <w:bottom w:w="0" w:type="dxa"/>
              <w:right w:w="100" w:type="dxa"/>
            </w:tcMar>
            <w:vAlign w:val="center"/>
          </w:tcPr>
          <w:p w14:paraId="1986D8C5" w14:textId="77777777" w:rsidR="00567E70" w:rsidRPr="001D2614" w:rsidRDefault="00567E70" w:rsidP="008C2347">
            <w:pPr>
              <w:jc w:val="center"/>
              <w:rPr>
                <w:rFonts w:cstheme="minorHAnsi"/>
                <w:sz w:val="20"/>
                <w:szCs w:val="20"/>
              </w:rPr>
            </w:pPr>
            <w:r w:rsidRPr="001D2614">
              <w:rPr>
                <w:rFonts w:cstheme="minorHAnsi"/>
                <w:sz w:val="20"/>
                <w:szCs w:val="20"/>
              </w:rPr>
              <w:t>6.648</w:t>
            </w:r>
          </w:p>
        </w:tc>
        <w:tc>
          <w:tcPr>
            <w:tcW w:w="850" w:type="dxa"/>
            <w:tcMar>
              <w:top w:w="0" w:type="dxa"/>
              <w:left w:w="100" w:type="dxa"/>
              <w:bottom w:w="0" w:type="dxa"/>
              <w:right w:w="100" w:type="dxa"/>
            </w:tcMar>
            <w:vAlign w:val="center"/>
          </w:tcPr>
          <w:p w14:paraId="6536C0C6" w14:textId="77777777" w:rsidR="00567E70" w:rsidRPr="001D2614" w:rsidRDefault="00567E70" w:rsidP="008C2347">
            <w:pPr>
              <w:jc w:val="center"/>
              <w:rPr>
                <w:rFonts w:cstheme="minorHAnsi"/>
                <w:sz w:val="20"/>
                <w:szCs w:val="20"/>
              </w:rPr>
            </w:pPr>
            <w:r w:rsidRPr="001D2614">
              <w:rPr>
                <w:rFonts w:cstheme="minorHAnsi"/>
                <w:sz w:val="20"/>
                <w:szCs w:val="20"/>
              </w:rPr>
              <w:t>4.601</w:t>
            </w:r>
          </w:p>
        </w:tc>
        <w:tc>
          <w:tcPr>
            <w:tcW w:w="1701" w:type="dxa"/>
            <w:tcMar>
              <w:top w:w="0" w:type="dxa"/>
              <w:left w:w="100" w:type="dxa"/>
              <w:bottom w:w="0" w:type="dxa"/>
              <w:right w:w="100" w:type="dxa"/>
            </w:tcMar>
            <w:vAlign w:val="center"/>
          </w:tcPr>
          <w:p w14:paraId="008E6984" w14:textId="77777777" w:rsidR="00567E70" w:rsidRPr="001D2614" w:rsidRDefault="00567E70" w:rsidP="008C2347">
            <w:pPr>
              <w:jc w:val="center"/>
              <w:rPr>
                <w:rFonts w:cstheme="minorHAnsi"/>
                <w:sz w:val="20"/>
                <w:szCs w:val="20"/>
              </w:rPr>
            </w:pPr>
            <w:r w:rsidRPr="001D2614">
              <w:rPr>
                <w:rFonts w:cstheme="minorHAnsi"/>
                <w:sz w:val="20"/>
                <w:szCs w:val="20"/>
              </w:rPr>
              <w:t>-30,79% (*)</w:t>
            </w:r>
          </w:p>
        </w:tc>
      </w:tr>
    </w:tbl>
    <w:p w14:paraId="2F3A1366" w14:textId="77777777" w:rsidR="00567E70" w:rsidRPr="001D2614" w:rsidRDefault="00567E70" w:rsidP="00567E70">
      <w:pPr>
        <w:ind w:left="850"/>
        <w:jc w:val="center"/>
        <w:rPr>
          <w:rFonts w:cstheme="minorHAnsi"/>
          <w:b/>
          <w:bCs/>
          <w:sz w:val="16"/>
          <w:szCs w:val="16"/>
        </w:rPr>
      </w:pPr>
      <w:r w:rsidRPr="001D2614">
        <w:rPr>
          <w:rFonts w:cstheme="minorHAnsi"/>
          <w:b/>
          <w:bCs/>
          <w:sz w:val="16"/>
          <w:szCs w:val="16"/>
        </w:rPr>
        <w:t>Fuente:</w:t>
      </w:r>
      <w:r w:rsidRPr="001D2614">
        <w:rPr>
          <w:rFonts w:cstheme="minorHAnsi"/>
          <w:sz w:val="16"/>
          <w:szCs w:val="16"/>
        </w:rPr>
        <w:t xml:space="preserve"> Registros digitales y físicos de la Dirección</w:t>
      </w:r>
    </w:p>
    <w:p w14:paraId="6206FCB4" w14:textId="77777777" w:rsidR="00567E70" w:rsidRPr="001D2614" w:rsidRDefault="00567E70" w:rsidP="00567E70">
      <w:pPr>
        <w:ind w:left="850"/>
        <w:jc w:val="center"/>
        <w:rPr>
          <w:rFonts w:cstheme="minorHAnsi"/>
          <w:sz w:val="16"/>
          <w:szCs w:val="16"/>
        </w:rPr>
      </w:pPr>
      <w:r w:rsidRPr="001D2614">
        <w:rPr>
          <w:rFonts w:cstheme="minorHAnsi"/>
          <w:b/>
          <w:bCs/>
          <w:sz w:val="16"/>
          <w:szCs w:val="16"/>
        </w:rPr>
        <w:t>Elaborado</w:t>
      </w:r>
      <w:r w:rsidRPr="001D2614">
        <w:rPr>
          <w:rFonts w:cstheme="minorHAnsi"/>
          <w:sz w:val="16"/>
          <w:szCs w:val="16"/>
        </w:rPr>
        <w:t>: Dirección de Gestión y Registro</w:t>
      </w:r>
    </w:p>
    <w:p w14:paraId="41197EA0" w14:textId="77777777" w:rsidR="00567E70" w:rsidRPr="001D2614" w:rsidRDefault="00567E70" w:rsidP="00567E70">
      <w:pPr>
        <w:ind w:left="992"/>
        <w:rPr>
          <w:rFonts w:cstheme="minorHAnsi"/>
          <w:b/>
          <w:sz w:val="16"/>
          <w:szCs w:val="16"/>
        </w:rPr>
      </w:pPr>
      <w:r w:rsidRPr="001D2614">
        <w:rPr>
          <w:rFonts w:cstheme="minorHAnsi"/>
          <w:b/>
          <w:sz w:val="16"/>
          <w:szCs w:val="16"/>
        </w:rPr>
        <w:t>(*) Se han atendido el 100% de los requerimientos presentados en 2025, es decir se han atendido todos los 4.601 requerimientos. El número para este año es menor en virtud de las mejoras realizadas en dicha plataforma.</w:t>
      </w:r>
    </w:p>
    <w:p w14:paraId="0A1B95EC" w14:textId="77777777" w:rsidR="00567E70" w:rsidRPr="001D2614" w:rsidRDefault="00567E70" w:rsidP="00567E70">
      <w:pPr>
        <w:jc w:val="both"/>
        <w:rPr>
          <w:rFonts w:cstheme="minorHAnsi"/>
        </w:rPr>
      </w:pPr>
    </w:p>
    <w:p w14:paraId="5F533162" w14:textId="018F9E37" w:rsidR="00567E70" w:rsidRPr="001D2614" w:rsidRDefault="00567E70" w:rsidP="00567E70">
      <w:pPr>
        <w:jc w:val="both"/>
        <w:rPr>
          <w:rFonts w:cstheme="minorHAnsi"/>
        </w:rPr>
      </w:pPr>
      <w:r w:rsidRPr="001D2614">
        <w:rPr>
          <w:rFonts w:cstheme="minorHAnsi"/>
        </w:rPr>
        <w:t>Durante el 2025, ha disminuido las incidencias debido que la plataforma ha demostrado una mejora en el tiempo de respuesta a las peticiones realizada por la ciudadanía.</w:t>
      </w:r>
    </w:p>
    <w:p w14:paraId="154AC5BA" w14:textId="77777777" w:rsidR="00567E70" w:rsidRPr="001D2614" w:rsidRDefault="00567E70" w:rsidP="00567E70">
      <w:pPr>
        <w:jc w:val="both"/>
        <w:rPr>
          <w:rFonts w:cstheme="minorHAnsi"/>
        </w:rPr>
      </w:pPr>
    </w:p>
    <w:p w14:paraId="70903906" w14:textId="77777777" w:rsidR="00567E70" w:rsidRPr="001D2614" w:rsidRDefault="00567E70" w:rsidP="00567E70">
      <w:pPr>
        <w:pStyle w:val="Ttulo5"/>
        <w:rPr>
          <w:color w:val="2E75B5"/>
        </w:rPr>
      </w:pPr>
      <w:r w:rsidRPr="001D2614">
        <w:t>ACCIONES PLANIFICADAS AÑO 2026</w:t>
      </w:r>
    </w:p>
    <w:p w14:paraId="67E88DD1" w14:textId="77777777" w:rsidR="00567E70" w:rsidRPr="001D2614" w:rsidRDefault="00567E70" w:rsidP="00567E70">
      <w:pPr>
        <w:jc w:val="both"/>
        <w:rPr>
          <w:rFonts w:cstheme="minorHAnsi"/>
        </w:rPr>
      </w:pPr>
    </w:p>
    <w:p w14:paraId="5F9587D4" w14:textId="77777777" w:rsidR="00567E70" w:rsidRDefault="00567E70" w:rsidP="00567E70">
      <w:pPr>
        <w:jc w:val="both"/>
        <w:rPr>
          <w:rFonts w:cstheme="minorHAnsi"/>
        </w:rPr>
      </w:pPr>
      <w:r w:rsidRPr="00AD689D">
        <w:rPr>
          <w:rFonts w:cstheme="minorHAnsi"/>
        </w:rPr>
        <w:t>Mantener la socialización de esta herramienta, a través de los diferentes canales de difusión, destacando la importancia de acceder y utilizar Dato Seguro, con la finalidad de obtener información ciudadana de manera rápida y eficaz desde cualquier parte del país.</w:t>
      </w:r>
    </w:p>
    <w:p w14:paraId="0688C85B" w14:textId="77777777" w:rsidR="00567E70" w:rsidRPr="001D2614" w:rsidRDefault="00567E70" w:rsidP="00567E70">
      <w:pPr>
        <w:jc w:val="both"/>
        <w:rPr>
          <w:rFonts w:cstheme="minorHAnsi"/>
        </w:rPr>
      </w:pPr>
    </w:p>
    <w:p w14:paraId="487AF398" w14:textId="77777777" w:rsidR="00567E70" w:rsidRPr="001D2614" w:rsidRDefault="00567E70" w:rsidP="00567E70">
      <w:pPr>
        <w:pStyle w:val="Ttulo4"/>
      </w:pPr>
      <w:r w:rsidRPr="001D2614">
        <w:t>3.5.7.4 GESTIÓN SERVICIO INFODIGITAL</w:t>
      </w:r>
    </w:p>
    <w:p w14:paraId="2FDFF253" w14:textId="77777777" w:rsidR="00567E70" w:rsidRPr="001D2614" w:rsidRDefault="00567E70" w:rsidP="00567E70">
      <w:pPr>
        <w:jc w:val="both"/>
        <w:rPr>
          <w:rFonts w:cstheme="minorHAnsi"/>
        </w:rPr>
      </w:pPr>
    </w:p>
    <w:p w14:paraId="3D602767" w14:textId="77777777" w:rsidR="00567E70" w:rsidRPr="001D2614" w:rsidRDefault="00567E70" w:rsidP="00567E70">
      <w:pPr>
        <w:jc w:val="both"/>
        <w:rPr>
          <w:rFonts w:cstheme="minorHAnsi"/>
        </w:rPr>
      </w:pPr>
      <w:r w:rsidRPr="001D2614">
        <w:rPr>
          <w:rFonts w:cstheme="minorHAnsi"/>
        </w:rPr>
        <w:t>Servicio creado y administrado por la DINARP, la plataforma faculta a entidades públicas el acceso a la información de los ciudadanos de manera controlada, segura, oportuna y transparente, con la finalidad de simplificar trámites, generar servicios eficientes, mejorar la calidad de la gestión pública y realizar consultas de información a través de paquetes establecidos conforme a las entidades proveedoras de información (entes registrales).</w:t>
      </w:r>
    </w:p>
    <w:p w14:paraId="2CD47EAC" w14:textId="77777777" w:rsidR="00567E70" w:rsidRPr="001D2614" w:rsidRDefault="00567E70" w:rsidP="00567E70">
      <w:pPr>
        <w:jc w:val="both"/>
        <w:rPr>
          <w:rFonts w:cstheme="minorHAnsi"/>
        </w:rPr>
      </w:pPr>
    </w:p>
    <w:p w14:paraId="6F0C67AB" w14:textId="77777777" w:rsidR="00567E70" w:rsidRPr="001D2614" w:rsidRDefault="00567E70" w:rsidP="00567E70">
      <w:pPr>
        <w:pStyle w:val="Ttulo5"/>
      </w:pPr>
      <w:r w:rsidRPr="001D2614">
        <w:t xml:space="preserve"> ACCIONES REALIZADAS EN EL AÑO 2025</w:t>
      </w:r>
    </w:p>
    <w:p w14:paraId="49F20D7F" w14:textId="77777777" w:rsidR="00567E70" w:rsidRPr="001D2614" w:rsidRDefault="00567E70" w:rsidP="00567E70">
      <w:pPr>
        <w:jc w:val="both"/>
        <w:rPr>
          <w:rFonts w:cstheme="minorHAnsi"/>
        </w:rPr>
      </w:pPr>
    </w:p>
    <w:p w14:paraId="65FC9D12" w14:textId="77777777" w:rsidR="00567E70" w:rsidRPr="001D2614" w:rsidRDefault="00567E70" w:rsidP="00567E70">
      <w:pPr>
        <w:jc w:val="both"/>
        <w:rPr>
          <w:rFonts w:cstheme="minorHAnsi"/>
        </w:rPr>
      </w:pPr>
      <w:r w:rsidRPr="001D2614">
        <w:rPr>
          <w:rFonts w:cstheme="minorHAnsi"/>
        </w:rPr>
        <w:t>Considerando las gestiones que realizan las instituciones y con base a las competencias de estas para acceder al servicio, en el período de gestión señalado, a continuación, se detallan las consultas realizadas de manera mensual en la plataforma, cuyo acceso a la información es de manera controlada, segura, oportuna y transparente.</w:t>
      </w:r>
    </w:p>
    <w:p w14:paraId="2722B6DF" w14:textId="77777777" w:rsidR="00567E70" w:rsidRDefault="00567E70" w:rsidP="00567E70">
      <w:pPr>
        <w:jc w:val="both"/>
        <w:rPr>
          <w:rFonts w:cstheme="minorHAnsi"/>
        </w:rPr>
      </w:pPr>
    </w:p>
    <w:p w14:paraId="79CE6219" w14:textId="77777777" w:rsidR="00567E70" w:rsidRPr="001D2614" w:rsidRDefault="00567E70" w:rsidP="00567E70">
      <w:pPr>
        <w:pStyle w:val="Ttulo5"/>
      </w:pPr>
      <w:r w:rsidRPr="001D2614">
        <w:t>ANÁLISIS COMPARATIVO – RESULTADOS</w:t>
      </w:r>
    </w:p>
    <w:p w14:paraId="7D965828" w14:textId="77777777" w:rsidR="00567E70" w:rsidRPr="001D2614" w:rsidRDefault="00567E70" w:rsidP="00567E70">
      <w:pPr>
        <w:rPr>
          <w:rFonts w:cstheme="minorHAnsi"/>
          <w:lang w:eastAsia="es-EC"/>
        </w:rPr>
      </w:pPr>
    </w:p>
    <w:p w14:paraId="0BC0F923" w14:textId="77777777" w:rsidR="00567E70" w:rsidRPr="001D2614" w:rsidRDefault="00567E70" w:rsidP="00567E70">
      <w:pPr>
        <w:jc w:val="center"/>
        <w:rPr>
          <w:rFonts w:cstheme="minorHAnsi"/>
          <w:i/>
          <w:iCs/>
          <w:color w:val="000000" w:themeColor="text1"/>
          <w:sz w:val="20"/>
          <w:szCs w:val="20"/>
        </w:rPr>
      </w:pPr>
      <w:bookmarkStart w:id="253" w:name="_Toc227242080"/>
      <w:r w:rsidRPr="001D2614">
        <w:rPr>
          <w:rFonts w:cstheme="minorHAnsi"/>
          <w:b/>
          <w:bCs/>
          <w:color w:val="000000" w:themeColor="text1"/>
          <w:sz w:val="20"/>
          <w:szCs w:val="20"/>
        </w:rPr>
        <w:t xml:space="preserve">Gráfico </w:t>
      </w:r>
      <w:r w:rsidRPr="001D2614">
        <w:rPr>
          <w:rFonts w:cstheme="minorHAnsi"/>
          <w:b/>
          <w:bCs/>
          <w:i/>
          <w:i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i/>
          <w:iCs/>
          <w:color w:val="000000" w:themeColor="text1"/>
          <w:sz w:val="20"/>
          <w:szCs w:val="20"/>
        </w:rPr>
        <w:fldChar w:fldCharType="separate"/>
      </w:r>
      <w:r w:rsidRPr="001D2614">
        <w:rPr>
          <w:rFonts w:cstheme="minorHAnsi"/>
          <w:b/>
          <w:bCs/>
          <w:noProof/>
          <w:color w:val="000000" w:themeColor="text1"/>
          <w:sz w:val="20"/>
          <w:szCs w:val="20"/>
        </w:rPr>
        <w:t>43</w:t>
      </w:r>
      <w:r w:rsidRPr="001D2614">
        <w:rPr>
          <w:rFonts w:cstheme="minorHAnsi"/>
          <w:b/>
          <w:bCs/>
          <w:i/>
          <w:iCs/>
          <w:color w:val="000000" w:themeColor="text1"/>
          <w:sz w:val="20"/>
          <w:szCs w:val="20"/>
        </w:rPr>
        <w:fldChar w:fldCharType="end"/>
      </w:r>
      <w:r w:rsidRPr="001D2614">
        <w:rPr>
          <w:rFonts w:cstheme="minorHAnsi"/>
          <w:b/>
          <w:bCs/>
          <w:color w:val="000000" w:themeColor="text1"/>
          <w:sz w:val="20"/>
          <w:szCs w:val="20"/>
        </w:rPr>
        <w:t>.</w:t>
      </w:r>
      <w:r w:rsidRPr="001D2614">
        <w:rPr>
          <w:rFonts w:cstheme="minorHAnsi"/>
          <w:color w:val="000000" w:themeColor="text1"/>
          <w:sz w:val="20"/>
          <w:szCs w:val="20"/>
        </w:rPr>
        <w:t xml:space="preserve"> Consultas realizadas por las instituciones públicas que conforman el SINARP.</w:t>
      </w:r>
      <w:bookmarkEnd w:id="253"/>
    </w:p>
    <w:p w14:paraId="052257E9" w14:textId="77777777" w:rsidR="00567E70" w:rsidRPr="001D2614" w:rsidRDefault="00567E70" w:rsidP="00567E70">
      <w:pPr>
        <w:jc w:val="center"/>
        <w:rPr>
          <w:rFonts w:cstheme="minorHAnsi"/>
          <w:b/>
          <w:bCs/>
          <w:sz w:val="16"/>
          <w:szCs w:val="16"/>
        </w:rPr>
      </w:pPr>
      <w:r w:rsidRPr="001D2614">
        <w:rPr>
          <w:rFonts w:cstheme="minorHAnsi"/>
          <w:noProof/>
          <w:lang w:val="es-EC" w:eastAsia="es-EC"/>
        </w:rPr>
        <w:drawing>
          <wp:inline distT="0" distB="0" distL="0" distR="0" wp14:anchorId="70B49934" wp14:editId="5B666077">
            <wp:extent cx="2750820" cy="1062990"/>
            <wp:effectExtent l="0" t="0" r="11430" b="3810"/>
            <wp:docPr id="13" name="Gráfico 13">
              <a:extLst xmlns:a="http://schemas.openxmlformats.org/drawingml/2006/main">
                <a:ext uri="{FF2B5EF4-FFF2-40B4-BE49-F238E27FC236}">
                  <a16:creationId xmlns:a16="http://schemas.microsoft.com/office/drawing/2014/main" id="{870C690A-3D53-4193-AD31-F090B8B51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1932EDC" w14:textId="77777777" w:rsidR="00567E70" w:rsidRPr="001D2614" w:rsidRDefault="00567E70" w:rsidP="00567E70">
      <w:pPr>
        <w:jc w:val="center"/>
        <w:rPr>
          <w:rFonts w:cstheme="minorHAnsi"/>
          <w:b/>
          <w:bCs/>
          <w:sz w:val="16"/>
          <w:szCs w:val="16"/>
        </w:rPr>
      </w:pPr>
      <w:r w:rsidRPr="001D2614">
        <w:rPr>
          <w:rFonts w:cstheme="minorHAnsi"/>
          <w:b/>
          <w:bCs/>
          <w:sz w:val="16"/>
          <w:szCs w:val="16"/>
        </w:rPr>
        <w:t>Fuente:</w:t>
      </w:r>
      <w:r w:rsidRPr="001D2614">
        <w:rPr>
          <w:rFonts w:cstheme="minorHAnsi"/>
          <w:sz w:val="16"/>
          <w:szCs w:val="16"/>
        </w:rPr>
        <w:t xml:space="preserve"> Registros digitales y físicos de la Dirección</w:t>
      </w:r>
    </w:p>
    <w:p w14:paraId="56795DA6" w14:textId="77777777" w:rsidR="00567E70" w:rsidRPr="001D2614" w:rsidRDefault="00567E70" w:rsidP="00567E70">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Gestión y Registro</w:t>
      </w:r>
    </w:p>
    <w:p w14:paraId="090A9E32" w14:textId="77777777" w:rsidR="00567E70" w:rsidRPr="001D2614" w:rsidRDefault="00567E70" w:rsidP="00567E70">
      <w:pPr>
        <w:jc w:val="both"/>
        <w:rPr>
          <w:rFonts w:cstheme="minorHAnsi"/>
        </w:rPr>
      </w:pPr>
    </w:p>
    <w:p w14:paraId="7763A56C" w14:textId="264A4FAE" w:rsidR="00567E70" w:rsidRPr="001D2614" w:rsidRDefault="00567E70" w:rsidP="00567E70">
      <w:pPr>
        <w:jc w:val="both"/>
        <w:rPr>
          <w:rFonts w:cstheme="minorHAnsi"/>
        </w:rPr>
      </w:pPr>
      <w:r w:rsidRPr="001D2614">
        <w:rPr>
          <w:rFonts w:cstheme="minorHAnsi"/>
        </w:rPr>
        <w:t>Durante el 2025, se realizaron 3</w:t>
      </w:r>
      <w:r w:rsidR="00FD3BFD">
        <w:rPr>
          <w:rFonts w:cstheme="minorHAnsi"/>
        </w:rPr>
        <w:t>’</w:t>
      </w:r>
      <w:r w:rsidRPr="001D2614">
        <w:rPr>
          <w:rFonts w:cstheme="minorHAnsi"/>
        </w:rPr>
        <w:t>074.472 consultas evidenciando que hubo una variación positiva del 12,89% de consultas de las diferentes fuentes de información, realizadas por las instituciones públicas que tienen acceso al SINARP, para la simplificación de sus trámites.</w:t>
      </w:r>
    </w:p>
    <w:p w14:paraId="44CE2874" w14:textId="77777777" w:rsidR="00567E70" w:rsidRPr="001D2614" w:rsidRDefault="00567E70" w:rsidP="00567E70">
      <w:pPr>
        <w:jc w:val="both"/>
        <w:rPr>
          <w:rFonts w:cstheme="minorHAnsi"/>
        </w:rPr>
      </w:pPr>
    </w:p>
    <w:p w14:paraId="33F2CCAC" w14:textId="77777777" w:rsidR="00567E70" w:rsidRPr="001D2614" w:rsidRDefault="00567E70" w:rsidP="00567E70">
      <w:pPr>
        <w:pStyle w:val="Ttulo5"/>
      </w:pPr>
      <w:r w:rsidRPr="001D2614">
        <w:t>ACCIONES PLANIFICADAS AÑO 2026</w:t>
      </w:r>
    </w:p>
    <w:p w14:paraId="04A2B6DC" w14:textId="77777777" w:rsidR="00567E70" w:rsidRPr="001D2614" w:rsidRDefault="00567E70" w:rsidP="00567E70">
      <w:pPr>
        <w:jc w:val="both"/>
        <w:rPr>
          <w:rFonts w:cstheme="minorHAnsi"/>
        </w:rPr>
      </w:pPr>
    </w:p>
    <w:p w14:paraId="714DB743" w14:textId="0BDF9052" w:rsidR="00567E70" w:rsidRDefault="00567E70" w:rsidP="00567E70">
      <w:pPr>
        <w:jc w:val="both"/>
        <w:rPr>
          <w:rFonts w:cstheme="minorHAnsi"/>
        </w:rPr>
      </w:pPr>
      <w:r w:rsidRPr="001D2614">
        <w:rPr>
          <w:rFonts w:cstheme="minorHAnsi"/>
        </w:rPr>
        <w:t>Buscar y gestionar mejoras a la herramienta, con la finalidad de brindar un servicio de calidad a las instituciones que conforman el SINARP.</w:t>
      </w:r>
    </w:p>
    <w:p w14:paraId="1AB03F8E" w14:textId="77777777" w:rsidR="00FD3BFD" w:rsidRPr="001D2614" w:rsidRDefault="00FD3BFD" w:rsidP="00567E70">
      <w:pPr>
        <w:jc w:val="both"/>
        <w:rPr>
          <w:rFonts w:cstheme="minorHAnsi"/>
        </w:rPr>
      </w:pPr>
    </w:p>
    <w:p w14:paraId="4D7C7F06" w14:textId="77777777" w:rsidR="00567E70" w:rsidRPr="001D2614" w:rsidRDefault="00567E70" w:rsidP="00567E70">
      <w:pPr>
        <w:pStyle w:val="Ttulo4"/>
        <w:jc w:val="both"/>
      </w:pPr>
      <w:r w:rsidRPr="001D2614">
        <w:t>3.5.7.5 FICHA DE REGISTRO ÚNICO DEL CIUDADANO (FRUC)</w:t>
      </w:r>
    </w:p>
    <w:p w14:paraId="3C21E26B" w14:textId="77777777" w:rsidR="00567E70" w:rsidRPr="001D2614" w:rsidRDefault="00567E70" w:rsidP="00567E70">
      <w:pPr>
        <w:jc w:val="both"/>
        <w:rPr>
          <w:rFonts w:cstheme="minorHAnsi"/>
        </w:rPr>
      </w:pPr>
    </w:p>
    <w:p w14:paraId="7AF80985" w14:textId="77777777" w:rsidR="00567E70" w:rsidRDefault="00567E70" w:rsidP="00567E70">
      <w:pPr>
        <w:jc w:val="both"/>
        <w:rPr>
          <w:rFonts w:cstheme="minorHAnsi"/>
        </w:rPr>
      </w:pPr>
      <w:r w:rsidRPr="00AD689D">
        <w:rPr>
          <w:rFonts w:cstheme="minorHAnsi"/>
        </w:rPr>
        <w:t>La DINARP expidió la Resolución Nro. 004-NG-DINARP-2025, que establece el procedimiento de acceso y uso de la Ficha de Registro Único del Ciudadano. Este instrumento no sustituye a los documentos legalmente establecidos; sin embargo, se constituye en un documento público de consulta para la ciudadanía y de verificación obligatoria para las entidades y empresas públicas en la prestación de servicios.</w:t>
      </w:r>
    </w:p>
    <w:p w14:paraId="18922DAD" w14:textId="77777777" w:rsidR="00567E70" w:rsidRPr="001D2614" w:rsidRDefault="00567E70" w:rsidP="00567E70">
      <w:pPr>
        <w:jc w:val="both"/>
        <w:rPr>
          <w:rFonts w:cstheme="minorHAnsi"/>
        </w:rPr>
      </w:pPr>
    </w:p>
    <w:p w14:paraId="3AEF1127" w14:textId="77777777" w:rsidR="00567E70" w:rsidRDefault="00567E70" w:rsidP="00567E70">
      <w:pPr>
        <w:pStyle w:val="Ttulo5"/>
      </w:pPr>
      <w:r w:rsidRPr="001D2614">
        <w:t>ACCIONES REALIZADAS EN EL AÑO 2025</w:t>
      </w:r>
    </w:p>
    <w:p w14:paraId="0071CDB4" w14:textId="77777777" w:rsidR="00567E70" w:rsidRPr="00AD689D" w:rsidRDefault="00567E70" w:rsidP="00567E70">
      <w:pPr>
        <w:rPr>
          <w:lang w:eastAsia="es-EC"/>
        </w:rPr>
      </w:pPr>
    </w:p>
    <w:p w14:paraId="28ED1F46" w14:textId="77777777" w:rsidR="00567E70" w:rsidRPr="001D2614" w:rsidRDefault="00567E70" w:rsidP="00567E70">
      <w:pPr>
        <w:jc w:val="both"/>
        <w:rPr>
          <w:rFonts w:cstheme="minorHAnsi"/>
        </w:rPr>
      </w:pPr>
      <w:r w:rsidRPr="001D2614">
        <w:rPr>
          <w:rFonts w:cstheme="minorHAnsi"/>
        </w:rPr>
        <w:t>La puesta en funcionamiento de la plataforma FRUC, ha permitido que las instituciones que forman parte del SINARP, cuenten con un visualizador y validador de datos en sus procesos de atención al ciudadano a través de ventanillas.</w:t>
      </w:r>
    </w:p>
    <w:p w14:paraId="2BD592B4" w14:textId="77777777" w:rsidR="00567E70" w:rsidRPr="001D2614" w:rsidRDefault="00567E70" w:rsidP="00567E70">
      <w:pPr>
        <w:jc w:val="both"/>
        <w:rPr>
          <w:rFonts w:cstheme="minorHAnsi"/>
        </w:rPr>
      </w:pPr>
    </w:p>
    <w:p w14:paraId="3B69D34D" w14:textId="77777777" w:rsidR="00567E70" w:rsidRPr="001D2614" w:rsidRDefault="00567E70" w:rsidP="00567E70">
      <w:pPr>
        <w:pStyle w:val="Ttulo5"/>
        <w:rPr>
          <w:color w:val="2E74B5"/>
        </w:rPr>
      </w:pPr>
      <w:r w:rsidRPr="001D2614">
        <w:t>ANÁLISIS COMPARATIVO – RESULTADOS</w:t>
      </w:r>
    </w:p>
    <w:p w14:paraId="65DC133D" w14:textId="77777777" w:rsidR="00567E70" w:rsidRPr="001D2614" w:rsidRDefault="00567E70" w:rsidP="00567E70">
      <w:pPr>
        <w:jc w:val="both"/>
        <w:rPr>
          <w:rFonts w:cstheme="minorHAnsi"/>
        </w:rPr>
      </w:pPr>
    </w:p>
    <w:p w14:paraId="46DB00A6" w14:textId="77777777" w:rsidR="00567E70" w:rsidRPr="001D2614" w:rsidRDefault="00567E70" w:rsidP="00567E70">
      <w:pPr>
        <w:jc w:val="both"/>
        <w:rPr>
          <w:rFonts w:cstheme="minorHAnsi"/>
        </w:rPr>
      </w:pPr>
      <w:r w:rsidRPr="001D2614">
        <w:rPr>
          <w:rFonts w:cstheme="minorHAnsi"/>
        </w:rPr>
        <w:t>Es importante acotar que la FRUC, está disponible desde el mes de Julio de 2025.</w:t>
      </w:r>
    </w:p>
    <w:p w14:paraId="5AB4B2F3" w14:textId="77777777" w:rsidR="00567E70" w:rsidRDefault="00567E70" w:rsidP="00567E70">
      <w:pPr>
        <w:jc w:val="both"/>
        <w:rPr>
          <w:rFonts w:cstheme="minorHAnsi"/>
        </w:rPr>
      </w:pPr>
    </w:p>
    <w:p w14:paraId="6141FB87" w14:textId="77777777" w:rsidR="00567E70" w:rsidRPr="001D2614" w:rsidRDefault="00567E70" w:rsidP="00567E70">
      <w:pPr>
        <w:pStyle w:val="Prrafodelista"/>
        <w:spacing w:after="0" w:line="240" w:lineRule="auto"/>
        <w:jc w:val="center"/>
        <w:rPr>
          <w:rFonts w:cstheme="minorHAnsi"/>
          <w:i/>
          <w:iCs/>
          <w:sz w:val="20"/>
          <w:szCs w:val="20"/>
        </w:rPr>
      </w:pPr>
      <w:bookmarkStart w:id="254" w:name="_Toc227226587"/>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14</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cstheme="minorHAnsi"/>
          <w:iCs/>
          <w:sz w:val="20"/>
          <w:szCs w:val="20"/>
        </w:rPr>
        <w:t>Número de consultas realizadas por las instituciones públicas que conforman el SINA</w:t>
      </w:r>
      <w:r w:rsidRPr="001D2614">
        <w:rPr>
          <w:rFonts w:cstheme="minorHAnsi"/>
          <w:i/>
          <w:iCs/>
          <w:sz w:val="20"/>
          <w:szCs w:val="20"/>
        </w:rPr>
        <w:t>RP.</w:t>
      </w:r>
      <w:bookmarkEnd w:id="254"/>
    </w:p>
    <w:tbl>
      <w:tblPr>
        <w:tblW w:w="863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600" w:firstRow="0" w:lastRow="0" w:firstColumn="0" w:lastColumn="0" w:noHBand="1" w:noVBand="1"/>
      </w:tblPr>
      <w:tblGrid>
        <w:gridCol w:w="7160"/>
        <w:gridCol w:w="1470"/>
      </w:tblGrid>
      <w:tr w:rsidR="00567E70" w:rsidRPr="001D2614" w14:paraId="3794667B" w14:textId="77777777" w:rsidTr="008C2347">
        <w:trPr>
          <w:trHeight w:val="397"/>
          <w:tblHeader/>
          <w:jc w:val="center"/>
        </w:trPr>
        <w:tc>
          <w:tcPr>
            <w:tcW w:w="7160" w:type="dxa"/>
            <w:shd w:val="clear" w:color="auto" w:fill="002060"/>
            <w:tcMar>
              <w:top w:w="0" w:type="dxa"/>
              <w:left w:w="80" w:type="dxa"/>
              <w:bottom w:w="0" w:type="dxa"/>
              <w:right w:w="80" w:type="dxa"/>
            </w:tcMar>
            <w:vAlign w:val="center"/>
          </w:tcPr>
          <w:p w14:paraId="3B5B4F6C"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lastRenderedPageBreak/>
              <w:t>Descripción del resultado</w:t>
            </w:r>
          </w:p>
        </w:tc>
        <w:tc>
          <w:tcPr>
            <w:tcW w:w="1470" w:type="dxa"/>
            <w:shd w:val="clear" w:color="auto" w:fill="002060"/>
            <w:tcMar>
              <w:top w:w="0" w:type="dxa"/>
              <w:left w:w="80" w:type="dxa"/>
              <w:bottom w:w="0" w:type="dxa"/>
              <w:right w:w="80" w:type="dxa"/>
            </w:tcMar>
            <w:vAlign w:val="center"/>
          </w:tcPr>
          <w:p w14:paraId="3902B2DC"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2025</w:t>
            </w:r>
          </w:p>
        </w:tc>
      </w:tr>
      <w:tr w:rsidR="00567E70" w:rsidRPr="001D2614" w14:paraId="69D404D2" w14:textId="77777777" w:rsidTr="008C2347">
        <w:trPr>
          <w:trHeight w:val="397"/>
          <w:jc w:val="center"/>
        </w:trPr>
        <w:tc>
          <w:tcPr>
            <w:tcW w:w="7160" w:type="dxa"/>
            <w:tcMar>
              <w:top w:w="0" w:type="dxa"/>
              <w:left w:w="80" w:type="dxa"/>
              <w:bottom w:w="0" w:type="dxa"/>
              <w:right w:w="80" w:type="dxa"/>
            </w:tcMar>
            <w:vAlign w:val="center"/>
          </w:tcPr>
          <w:p w14:paraId="532C5E3D" w14:textId="77777777" w:rsidR="00567E70" w:rsidRPr="001D2614" w:rsidRDefault="00567E70" w:rsidP="008C2347">
            <w:pPr>
              <w:jc w:val="center"/>
              <w:rPr>
                <w:rFonts w:cstheme="minorHAnsi"/>
                <w:sz w:val="20"/>
                <w:szCs w:val="20"/>
              </w:rPr>
            </w:pPr>
            <w:r w:rsidRPr="001D2614">
              <w:rPr>
                <w:rFonts w:cstheme="minorHAnsi"/>
                <w:sz w:val="20"/>
                <w:szCs w:val="20"/>
              </w:rPr>
              <w:t>Consultas realizadas por las instituciones públicas que conforman el SINARP(*)</w:t>
            </w:r>
          </w:p>
        </w:tc>
        <w:tc>
          <w:tcPr>
            <w:tcW w:w="1470" w:type="dxa"/>
            <w:tcMar>
              <w:top w:w="0" w:type="dxa"/>
              <w:left w:w="80" w:type="dxa"/>
              <w:bottom w:w="0" w:type="dxa"/>
              <w:right w:w="80" w:type="dxa"/>
            </w:tcMar>
            <w:vAlign w:val="center"/>
          </w:tcPr>
          <w:p w14:paraId="68283707" w14:textId="77777777" w:rsidR="00567E70" w:rsidRPr="001D2614" w:rsidRDefault="00567E70" w:rsidP="008C2347">
            <w:pPr>
              <w:jc w:val="center"/>
              <w:rPr>
                <w:rFonts w:cstheme="minorHAnsi"/>
                <w:sz w:val="20"/>
                <w:szCs w:val="20"/>
              </w:rPr>
            </w:pPr>
            <w:r w:rsidRPr="001D2614">
              <w:rPr>
                <w:rFonts w:cstheme="minorHAnsi"/>
                <w:sz w:val="20"/>
                <w:szCs w:val="20"/>
              </w:rPr>
              <w:t>2.570.099</w:t>
            </w:r>
          </w:p>
        </w:tc>
      </w:tr>
    </w:tbl>
    <w:p w14:paraId="05C9E11B" w14:textId="77777777" w:rsidR="00567E70" w:rsidRPr="001D2614" w:rsidRDefault="00567E70" w:rsidP="00567E70">
      <w:pPr>
        <w:ind w:left="283" w:right="560" w:firstLine="135"/>
        <w:jc w:val="center"/>
        <w:rPr>
          <w:rFonts w:cstheme="minorHAnsi"/>
          <w:b/>
          <w:bCs/>
          <w:sz w:val="16"/>
          <w:szCs w:val="16"/>
        </w:rPr>
      </w:pPr>
      <w:r w:rsidRPr="001D2614">
        <w:rPr>
          <w:rFonts w:cstheme="minorHAnsi"/>
          <w:b/>
          <w:bCs/>
          <w:sz w:val="16"/>
          <w:szCs w:val="16"/>
        </w:rPr>
        <w:t>(*) Sistema ha sido incorporado desde el año 2025 como servicio de DINARP</w:t>
      </w:r>
    </w:p>
    <w:p w14:paraId="2CCD831B" w14:textId="77777777" w:rsidR="00567E70" w:rsidRPr="001D2614" w:rsidRDefault="00567E70" w:rsidP="00567E70">
      <w:pPr>
        <w:ind w:left="425" w:right="560" w:firstLine="135"/>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Gestión y Registro</w:t>
      </w:r>
    </w:p>
    <w:p w14:paraId="632B626C" w14:textId="77777777" w:rsidR="00567E70" w:rsidRPr="001D2614" w:rsidRDefault="00567E70" w:rsidP="00567E70">
      <w:pPr>
        <w:ind w:left="425" w:right="560" w:firstLine="135"/>
        <w:jc w:val="center"/>
        <w:rPr>
          <w:rFonts w:cstheme="minorHAnsi"/>
          <w:sz w:val="18"/>
          <w:szCs w:val="18"/>
        </w:rPr>
      </w:pPr>
      <w:r w:rsidRPr="001D2614">
        <w:rPr>
          <w:rFonts w:cstheme="minorHAnsi"/>
          <w:b/>
          <w:bCs/>
          <w:sz w:val="16"/>
          <w:szCs w:val="16"/>
        </w:rPr>
        <w:t>Fuente:</w:t>
      </w:r>
      <w:r w:rsidRPr="001D2614">
        <w:rPr>
          <w:rFonts w:cstheme="minorHAnsi"/>
          <w:sz w:val="16"/>
          <w:szCs w:val="16"/>
        </w:rPr>
        <w:t xml:space="preserve"> Registros digitales y físicos de la Dirección</w:t>
      </w:r>
    </w:p>
    <w:p w14:paraId="126BAB3E" w14:textId="77777777" w:rsidR="00567E70" w:rsidRPr="001D2614" w:rsidRDefault="00567E70" w:rsidP="00567E70">
      <w:pPr>
        <w:ind w:left="1140" w:right="560" w:firstLine="280"/>
        <w:jc w:val="both"/>
        <w:rPr>
          <w:rFonts w:cstheme="minorHAnsi"/>
          <w:sz w:val="18"/>
          <w:szCs w:val="18"/>
        </w:rPr>
      </w:pPr>
      <w:r w:rsidRPr="001D2614">
        <w:rPr>
          <w:rFonts w:cstheme="minorHAnsi"/>
          <w:sz w:val="18"/>
          <w:szCs w:val="18"/>
        </w:rPr>
        <w:t xml:space="preserve"> </w:t>
      </w:r>
    </w:p>
    <w:p w14:paraId="4795337A" w14:textId="77777777" w:rsidR="00567E70" w:rsidRPr="001D2614" w:rsidRDefault="00567E70" w:rsidP="00567E70">
      <w:pPr>
        <w:pStyle w:val="Ttulo5"/>
        <w:rPr>
          <w:color w:val="2E74B5"/>
        </w:rPr>
      </w:pPr>
      <w:r w:rsidRPr="001D2614">
        <w:t>ACCIONES PLANIFICADAS AÑO 2026</w:t>
      </w:r>
    </w:p>
    <w:p w14:paraId="41E4B3E0" w14:textId="77777777" w:rsidR="00567E70" w:rsidRPr="001D2614" w:rsidRDefault="00567E70" w:rsidP="00567E70">
      <w:pPr>
        <w:jc w:val="both"/>
        <w:rPr>
          <w:rFonts w:cstheme="minorHAnsi"/>
        </w:rPr>
      </w:pPr>
    </w:p>
    <w:p w14:paraId="7DD56912" w14:textId="77777777" w:rsidR="00567E70" w:rsidRPr="001D2614" w:rsidRDefault="00567E70" w:rsidP="00567E70">
      <w:pPr>
        <w:jc w:val="both"/>
        <w:rPr>
          <w:rFonts w:cstheme="minorHAnsi"/>
        </w:rPr>
      </w:pPr>
      <w:r w:rsidRPr="001D2614">
        <w:rPr>
          <w:rFonts w:cstheme="minorHAnsi"/>
        </w:rPr>
        <w:t>Se realizará la potencialización de la plataforma FRUC, con la creación de nuevas funcionalidades y una reportería robusta, con la finalidad de brindar un mejor servicio a la ciudadanía y abarcar al sector privado.</w:t>
      </w:r>
    </w:p>
    <w:p w14:paraId="7F2CC96D" w14:textId="77777777" w:rsidR="00567E70" w:rsidRPr="001D2614" w:rsidRDefault="00567E70" w:rsidP="00567E70">
      <w:pPr>
        <w:jc w:val="both"/>
        <w:rPr>
          <w:rFonts w:cstheme="minorHAnsi"/>
        </w:rPr>
      </w:pPr>
    </w:p>
    <w:p w14:paraId="74385E65" w14:textId="77777777" w:rsidR="00567E70" w:rsidRPr="001D2614" w:rsidRDefault="00567E70" w:rsidP="00567E70">
      <w:pPr>
        <w:pStyle w:val="Ttulo4"/>
      </w:pPr>
      <w:r w:rsidRPr="001D2614">
        <w:t>3.5.7.6 GESTIÓN DEL SERVICIO DE INTEROPERABILIDAD</w:t>
      </w:r>
    </w:p>
    <w:p w14:paraId="318A3603" w14:textId="77777777" w:rsidR="00567E70" w:rsidRPr="001D2614" w:rsidRDefault="00567E70" w:rsidP="00567E70">
      <w:pPr>
        <w:jc w:val="both"/>
        <w:rPr>
          <w:rFonts w:cstheme="minorHAnsi"/>
        </w:rPr>
      </w:pPr>
    </w:p>
    <w:p w14:paraId="1E46EB88" w14:textId="5D84120F" w:rsidR="00567E70" w:rsidRDefault="00567E70" w:rsidP="00567E70">
      <w:pPr>
        <w:jc w:val="both"/>
        <w:rPr>
          <w:rFonts w:cstheme="minorHAnsi"/>
        </w:rPr>
      </w:pPr>
      <w:r w:rsidRPr="001D2614">
        <w:rPr>
          <w:rFonts w:cstheme="minorHAnsi"/>
        </w:rPr>
        <w:t>La entrega de la información a través de la plataforma de interoperabilidad administrada por la DINARP contribuye a mejorar la coordinación gubernamental,</w:t>
      </w:r>
      <w:r>
        <w:rPr>
          <w:rFonts w:cstheme="minorHAnsi"/>
        </w:rPr>
        <w:t xml:space="preserve"> </w:t>
      </w:r>
      <w:r w:rsidRPr="001D2614">
        <w:rPr>
          <w:rFonts w:cstheme="minorHAnsi"/>
        </w:rPr>
        <w:t>facilitar la generación de insumos para la toma de decisiones,</w:t>
      </w:r>
      <w:r>
        <w:rPr>
          <w:rFonts w:cstheme="minorHAnsi"/>
        </w:rPr>
        <w:t xml:space="preserve"> </w:t>
      </w:r>
      <w:r w:rsidRPr="001D2614">
        <w:rPr>
          <w:rFonts w:cstheme="minorHAnsi"/>
        </w:rPr>
        <w:t>favorecer el uso racional de los recursos públicos, simplificar los servicios entregados a los ciudadanos e intensificar el intercambio de datos e información electrónica aplicando normas, procedimientos y estándares utilizados en la Administración Pública Central Institucional y dependiente de la Función Ejecutiva, encuadrada además en los principios y lineamientos de la Ley Orgánica para la Optimización y Eficiencia de Trámites Administrativos.</w:t>
      </w:r>
    </w:p>
    <w:p w14:paraId="442FAD65" w14:textId="77777777" w:rsidR="00567E70" w:rsidRDefault="00567E70" w:rsidP="00567E70">
      <w:pPr>
        <w:pStyle w:val="Ttulo5"/>
      </w:pPr>
    </w:p>
    <w:p w14:paraId="56BA06DE" w14:textId="2C048359" w:rsidR="00567E70" w:rsidRPr="001D2614" w:rsidRDefault="00567E70" w:rsidP="00567E70">
      <w:pPr>
        <w:pStyle w:val="Ttulo5"/>
        <w:rPr>
          <w:color w:val="2E74B5"/>
        </w:rPr>
      </w:pPr>
      <w:r w:rsidRPr="001D2614">
        <w:t>ACCIONES REALIZADAS EN EL AÑO 2025</w:t>
      </w:r>
    </w:p>
    <w:p w14:paraId="39A643DF" w14:textId="77777777" w:rsidR="00567E70" w:rsidRPr="001D2614" w:rsidRDefault="00567E70" w:rsidP="00567E70">
      <w:pPr>
        <w:jc w:val="both"/>
        <w:rPr>
          <w:rFonts w:cstheme="minorHAnsi"/>
        </w:rPr>
      </w:pPr>
    </w:p>
    <w:p w14:paraId="3A8697F5" w14:textId="77777777" w:rsidR="00567E70" w:rsidRPr="001D2614" w:rsidRDefault="00567E70" w:rsidP="00567E70">
      <w:pPr>
        <w:jc w:val="both"/>
        <w:rPr>
          <w:rFonts w:cstheme="minorHAnsi"/>
        </w:rPr>
      </w:pPr>
      <w:r w:rsidRPr="001D2614">
        <w:rPr>
          <w:rFonts w:cstheme="minorHAnsi"/>
        </w:rPr>
        <w:t>La plataforma de interoperabilidad institucional se encuentra conformada por 49 entes registrales (entidades proveedoras de información), con 4.221 campos publicados y 221 instituciones consumidoras de información; en esta línea de análisis, y durante este período de gestión, se han realizado 798.892.814 consultas de información a través de la plataforma de interoperabilidad.</w:t>
      </w:r>
    </w:p>
    <w:p w14:paraId="58805297" w14:textId="77777777" w:rsidR="00567E70" w:rsidRPr="001D2614" w:rsidRDefault="00567E70" w:rsidP="00567E70">
      <w:pPr>
        <w:jc w:val="both"/>
        <w:rPr>
          <w:rFonts w:cstheme="minorHAnsi"/>
        </w:rPr>
      </w:pPr>
    </w:p>
    <w:p w14:paraId="4DED5AB9" w14:textId="77777777" w:rsidR="00567E70" w:rsidRPr="001D2614" w:rsidRDefault="00567E70" w:rsidP="00567E70">
      <w:pPr>
        <w:pStyle w:val="Ttulo5"/>
      </w:pPr>
      <w:r w:rsidRPr="001D2614">
        <w:t>ANÁLISIS COMPARATIVO – RESULTADOS</w:t>
      </w:r>
    </w:p>
    <w:p w14:paraId="25BE4C51" w14:textId="77777777" w:rsidR="00567E70" w:rsidRPr="001D2614" w:rsidRDefault="00567E70" w:rsidP="00567E70">
      <w:pPr>
        <w:pStyle w:val="Prrafodelista"/>
        <w:spacing w:after="0" w:line="240" w:lineRule="auto"/>
        <w:jc w:val="center"/>
        <w:rPr>
          <w:rFonts w:cstheme="minorHAnsi"/>
          <w:b/>
          <w:bCs/>
          <w:iCs/>
          <w:sz w:val="20"/>
          <w:szCs w:val="20"/>
        </w:rPr>
      </w:pPr>
    </w:p>
    <w:p w14:paraId="1082827D" w14:textId="77777777" w:rsidR="00567E70" w:rsidRPr="001D2614" w:rsidRDefault="00567E70" w:rsidP="00567E70">
      <w:pPr>
        <w:pStyle w:val="Prrafodelista"/>
        <w:spacing w:after="0" w:line="240" w:lineRule="auto"/>
        <w:jc w:val="center"/>
        <w:rPr>
          <w:rFonts w:cstheme="minorHAnsi"/>
          <w:iCs/>
          <w:sz w:val="20"/>
          <w:szCs w:val="20"/>
        </w:rPr>
      </w:pPr>
      <w:bookmarkStart w:id="255" w:name="_Toc227226588"/>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15</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cstheme="minorHAnsi"/>
          <w:iCs/>
          <w:sz w:val="20"/>
          <w:szCs w:val="20"/>
        </w:rPr>
        <w:t>Comparativo de consultas realizadas por las instituciones públicas que conforman el SINARP.</w:t>
      </w:r>
      <w:bookmarkEnd w:id="255"/>
    </w:p>
    <w:tbl>
      <w:tblPr>
        <w:tblW w:w="924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600" w:firstRow="0" w:lastRow="0" w:firstColumn="0" w:lastColumn="0" w:noHBand="1" w:noVBand="1"/>
      </w:tblPr>
      <w:tblGrid>
        <w:gridCol w:w="5010"/>
        <w:gridCol w:w="1545"/>
        <w:gridCol w:w="1290"/>
        <w:gridCol w:w="1395"/>
      </w:tblGrid>
      <w:tr w:rsidR="00567E70" w:rsidRPr="001D2614" w14:paraId="73E39F29" w14:textId="77777777" w:rsidTr="008C2347">
        <w:trPr>
          <w:trHeight w:val="567"/>
          <w:tblHeader/>
        </w:trPr>
        <w:tc>
          <w:tcPr>
            <w:tcW w:w="5010" w:type="dxa"/>
            <w:shd w:val="clear" w:color="auto" w:fill="002060"/>
            <w:tcMar>
              <w:top w:w="0" w:type="dxa"/>
              <w:left w:w="80" w:type="dxa"/>
              <w:bottom w:w="0" w:type="dxa"/>
              <w:right w:w="80" w:type="dxa"/>
            </w:tcMar>
            <w:vAlign w:val="center"/>
          </w:tcPr>
          <w:p w14:paraId="79D4BEB0"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Descripción del resultado</w:t>
            </w:r>
          </w:p>
        </w:tc>
        <w:tc>
          <w:tcPr>
            <w:tcW w:w="1545" w:type="dxa"/>
            <w:shd w:val="clear" w:color="auto" w:fill="002060"/>
            <w:tcMar>
              <w:top w:w="0" w:type="dxa"/>
              <w:left w:w="80" w:type="dxa"/>
              <w:bottom w:w="0" w:type="dxa"/>
              <w:right w:w="80" w:type="dxa"/>
            </w:tcMar>
            <w:vAlign w:val="center"/>
          </w:tcPr>
          <w:p w14:paraId="71A45880"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2024</w:t>
            </w:r>
          </w:p>
        </w:tc>
        <w:tc>
          <w:tcPr>
            <w:tcW w:w="1290" w:type="dxa"/>
            <w:shd w:val="clear" w:color="auto" w:fill="002060"/>
            <w:tcMar>
              <w:top w:w="0" w:type="dxa"/>
              <w:left w:w="80" w:type="dxa"/>
              <w:bottom w:w="0" w:type="dxa"/>
              <w:right w:w="80" w:type="dxa"/>
            </w:tcMar>
            <w:vAlign w:val="center"/>
          </w:tcPr>
          <w:p w14:paraId="48E41C5D"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2025</w:t>
            </w:r>
          </w:p>
        </w:tc>
        <w:tc>
          <w:tcPr>
            <w:tcW w:w="1395" w:type="dxa"/>
            <w:shd w:val="clear" w:color="auto" w:fill="002060"/>
            <w:tcMar>
              <w:top w:w="0" w:type="dxa"/>
              <w:left w:w="80" w:type="dxa"/>
              <w:bottom w:w="0" w:type="dxa"/>
              <w:right w:w="80" w:type="dxa"/>
            </w:tcMar>
            <w:vAlign w:val="center"/>
          </w:tcPr>
          <w:p w14:paraId="7220EAFB" w14:textId="77777777" w:rsidR="00567E70" w:rsidRPr="001D2614" w:rsidRDefault="00567E70" w:rsidP="008C2347">
            <w:pPr>
              <w:jc w:val="center"/>
              <w:rPr>
                <w:rFonts w:cstheme="minorHAnsi"/>
                <w:b/>
                <w:bCs/>
                <w:color w:val="FFFFFF"/>
                <w:sz w:val="20"/>
                <w:szCs w:val="20"/>
              </w:rPr>
            </w:pPr>
            <w:r w:rsidRPr="001D2614">
              <w:rPr>
                <w:rFonts w:cstheme="minorHAnsi"/>
                <w:b/>
                <w:bCs/>
                <w:color w:val="FFFFFF"/>
                <w:sz w:val="20"/>
                <w:szCs w:val="20"/>
              </w:rPr>
              <w:t>% Variación de Crecimiento</w:t>
            </w:r>
          </w:p>
        </w:tc>
      </w:tr>
      <w:tr w:rsidR="00567E70" w:rsidRPr="001D2614" w14:paraId="60D008E6" w14:textId="77777777" w:rsidTr="008C2347">
        <w:trPr>
          <w:trHeight w:val="300"/>
        </w:trPr>
        <w:tc>
          <w:tcPr>
            <w:tcW w:w="5010" w:type="dxa"/>
            <w:tcMar>
              <w:top w:w="0" w:type="dxa"/>
              <w:left w:w="80" w:type="dxa"/>
              <w:bottom w:w="0" w:type="dxa"/>
              <w:right w:w="80" w:type="dxa"/>
            </w:tcMar>
            <w:vAlign w:val="center"/>
          </w:tcPr>
          <w:p w14:paraId="7E5DCB05" w14:textId="77777777" w:rsidR="00567E70" w:rsidRPr="001D2614" w:rsidRDefault="00567E70" w:rsidP="008C2347">
            <w:pPr>
              <w:rPr>
                <w:rFonts w:cstheme="minorHAnsi"/>
                <w:sz w:val="20"/>
                <w:szCs w:val="20"/>
              </w:rPr>
            </w:pPr>
            <w:r w:rsidRPr="001D2614">
              <w:rPr>
                <w:rFonts w:cstheme="minorHAnsi"/>
                <w:sz w:val="20"/>
                <w:szCs w:val="20"/>
              </w:rPr>
              <w:t>Consultas realizadas por las instituciones públicas que conforman el SINARP (*)</w:t>
            </w:r>
          </w:p>
        </w:tc>
        <w:tc>
          <w:tcPr>
            <w:tcW w:w="1545" w:type="dxa"/>
            <w:tcMar>
              <w:top w:w="0" w:type="dxa"/>
              <w:left w:w="80" w:type="dxa"/>
              <w:bottom w:w="0" w:type="dxa"/>
              <w:right w:w="80" w:type="dxa"/>
            </w:tcMar>
            <w:vAlign w:val="center"/>
          </w:tcPr>
          <w:p w14:paraId="6F428B01" w14:textId="77777777" w:rsidR="00567E70" w:rsidRPr="001D2614" w:rsidRDefault="00567E70" w:rsidP="008C2347">
            <w:pPr>
              <w:jc w:val="center"/>
              <w:rPr>
                <w:rFonts w:cstheme="minorHAnsi"/>
                <w:sz w:val="20"/>
                <w:szCs w:val="20"/>
              </w:rPr>
            </w:pPr>
            <w:r w:rsidRPr="001D2614">
              <w:rPr>
                <w:rFonts w:cstheme="minorHAnsi"/>
                <w:sz w:val="20"/>
                <w:szCs w:val="20"/>
              </w:rPr>
              <w:t>961.475.326</w:t>
            </w:r>
          </w:p>
        </w:tc>
        <w:tc>
          <w:tcPr>
            <w:tcW w:w="1290" w:type="dxa"/>
            <w:tcMar>
              <w:top w:w="0" w:type="dxa"/>
              <w:left w:w="80" w:type="dxa"/>
              <w:bottom w:w="0" w:type="dxa"/>
              <w:right w:w="80" w:type="dxa"/>
            </w:tcMar>
            <w:vAlign w:val="center"/>
          </w:tcPr>
          <w:p w14:paraId="66DB9FDE" w14:textId="77777777" w:rsidR="00567E70" w:rsidRPr="001D2614" w:rsidRDefault="00567E70" w:rsidP="008C2347">
            <w:pPr>
              <w:jc w:val="center"/>
              <w:rPr>
                <w:rFonts w:cstheme="minorHAnsi"/>
                <w:b/>
                <w:bCs/>
                <w:sz w:val="20"/>
                <w:szCs w:val="20"/>
              </w:rPr>
            </w:pPr>
            <w:r w:rsidRPr="001D2614">
              <w:rPr>
                <w:rFonts w:cstheme="minorHAnsi"/>
                <w:b/>
                <w:bCs/>
                <w:sz w:val="20"/>
                <w:szCs w:val="20"/>
              </w:rPr>
              <w:t>798.892.814</w:t>
            </w:r>
          </w:p>
        </w:tc>
        <w:tc>
          <w:tcPr>
            <w:tcW w:w="1395" w:type="dxa"/>
            <w:tcMar>
              <w:top w:w="0" w:type="dxa"/>
              <w:left w:w="80" w:type="dxa"/>
              <w:bottom w:w="0" w:type="dxa"/>
              <w:right w:w="80" w:type="dxa"/>
            </w:tcMar>
            <w:vAlign w:val="center"/>
          </w:tcPr>
          <w:p w14:paraId="12910741" w14:textId="77777777" w:rsidR="00567E70" w:rsidRPr="001D2614" w:rsidRDefault="00567E70" w:rsidP="008C2347">
            <w:pPr>
              <w:jc w:val="center"/>
              <w:rPr>
                <w:rFonts w:cstheme="minorHAnsi"/>
                <w:sz w:val="20"/>
                <w:szCs w:val="20"/>
              </w:rPr>
            </w:pPr>
            <w:r w:rsidRPr="001D2614">
              <w:rPr>
                <w:rFonts w:cstheme="minorHAnsi"/>
                <w:sz w:val="20"/>
                <w:szCs w:val="20"/>
              </w:rPr>
              <w:t>-16,91%</w:t>
            </w:r>
          </w:p>
        </w:tc>
      </w:tr>
    </w:tbl>
    <w:p w14:paraId="27F259EA" w14:textId="77777777" w:rsidR="00567E70" w:rsidRPr="001D2614" w:rsidRDefault="00567E70" w:rsidP="00567E70">
      <w:pPr>
        <w:ind w:right="560"/>
        <w:jc w:val="center"/>
        <w:rPr>
          <w:rFonts w:cstheme="minorHAnsi"/>
          <w:b/>
          <w:bCs/>
          <w:sz w:val="16"/>
          <w:szCs w:val="16"/>
        </w:rPr>
      </w:pPr>
      <w:r w:rsidRPr="001D2614">
        <w:rPr>
          <w:rFonts w:cstheme="minorHAnsi"/>
          <w:b/>
          <w:bCs/>
          <w:sz w:val="16"/>
          <w:szCs w:val="16"/>
        </w:rPr>
        <w:t>(*) Reducción de consumo por fusión de instituciones y procesos internos de las mismas.</w:t>
      </w:r>
    </w:p>
    <w:p w14:paraId="1770313D" w14:textId="77777777" w:rsidR="00567E70" w:rsidRPr="001D2614" w:rsidRDefault="00567E70" w:rsidP="00567E70">
      <w:pPr>
        <w:ind w:right="560"/>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Gestión y Registro</w:t>
      </w:r>
    </w:p>
    <w:p w14:paraId="461DB2B9" w14:textId="77777777" w:rsidR="00567E70" w:rsidRPr="001D2614" w:rsidRDefault="00567E70" w:rsidP="00567E70">
      <w:pPr>
        <w:ind w:right="560"/>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Registros digitales y físicos de la Dirección</w:t>
      </w:r>
    </w:p>
    <w:p w14:paraId="7C5E3A92" w14:textId="77777777" w:rsidR="00567E70" w:rsidRPr="001D2614" w:rsidRDefault="00567E70" w:rsidP="00567E70">
      <w:pPr>
        <w:jc w:val="both"/>
        <w:rPr>
          <w:rFonts w:cstheme="minorHAnsi"/>
        </w:rPr>
      </w:pPr>
    </w:p>
    <w:p w14:paraId="45F9EB4D" w14:textId="77777777" w:rsidR="00567E70" w:rsidRPr="001D2614" w:rsidRDefault="00567E70" w:rsidP="00567E70">
      <w:pPr>
        <w:jc w:val="both"/>
        <w:rPr>
          <w:rFonts w:cstheme="minorHAnsi"/>
        </w:rPr>
      </w:pPr>
      <w:r w:rsidRPr="001D2614">
        <w:rPr>
          <w:rFonts w:cstheme="minorHAnsi"/>
        </w:rPr>
        <w:lastRenderedPageBreak/>
        <w:t>Durante el período 2025, el Gobierno Central emitió el Decreto Nro. 60, mediante el cual se dispuso la fusión de varias instituciones que formaban parte del Sistema Nacional de Registros Públicos.</w:t>
      </w:r>
    </w:p>
    <w:p w14:paraId="1FC4B0FB" w14:textId="77777777" w:rsidR="00567E70" w:rsidRPr="001D2614" w:rsidRDefault="00567E70" w:rsidP="00567E70">
      <w:pPr>
        <w:jc w:val="both"/>
        <w:rPr>
          <w:rFonts w:cstheme="minorHAnsi"/>
        </w:rPr>
      </w:pPr>
    </w:p>
    <w:p w14:paraId="57C65603" w14:textId="77777777" w:rsidR="00567E70" w:rsidRPr="001D2614" w:rsidRDefault="00567E70" w:rsidP="00567E70">
      <w:pPr>
        <w:jc w:val="both"/>
        <w:rPr>
          <w:rFonts w:cstheme="minorHAnsi"/>
        </w:rPr>
      </w:pPr>
      <w:r w:rsidRPr="001D2614">
        <w:rPr>
          <w:rFonts w:cstheme="minorHAnsi"/>
        </w:rPr>
        <w:t>Como consecuencia de esta medida, se produjo una reorganización institucional, integrándose en una sola entidad aquellas instituciones que anteriormente operaban de manera independiente. Dado que varias de estas instituciones actuaban como fuentes de información y realizaban consumos individuales a través de los servicios de interoperabilidad, la fusión generó una reducción en el consumo de interoperabilidad.</w:t>
      </w:r>
    </w:p>
    <w:p w14:paraId="6EDEA035" w14:textId="77777777" w:rsidR="00567E70" w:rsidRPr="001D2614" w:rsidRDefault="00567E70" w:rsidP="00567E70">
      <w:pPr>
        <w:jc w:val="both"/>
        <w:rPr>
          <w:rFonts w:cstheme="minorHAnsi"/>
        </w:rPr>
      </w:pPr>
    </w:p>
    <w:p w14:paraId="6DB4F967" w14:textId="77777777" w:rsidR="00567E70" w:rsidRPr="001D2614" w:rsidRDefault="00567E70" w:rsidP="00567E70">
      <w:pPr>
        <w:jc w:val="both"/>
        <w:rPr>
          <w:rFonts w:cstheme="minorHAnsi"/>
        </w:rPr>
      </w:pPr>
      <w:r w:rsidRPr="001D2614">
        <w:rPr>
          <w:rFonts w:cstheme="minorHAnsi"/>
        </w:rPr>
        <w:t>Esto se debe a que, al consolidarse en una única institución, los accesos y consumos que antes se realizaban de forma separada ahora se efectúan de manera centralizada, disminuyendo así el número de consultas y transacciones registradas mediante los mecanismos de interoperabilidad.</w:t>
      </w:r>
    </w:p>
    <w:p w14:paraId="52D0D0D7" w14:textId="77777777" w:rsidR="00567E70" w:rsidRPr="001D2614" w:rsidRDefault="00567E70" w:rsidP="00567E70">
      <w:pPr>
        <w:jc w:val="both"/>
        <w:rPr>
          <w:rFonts w:cstheme="minorHAnsi"/>
        </w:rPr>
      </w:pPr>
    </w:p>
    <w:p w14:paraId="2FE89BA7" w14:textId="77777777" w:rsidR="00567E70" w:rsidRPr="001D2614" w:rsidRDefault="00567E70" w:rsidP="00567E70">
      <w:pPr>
        <w:pStyle w:val="Ttulo5"/>
        <w:rPr>
          <w:color w:val="2E74B5"/>
        </w:rPr>
      </w:pPr>
      <w:r w:rsidRPr="001D2614">
        <w:t>ACCIONES PLANIFICADAS AÑO 2026</w:t>
      </w:r>
    </w:p>
    <w:p w14:paraId="09A81D74" w14:textId="77777777" w:rsidR="00567E70" w:rsidRPr="001D2614" w:rsidRDefault="00567E70" w:rsidP="00567E70">
      <w:pPr>
        <w:jc w:val="both"/>
        <w:rPr>
          <w:rFonts w:cstheme="minorHAnsi"/>
        </w:rPr>
      </w:pPr>
    </w:p>
    <w:p w14:paraId="117E9F12" w14:textId="77777777" w:rsidR="00567E70" w:rsidRPr="001D2614" w:rsidRDefault="00567E70" w:rsidP="00567E70">
      <w:pPr>
        <w:jc w:val="both"/>
        <w:rPr>
          <w:rFonts w:cstheme="minorHAnsi"/>
        </w:rPr>
      </w:pPr>
      <w:r w:rsidRPr="001D2614">
        <w:rPr>
          <w:rFonts w:cstheme="minorHAnsi"/>
        </w:rPr>
        <w:t xml:space="preserve">Socializar la importancia del consumo de interoperabilidad bajo la seguridad jurídica, tecnológica y legal, a través del servicio web que brinda la DINARP, para la trazabilidad de los procesos de las instituciones consumidoras que pertenecen al SINARP y continuar incorporando más fuentes de información al bus de interoperabilidad. </w:t>
      </w:r>
    </w:p>
    <w:p w14:paraId="41A9244B" w14:textId="77777777" w:rsidR="00567E70" w:rsidRPr="001D2614" w:rsidRDefault="00567E70" w:rsidP="00567E70">
      <w:pPr>
        <w:jc w:val="both"/>
        <w:rPr>
          <w:rFonts w:cstheme="minorHAnsi"/>
        </w:rPr>
      </w:pPr>
    </w:p>
    <w:p w14:paraId="10E23847" w14:textId="77777777" w:rsidR="00567E70" w:rsidRPr="001D2614" w:rsidRDefault="00567E70" w:rsidP="00567E70">
      <w:pPr>
        <w:pStyle w:val="Ttulo4"/>
      </w:pPr>
      <w:r w:rsidRPr="001D2614">
        <w:t>3.5.7.7 DESPLIEGUE PRESTACIÓN DE SERVICIOS AL SECTOR PRIVADO</w:t>
      </w:r>
    </w:p>
    <w:p w14:paraId="5195A5E7" w14:textId="77777777" w:rsidR="00567E70" w:rsidRPr="001D2614" w:rsidRDefault="00567E70" w:rsidP="00567E70">
      <w:pPr>
        <w:rPr>
          <w:rFonts w:cstheme="minorHAnsi"/>
          <w:lang w:val="es-ES" w:eastAsia="ko-KR"/>
        </w:rPr>
      </w:pPr>
    </w:p>
    <w:p w14:paraId="750A6BE7" w14:textId="77777777" w:rsidR="00567E70" w:rsidRPr="001D2614" w:rsidRDefault="00567E70" w:rsidP="00567E70">
      <w:pPr>
        <w:pStyle w:val="Ttulo5"/>
        <w:rPr>
          <w:color w:val="2E74B5"/>
        </w:rPr>
      </w:pPr>
      <w:r w:rsidRPr="001D2614">
        <w:t>ACCIONES PLANIFICADAS AÑO 2026</w:t>
      </w:r>
    </w:p>
    <w:p w14:paraId="2BDA66B8" w14:textId="77777777" w:rsidR="00567E70" w:rsidRPr="001D2614" w:rsidRDefault="00567E70" w:rsidP="00567E70">
      <w:pPr>
        <w:jc w:val="both"/>
        <w:rPr>
          <w:rFonts w:cstheme="minorHAnsi"/>
        </w:rPr>
      </w:pPr>
    </w:p>
    <w:p w14:paraId="74A36699" w14:textId="77777777" w:rsidR="00567E70" w:rsidRPr="001D2614" w:rsidRDefault="00567E70" w:rsidP="00567E70">
      <w:pPr>
        <w:jc w:val="both"/>
        <w:rPr>
          <w:rFonts w:cstheme="minorHAnsi"/>
        </w:rPr>
      </w:pPr>
      <w:r w:rsidRPr="001D2614">
        <w:rPr>
          <w:rFonts w:cstheme="minorHAnsi"/>
        </w:rPr>
        <w:t>La Dirección Nacional de Registros Públicos, mantiene un cronograma de actividades con el objetivo de desempeñar bajo sus competencias, y en la actualidad se encuentra trabajando en la implementación de mejoras y repotenciación de la Ficha de Registro Único Ciudadano (FRUC) como primera etapa para el sector público.</w:t>
      </w:r>
    </w:p>
    <w:p w14:paraId="3BA3FFE8" w14:textId="77777777" w:rsidR="00567E70" w:rsidRPr="001D2614" w:rsidRDefault="00567E70" w:rsidP="00567E70">
      <w:pPr>
        <w:jc w:val="both"/>
        <w:rPr>
          <w:rFonts w:cstheme="minorHAnsi"/>
        </w:rPr>
      </w:pPr>
    </w:p>
    <w:p w14:paraId="1D9D38BB" w14:textId="77777777" w:rsidR="00567E70" w:rsidRPr="001D2614" w:rsidRDefault="00567E70" w:rsidP="00567E70">
      <w:pPr>
        <w:jc w:val="both"/>
        <w:rPr>
          <w:rFonts w:cstheme="minorHAnsi"/>
        </w:rPr>
      </w:pPr>
      <w:r w:rsidRPr="001D2614">
        <w:rPr>
          <w:rFonts w:cstheme="minorHAnsi"/>
        </w:rPr>
        <w:t>En este sentido una vez finalizado el despliegue de estas mejoras, se tiene contemplado iniciar la fase de desarrollo para el sector privado, haciendo un levantamiento controlado de necesidades con los potenciales consumidores que podrían utilizar esta plataforma.</w:t>
      </w:r>
    </w:p>
    <w:p w14:paraId="3396226B" w14:textId="77777777" w:rsidR="00567E70" w:rsidRPr="001D2614" w:rsidRDefault="00567E70" w:rsidP="00567E70">
      <w:pPr>
        <w:jc w:val="both"/>
        <w:rPr>
          <w:rFonts w:cstheme="minorHAnsi"/>
        </w:rPr>
      </w:pPr>
    </w:p>
    <w:p w14:paraId="21B33D76" w14:textId="77777777" w:rsidR="00567E70" w:rsidRPr="001D2614" w:rsidRDefault="00567E70" w:rsidP="00567E70">
      <w:pPr>
        <w:pStyle w:val="Ttulo4"/>
        <w:jc w:val="both"/>
      </w:pPr>
      <w:r w:rsidRPr="001D2614">
        <w:t>3.5.7.8 ESTANDARIZACIÓN Y APOYO TÉCNICO PARA EL CONSUMO DE BASES DE DATOS QUE PERMITAN LA CREACIÓN DEL REGISTRO ÚNICO DE VIOLENCIA CONTRA LAS MUJERES A CARGO DEL MINISTERIO DE GOBIERNO.</w:t>
      </w:r>
    </w:p>
    <w:p w14:paraId="7449A27E" w14:textId="77777777" w:rsidR="00567E70" w:rsidRPr="001D2614" w:rsidRDefault="00567E70" w:rsidP="00567E70">
      <w:pPr>
        <w:jc w:val="both"/>
        <w:rPr>
          <w:rFonts w:eastAsia="Batang" w:cstheme="minorHAnsi"/>
          <w:b/>
          <w:bCs/>
          <w:i/>
          <w:iCs/>
          <w:color w:val="2E74B5" w:themeColor="accent1" w:themeShade="BF"/>
          <w:sz w:val="28"/>
          <w:szCs w:val="28"/>
          <w:lang w:val="es-ES" w:eastAsia="ko-KR"/>
        </w:rPr>
      </w:pPr>
    </w:p>
    <w:p w14:paraId="47EBB8AE" w14:textId="77777777" w:rsidR="00567E70" w:rsidRPr="001D2614" w:rsidRDefault="00567E70" w:rsidP="00567E70">
      <w:pPr>
        <w:pStyle w:val="Ttulo5"/>
        <w:rPr>
          <w:color w:val="2E74B5"/>
        </w:rPr>
      </w:pPr>
      <w:r w:rsidRPr="001D2614">
        <w:lastRenderedPageBreak/>
        <w:t>ACCIONES REALIZADAS EN EL AÑO 2025</w:t>
      </w:r>
    </w:p>
    <w:p w14:paraId="3918BD42" w14:textId="77777777" w:rsidR="00567E70" w:rsidRPr="001D2614" w:rsidRDefault="00567E70" w:rsidP="00567E70">
      <w:pPr>
        <w:jc w:val="both"/>
        <w:rPr>
          <w:rFonts w:cstheme="minorHAnsi"/>
        </w:rPr>
      </w:pPr>
    </w:p>
    <w:p w14:paraId="052162D9" w14:textId="77777777" w:rsidR="00567E70" w:rsidRPr="001D2614" w:rsidRDefault="00567E70" w:rsidP="00567E70">
      <w:pPr>
        <w:jc w:val="both"/>
        <w:rPr>
          <w:rFonts w:cstheme="minorHAnsi"/>
        </w:rPr>
      </w:pPr>
      <w:r w:rsidRPr="001D2614">
        <w:rPr>
          <w:rFonts w:cstheme="minorHAnsi"/>
        </w:rPr>
        <w:t>Desde el ámbito de la infraestructura tecnológica y la seguridad informática, la DINARP ha fortalecido los mecanismos de interoperabilidad mediante el desarrollo interno a través del bus de DINARP.</w:t>
      </w:r>
    </w:p>
    <w:p w14:paraId="6CD9D873" w14:textId="77777777" w:rsidR="00567E70" w:rsidRPr="001D2614" w:rsidRDefault="00567E70" w:rsidP="00567E70">
      <w:pPr>
        <w:jc w:val="both"/>
        <w:rPr>
          <w:rFonts w:cstheme="minorHAnsi"/>
        </w:rPr>
      </w:pPr>
    </w:p>
    <w:p w14:paraId="7C51A7C3" w14:textId="77777777" w:rsidR="00567E70" w:rsidRPr="001D2614" w:rsidRDefault="00567E70" w:rsidP="00567E70">
      <w:pPr>
        <w:jc w:val="both"/>
        <w:rPr>
          <w:rFonts w:cstheme="minorHAnsi"/>
        </w:rPr>
      </w:pPr>
      <w:r w:rsidRPr="001D2614">
        <w:rPr>
          <w:rFonts w:cstheme="minorHAnsi"/>
        </w:rPr>
        <w:t>Este aporte técnico constituye un apoyo directo al Ministerio de Gobierno para la implementación del Registro Único de Violencia contra las Mujeres, permitiendo el consumo controlado de información bajo criterios de seguridad, protección de datos personales y trazabilidad en el uso de la información compartida, en estricto cumplimiento de la normativa vigente.</w:t>
      </w:r>
    </w:p>
    <w:p w14:paraId="639DEAEF" w14:textId="77777777" w:rsidR="00567E70" w:rsidRPr="001D2614" w:rsidRDefault="00567E70" w:rsidP="00567E70">
      <w:pPr>
        <w:jc w:val="both"/>
        <w:rPr>
          <w:rFonts w:cstheme="minorHAnsi"/>
        </w:rPr>
      </w:pPr>
    </w:p>
    <w:p w14:paraId="3C4ABFD8" w14:textId="77777777" w:rsidR="00567E70" w:rsidRPr="001D2614" w:rsidRDefault="00567E70" w:rsidP="00567E70">
      <w:pPr>
        <w:pStyle w:val="Ttulo5"/>
        <w:rPr>
          <w:color w:val="2E74B5"/>
        </w:rPr>
      </w:pPr>
      <w:r w:rsidRPr="001D2614">
        <w:t>ACCIONES PLANIFICADAS AÑO 2026</w:t>
      </w:r>
    </w:p>
    <w:p w14:paraId="1AAEA653" w14:textId="77777777" w:rsidR="00567E70" w:rsidRPr="001D2614" w:rsidRDefault="00567E70" w:rsidP="00567E70">
      <w:pPr>
        <w:jc w:val="both"/>
        <w:rPr>
          <w:rFonts w:cstheme="minorHAnsi"/>
        </w:rPr>
      </w:pPr>
    </w:p>
    <w:p w14:paraId="392F845C" w14:textId="77777777" w:rsidR="00567E70" w:rsidRPr="001D2614" w:rsidRDefault="00567E70" w:rsidP="00567E70">
      <w:pPr>
        <w:jc w:val="both"/>
        <w:rPr>
          <w:rFonts w:cstheme="minorHAnsi"/>
        </w:rPr>
      </w:pPr>
      <w:r w:rsidRPr="001D2614">
        <w:rPr>
          <w:rFonts w:cstheme="minorHAnsi"/>
        </w:rPr>
        <w:t>Continuar brindando el servicio de interoperabilidad para la simplificación de los procesos que ejecutan las instituciones consumidoras que forman parte del Sistema Nacional de Registros Públicos, con el seguimiento, asesoramiento y estableciendo la normativa para su ejecución.</w:t>
      </w:r>
    </w:p>
    <w:p w14:paraId="6EF59ED3" w14:textId="77777777" w:rsidR="00567E70" w:rsidRDefault="00567E70" w:rsidP="00567E70">
      <w:pPr>
        <w:jc w:val="both"/>
        <w:rPr>
          <w:rFonts w:eastAsia="Arial" w:cstheme="minorHAnsi"/>
          <w:i/>
          <w:iCs/>
          <w:color w:val="44546A"/>
          <w:sz w:val="18"/>
          <w:szCs w:val="18"/>
        </w:rPr>
      </w:pPr>
    </w:p>
    <w:p w14:paraId="3DDDC081" w14:textId="77777777" w:rsidR="00567E70" w:rsidRPr="001D2614" w:rsidRDefault="00567E70" w:rsidP="00567E70">
      <w:pPr>
        <w:jc w:val="both"/>
        <w:rPr>
          <w:rFonts w:eastAsia="Arial" w:cstheme="minorHAnsi"/>
          <w:i/>
          <w:iCs/>
          <w:color w:val="44546A"/>
          <w:sz w:val="18"/>
          <w:szCs w:val="18"/>
        </w:rPr>
      </w:pPr>
    </w:p>
    <w:p w14:paraId="71198E82" w14:textId="77777777" w:rsidR="00567E70" w:rsidRPr="001D2614" w:rsidRDefault="00567E70" w:rsidP="00567E70">
      <w:pPr>
        <w:pStyle w:val="Ttulo2"/>
      </w:pPr>
      <w:bookmarkStart w:id="256" w:name="_Toc227226464"/>
      <w:r w:rsidRPr="001D2614">
        <w:t>3.6 EJE DE GOBIERNO DIGITAL</w:t>
      </w:r>
      <w:bookmarkEnd w:id="256"/>
      <w:r w:rsidRPr="001D2614">
        <w:t xml:space="preserve"> </w:t>
      </w:r>
    </w:p>
    <w:p w14:paraId="7C7D0C41" w14:textId="77777777" w:rsidR="00567E70" w:rsidRPr="001D2614" w:rsidRDefault="00567E70" w:rsidP="00567E70">
      <w:pPr>
        <w:rPr>
          <w:rFonts w:cstheme="minorHAnsi"/>
        </w:rPr>
      </w:pPr>
    </w:p>
    <w:p w14:paraId="644C23B4" w14:textId="77777777" w:rsidR="00567E70" w:rsidRPr="001D2614" w:rsidRDefault="00567E70" w:rsidP="00567E70">
      <w:pPr>
        <w:jc w:val="both"/>
        <w:rPr>
          <w:rFonts w:cstheme="minorHAnsi"/>
        </w:rPr>
      </w:pPr>
      <w:r w:rsidRPr="001D2614">
        <w:rPr>
          <w:rFonts w:cstheme="minorHAnsi"/>
        </w:rPr>
        <w:t>Permite el desarrollo de la sociedad de la información y del conocimiento, el gobierno digital, y la eficiencia de la administración pública, la adopción digital de los sectores sociales y económicos.</w:t>
      </w:r>
    </w:p>
    <w:p w14:paraId="5802A79A" w14:textId="77777777" w:rsidR="00567E70" w:rsidRPr="001D2614" w:rsidRDefault="00567E70" w:rsidP="00567E70">
      <w:pPr>
        <w:rPr>
          <w:rFonts w:cstheme="minorHAnsi"/>
        </w:rPr>
      </w:pPr>
    </w:p>
    <w:p w14:paraId="78E49868" w14:textId="77777777" w:rsidR="00567E70" w:rsidRPr="001D2614" w:rsidRDefault="00567E70" w:rsidP="00567E70">
      <w:pPr>
        <w:pStyle w:val="Ttulo3"/>
      </w:pPr>
      <w:bookmarkStart w:id="257" w:name="_Toc227226465"/>
      <w:r w:rsidRPr="001D2614">
        <w:t>3.6.1 GOBIERNO ELECTRÓNICO</w:t>
      </w:r>
      <w:bookmarkEnd w:id="257"/>
    </w:p>
    <w:p w14:paraId="74B7C956" w14:textId="77777777" w:rsidR="00567E70" w:rsidRPr="001D2614" w:rsidRDefault="00567E70" w:rsidP="00567E70">
      <w:pPr>
        <w:rPr>
          <w:rFonts w:cstheme="minorHAnsi"/>
        </w:rPr>
      </w:pPr>
    </w:p>
    <w:p w14:paraId="49B3D650" w14:textId="77777777" w:rsidR="00567E70" w:rsidRPr="001D2614" w:rsidRDefault="00567E70" w:rsidP="00567E70">
      <w:pPr>
        <w:pStyle w:val="Ttulo4"/>
        <w:jc w:val="both"/>
      </w:pPr>
      <w:r w:rsidRPr="001D2614">
        <w:t xml:space="preserve">3.6.1.1 PRIORIZACIÓN Y SIMPLIFICACIÓN DE TRÁMITES Y SOCIALIZACIÓN DE LA APP GOB.EC </w:t>
      </w:r>
    </w:p>
    <w:p w14:paraId="13318E76" w14:textId="77777777" w:rsidR="00567E70" w:rsidRPr="001D2614" w:rsidRDefault="00567E70" w:rsidP="00567E70">
      <w:pPr>
        <w:jc w:val="both"/>
        <w:rPr>
          <w:rFonts w:eastAsia="Batang" w:cstheme="minorHAnsi"/>
          <w:b/>
          <w:bCs/>
          <w:i/>
          <w:iCs/>
          <w:color w:val="2E74B5" w:themeColor="accent1" w:themeShade="BF"/>
          <w:sz w:val="28"/>
          <w:szCs w:val="28"/>
          <w:lang w:val="es-ES" w:eastAsia="ko-KR"/>
        </w:rPr>
      </w:pPr>
    </w:p>
    <w:p w14:paraId="6F32FEB6" w14:textId="77777777" w:rsidR="00567E70" w:rsidRPr="001D2614" w:rsidRDefault="00567E70" w:rsidP="00567E70">
      <w:pPr>
        <w:jc w:val="both"/>
        <w:rPr>
          <w:rFonts w:eastAsia="MS Mincho" w:cstheme="minorHAnsi"/>
          <w:lang w:val="es-ES" w:eastAsia="ko-KR"/>
        </w:rPr>
      </w:pPr>
      <w:r w:rsidRPr="001D2614">
        <w:rPr>
          <w:rFonts w:eastAsia="MS Mincho" w:cstheme="minorHAnsi"/>
          <w:lang w:val="es-ES" w:eastAsia="ko-KR"/>
        </w:rPr>
        <w:t>El MINTEL como ente rector en simplificación de trámites en el sector público emite las directrices y normativa para que las entidades puedan bajo criterios técnicos, identificar los trámites a simplificarse cada año.</w:t>
      </w:r>
    </w:p>
    <w:p w14:paraId="12626EA7" w14:textId="77777777" w:rsidR="00567E70" w:rsidRPr="001D2614" w:rsidRDefault="00567E70" w:rsidP="00567E70">
      <w:pPr>
        <w:jc w:val="both"/>
        <w:rPr>
          <w:rFonts w:eastAsia="MS Mincho" w:cstheme="minorHAnsi"/>
          <w:lang w:val="es-ES" w:eastAsia="ko-KR"/>
        </w:rPr>
      </w:pPr>
    </w:p>
    <w:p w14:paraId="653BAABF"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3D12566D" w14:textId="77777777" w:rsidR="00567E70" w:rsidRPr="001D2614" w:rsidRDefault="00567E70" w:rsidP="00567E70">
      <w:pPr>
        <w:jc w:val="both"/>
        <w:rPr>
          <w:rFonts w:eastAsia="Batang" w:cstheme="minorHAnsi"/>
          <w:b/>
          <w:color w:val="2E74B5"/>
          <w:lang w:val="es-ES" w:eastAsia="ko-KR"/>
        </w:rPr>
      </w:pPr>
    </w:p>
    <w:p w14:paraId="038A62CD" w14:textId="77777777" w:rsidR="00567E70" w:rsidRPr="001D2614" w:rsidRDefault="00567E70" w:rsidP="00567E70">
      <w:pPr>
        <w:jc w:val="both"/>
        <w:rPr>
          <w:rFonts w:eastAsiaTheme="majorEastAsia" w:cstheme="minorHAnsi"/>
          <w:color w:val="000000" w:themeColor="text1"/>
          <w:lang w:val="es-ES"/>
        </w:rPr>
      </w:pPr>
      <w:r w:rsidRPr="001D2614">
        <w:rPr>
          <w:rFonts w:eastAsiaTheme="majorEastAsia" w:cstheme="minorHAnsi"/>
          <w:b/>
          <w:bCs/>
          <w:color w:val="000000" w:themeColor="text1"/>
        </w:rPr>
        <w:t>Priorización y simplificación de trámites</w:t>
      </w:r>
    </w:p>
    <w:p w14:paraId="6EFD05B9" w14:textId="77777777" w:rsidR="00567E70" w:rsidRPr="001D2614" w:rsidRDefault="00567E70" w:rsidP="00567E70">
      <w:pPr>
        <w:jc w:val="both"/>
        <w:rPr>
          <w:rFonts w:eastAsia="MS Mincho" w:cstheme="minorHAnsi"/>
        </w:rPr>
      </w:pPr>
    </w:p>
    <w:p w14:paraId="7BD16D55" w14:textId="77777777" w:rsidR="00567E70" w:rsidRPr="001D2614" w:rsidRDefault="00567E70" w:rsidP="00567E70">
      <w:pPr>
        <w:jc w:val="both"/>
        <w:rPr>
          <w:rFonts w:eastAsia="Batang" w:cstheme="minorHAnsi"/>
          <w:b/>
          <w:color w:val="2E74B5"/>
          <w:lang w:val="es-ES" w:eastAsia="ko-KR"/>
        </w:rPr>
      </w:pPr>
      <w:r w:rsidRPr="001D2614">
        <w:rPr>
          <w:rFonts w:eastAsia="MS Mincho" w:cstheme="minorHAnsi"/>
        </w:rPr>
        <w:t>Talleres de Socialización y Difusión de los lineamientos para la presentación de los Planes Institucionales de Simplificación de Trámites 2026.</w:t>
      </w:r>
    </w:p>
    <w:p w14:paraId="2C5C6212" w14:textId="77777777" w:rsidR="00567E70" w:rsidRPr="001D2614" w:rsidRDefault="00567E70" w:rsidP="00567E70">
      <w:pPr>
        <w:jc w:val="both"/>
        <w:rPr>
          <w:rFonts w:eastAsia="MS Mincho" w:cstheme="minorHAnsi"/>
        </w:rPr>
      </w:pPr>
    </w:p>
    <w:p w14:paraId="6F2B20AE" w14:textId="77777777" w:rsidR="00567E70" w:rsidRPr="001D2614" w:rsidRDefault="00567E70" w:rsidP="00567E70">
      <w:pPr>
        <w:jc w:val="both"/>
        <w:rPr>
          <w:rFonts w:eastAsia="MS Mincho" w:cstheme="minorHAnsi"/>
          <w:b/>
        </w:rPr>
      </w:pPr>
      <w:r w:rsidRPr="001D2614">
        <w:rPr>
          <w:rFonts w:eastAsia="MS Mincho" w:cstheme="minorHAnsi"/>
          <w:b/>
        </w:rPr>
        <w:t>Jornadas de Capacitación Territorial.</w:t>
      </w:r>
    </w:p>
    <w:p w14:paraId="6491B2BD" w14:textId="77777777" w:rsidR="00567E70" w:rsidRPr="001D2614" w:rsidRDefault="00567E70" w:rsidP="00567E70">
      <w:pPr>
        <w:jc w:val="both"/>
        <w:rPr>
          <w:rFonts w:eastAsia="MS Mincho" w:cstheme="minorHAnsi"/>
        </w:rPr>
      </w:pPr>
    </w:p>
    <w:p w14:paraId="4482DC7E" w14:textId="77777777" w:rsidR="00567E70" w:rsidRPr="001D2614" w:rsidRDefault="00567E70" w:rsidP="00567E70">
      <w:pPr>
        <w:numPr>
          <w:ilvl w:val="0"/>
          <w:numId w:val="33"/>
        </w:numPr>
        <w:jc w:val="both"/>
        <w:rPr>
          <w:rFonts w:eastAsia="MS Mincho" w:cstheme="minorHAnsi"/>
        </w:rPr>
      </w:pPr>
      <w:r w:rsidRPr="001D2614">
        <w:rPr>
          <w:rFonts w:eastAsia="MS Mincho" w:cstheme="minorHAnsi"/>
        </w:rPr>
        <w:t>El 27 de marzo de 2025 en Píllaro y el 8 de agosto de 2025 en Latacunga, se capacitó a más de 90 funcionarios sobre el proceso de simplificación de trámites, así como el uso de la plataforma Gob.ec.</w:t>
      </w:r>
    </w:p>
    <w:p w14:paraId="6B51B3D3" w14:textId="77777777" w:rsidR="00567E70" w:rsidRPr="001D2614" w:rsidRDefault="00567E70" w:rsidP="00567E70">
      <w:pPr>
        <w:jc w:val="both"/>
        <w:rPr>
          <w:rFonts w:eastAsia="MS Mincho" w:cstheme="minorHAnsi"/>
          <w:b/>
        </w:rPr>
      </w:pPr>
    </w:p>
    <w:p w14:paraId="386C8EA1" w14:textId="77777777" w:rsidR="00567E70" w:rsidRPr="001D2614" w:rsidRDefault="00567E70" w:rsidP="00567E70">
      <w:pPr>
        <w:jc w:val="both"/>
        <w:rPr>
          <w:rFonts w:eastAsia="MS Mincho" w:cstheme="minorHAnsi"/>
          <w:b/>
        </w:rPr>
      </w:pPr>
      <w:r w:rsidRPr="001D2614">
        <w:rPr>
          <w:rFonts w:eastAsia="MS Mincho" w:cstheme="minorHAnsi"/>
          <w:b/>
        </w:rPr>
        <w:t>Asesoría Técnica Virtual sobre simplificación de trámites.</w:t>
      </w:r>
    </w:p>
    <w:p w14:paraId="37A87C66" w14:textId="77777777" w:rsidR="00567E70" w:rsidRPr="001D2614" w:rsidRDefault="00567E70" w:rsidP="00567E70">
      <w:pPr>
        <w:jc w:val="both"/>
        <w:rPr>
          <w:rFonts w:eastAsia="MS Mincho" w:cstheme="minorHAnsi"/>
          <w:b/>
          <w:bCs/>
        </w:rPr>
      </w:pPr>
    </w:p>
    <w:p w14:paraId="55B91A96" w14:textId="77777777" w:rsidR="00567E70" w:rsidRPr="001D2614" w:rsidRDefault="00567E70" w:rsidP="00567E70">
      <w:pPr>
        <w:numPr>
          <w:ilvl w:val="0"/>
          <w:numId w:val="34"/>
        </w:numPr>
        <w:jc w:val="both"/>
        <w:rPr>
          <w:rFonts w:eastAsia="MS Mincho" w:cstheme="minorHAnsi"/>
        </w:rPr>
      </w:pPr>
      <w:r w:rsidRPr="001D2614">
        <w:rPr>
          <w:rFonts w:eastAsia="MS Mincho" w:cstheme="minorHAnsi"/>
        </w:rPr>
        <w:t>Se realizó asesoría grupal a responsables de planificación y gestión estratégica el 7 de abril 2025, con la asistencia de 200 participantes.</w:t>
      </w:r>
    </w:p>
    <w:p w14:paraId="393DDBE9" w14:textId="77777777" w:rsidR="00567E70" w:rsidRPr="001D2614" w:rsidRDefault="00567E70" w:rsidP="00567E70">
      <w:pPr>
        <w:jc w:val="both"/>
        <w:rPr>
          <w:rFonts w:eastAsiaTheme="majorEastAsia" w:cstheme="minorHAnsi"/>
          <w:b/>
          <w:bCs/>
          <w:color w:val="000000" w:themeColor="text1"/>
        </w:rPr>
      </w:pPr>
    </w:p>
    <w:p w14:paraId="152A574F" w14:textId="77777777" w:rsidR="00567E70" w:rsidRPr="001D2614" w:rsidRDefault="00567E70" w:rsidP="00567E70">
      <w:pPr>
        <w:jc w:val="both"/>
        <w:rPr>
          <w:rFonts w:eastAsiaTheme="majorEastAsia" w:cstheme="minorHAnsi"/>
          <w:b/>
          <w:bCs/>
          <w:color w:val="000000" w:themeColor="text1"/>
        </w:rPr>
      </w:pPr>
      <w:r w:rsidRPr="001D2614">
        <w:rPr>
          <w:rFonts w:eastAsiaTheme="majorEastAsia" w:cstheme="minorHAnsi"/>
          <w:b/>
          <w:bCs/>
          <w:color w:val="000000" w:themeColor="text1"/>
        </w:rPr>
        <w:t>Aceptación de documentos electrónicos en la App GOB.EC</w:t>
      </w:r>
    </w:p>
    <w:p w14:paraId="14642720" w14:textId="77777777" w:rsidR="00567E70" w:rsidRPr="001D2614" w:rsidRDefault="00567E70" w:rsidP="00567E70">
      <w:pPr>
        <w:jc w:val="both"/>
        <w:rPr>
          <w:rFonts w:eastAsiaTheme="majorEastAsia" w:cstheme="minorHAnsi"/>
          <w:color w:val="000000" w:themeColor="text1"/>
        </w:rPr>
      </w:pPr>
    </w:p>
    <w:p w14:paraId="613DBDA8" w14:textId="77777777" w:rsidR="00567E70" w:rsidRPr="001D2614" w:rsidRDefault="00567E70" w:rsidP="00567E70">
      <w:pPr>
        <w:jc w:val="both"/>
        <w:rPr>
          <w:rFonts w:eastAsiaTheme="majorEastAsia" w:cstheme="minorHAnsi"/>
          <w:color w:val="000000" w:themeColor="text1"/>
        </w:rPr>
      </w:pPr>
      <w:r w:rsidRPr="001D2614">
        <w:rPr>
          <w:rFonts w:eastAsiaTheme="majorEastAsia" w:cstheme="minorHAnsi"/>
          <w:color w:val="000000" w:themeColor="text1"/>
        </w:rPr>
        <w:t>Al cierre de 2025, se obtuvo el reporte de 150 instituciones públicas con los siguientes resultados:</w:t>
      </w:r>
    </w:p>
    <w:p w14:paraId="18A1B75E" w14:textId="77777777" w:rsidR="00567E70" w:rsidRPr="001D2614" w:rsidRDefault="00567E70" w:rsidP="00567E70">
      <w:pPr>
        <w:jc w:val="both"/>
        <w:rPr>
          <w:rFonts w:eastAsiaTheme="majorEastAsia" w:cstheme="minorHAnsi"/>
          <w:color w:val="000000" w:themeColor="text1"/>
          <w:lang w:val="es-ES"/>
        </w:rPr>
      </w:pPr>
    </w:p>
    <w:p w14:paraId="0F0442C1" w14:textId="77777777" w:rsidR="00567E70" w:rsidRPr="001D2614" w:rsidRDefault="00567E70" w:rsidP="00567E70">
      <w:pPr>
        <w:numPr>
          <w:ilvl w:val="0"/>
          <w:numId w:val="37"/>
        </w:numPr>
        <w:jc w:val="both"/>
        <w:rPr>
          <w:rFonts w:eastAsiaTheme="majorEastAsia" w:cstheme="minorHAnsi"/>
          <w:color w:val="000000" w:themeColor="text1"/>
          <w:lang w:val="es-ES"/>
        </w:rPr>
      </w:pPr>
      <w:r w:rsidRPr="001D2614">
        <w:rPr>
          <w:rFonts w:eastAsiaTheme="majorEastAsia" w:cstheme="minorHAnsi"/>
          <w:b/>
          <w:bCs/>
          <w:color w:val="000000" w:themeColor="text1"/>
        </w:rPr>
        <w:t>66 instituciones:</w:t>
      </w:r>
      <w:r w:rsidRPr="001D2614">
        <w:rPr>
          <w:rFonts w:eastAsiaTheme="majorEastAsia" w:cstheme="minorHAnsi"/>
          <w:color w:val="000000" w:themeColor="text1"/>
        </w:rPr>
        <w:t xml:space="preserve"> ya aceptan los documentos electrónicos en la App móvil Gob.EC y los han socializado en 1.358 trámites administrativos.</w:t>
      </w:r>
    </w:p>
    <w:p w14:paraId="3181A308" w14:textId="77777777" w:rsidR="00567E70" w:rsidRPr="001D2614" w:rsidRDefault="00567E70" w:rsidP="00567E70">
      <w:pPr>
        <w:numPr>
          <w:ilvl w:val="0"/>
          <w:numId w:val="37"/>
        </w:numPr>
        <w:jc w:val="both"/>
        <w:rPr>
          <w:rFonts w:eastAsiaTheme="majorEastAsia" w:cstheme="minorHAnsi"/>
          <w:color w:val="000000" w:themeColor="text1"/>
          <w:lang w:val="es-ES"/>
        </w:rPr>
      </w:pPr>
      <w:r w:rsidRPr="001D2614">
        <w:rPr>
          <w:rFonts w:eastAsiaTheme="majorEastAsia" w:cstheme="minorHAnsi"/>
          <w:b/>
          <w:bCs/>
          <w:color w:val="000000" w:themeColor="text1"/>
        </w:rPr>
        <w:t>41 instituciones:</w:t>
      </w:r>
      <w:r w:rsidRPr="001D2614">
        <w:rPr>
          <w:rFonts w:eastAsiaTheme="majorEastAsia" w:cstheme="minorHAnsi"/>
          <w:color w:val="000000" w:themeColor="text1"/>
        </w:rPr>
        <w:t xml:space="preserve"> se encuentran en proceso de implementación, abarca 662 trámites administrativos.</w:t>
      </w:r>
    </w:p>
    <w:p w14:paraId="5558373B" w14:textId="77777777" w:rsidR="00567E70" w:rsidRPr="001D2614" w:rsidRDefault="00567E70" w:rsidP="00567E70">
      <w:pPr>
        <w:numPr>
          <w:ilvl w:val="0"/>
          <w:numId w:val="37"/>
        </w:numPr>
        <w:jc w:val="both"/>
        <w:rPr>
          <w:rFonts w:eastAsiaTheme="majorEastAsia" w:cstheme="minorHAnsi"/>
          <w:color w:val="000000" w:themeColor="text1"/>
          <w:lang w:val="es-ES"/>
        </w:rPr>
      </w:pPr>
      <w:r w:rsidRPr="001D2614">
        <w:rPr>
          <w:rFonts w:eastAsiaTheme="majorEastAsia" w:cstheme="minorHAnsi"/>
          <w:b/>
          <w:bCs/>
          <w:color w:val="000000" w:themeColor="text1"/>
        </w:rPr>
        <w:t>43 instituciones:</w:t>
      </w:r>
      <w:r w:rsidRPr="001D2614">
        <w:rPr>
          <w:rFonts w:eastAsiaTheme="majorEastAsia" w:cstheme="minorHAnsi"/>
          <w:color w:val="000000" w:themeColor="text1"/>
        </w:rPr>
        <w:t xml:space="preserve"> manifestaron que no solicitan cédula, licencia o certificado de votación de forma presencial; no obstante, informaron a sus funcionarios sobre la validez de los documentos electrónicos.</w:t>
      </w:r>
    </w:p>
    <w:p w14:paraId="344BBDA8" w14:textId="77777777" w:rsidR="00567E70" w:rsidRPr="001D2614" w:rsidRDefault="00567E70" w:rsidP="00567E70">
      <w:pPr>
        <w:jc w:val="both"/>
        <w:rPr>
          <w:rFonts w:eastAsiaTheme="majorEastAsia" w:cstheme="minorHAnsi"/>
          <w:color w:val="000000" w:themeColor="text1"/>
        </w:rPr>
      </w:pPr>
    </w:p>
    <w:p w14:paraId="58B7AD19" w14:textId="77777777" w:rsidR="00567E70" w:rsidRPr="001D2614" w:rsidRDefault="00567E70" w:rsidP="00567E70">
      <w:pPr>
        <w:jc w:val="both"/>
        <w:rPr>
          <w:rFonts w:eastAsiaTheme="majorEastAsia" w:cstheme="minorHAnsi"/>
          <w:color w:val="000000" w:themeColor="text1"/>
        </w:rPr>
      </w:pPr>
      <w:r w:rsidRPr="001D2614">
        <w:rPr>
          <w:rFonts w:eastAsiaTheme="majorEastAsia" w:cstheme="minorHAnsi"/>
          <w:color w:val="000000" w:themeColor="text1"/>
        </w:rPr>
        <w:t>En cuanto a la difusión y capacitación</w:t>
      </w:r>
      <w:r w:rsidRPr="00194187">
        <w:rPr>
          <w:rFonts w:eastAsiaTheme="majorEastAsia" w:cstheme="minorHAnsi"/>
          <w:color w:val="000000" w:themeColor="text1"/>
        </w:rPr>
        <w:t>,</w:t>
      </w:r>
      <w:r w:rsidRPr="001D2614">
        <w:rPr>
          <w:rFonts w:eastAsiaTheme="majorEastAsia" w:cstheme="minorHAnsi"/>
          <w:color w:val="000000" w:themeColor="text1"/>
        </w:rPr>
        <w:t xml:space="preserve"> se realizaron:</w:t>
      </w:r>
    </w:p>
    <w:p w14:paraId="19787479" w14:textId="77777777" w:rsidR="00567E70" w:rsidRPr="001D2614" w:rsidRDefault="00567E70" w:rsidP="00567E70">
      <w:pPr>
        <w:jc w:val="both"/>
        <w:rPr>
          <w:rFonts w:eastAsiaTheme="majorEastAsia" w:cstheme="minorHAnsi"/>
          <w:color w:val="000000" w:themeColor="text1"/>
          <w:lang w:val="es-ES"/>
        </w:rPr>
      </w:pPr>
    </w:p>
    <w:p w14:paraId="3D18F802" w14:textId="77777777" w:rsidR="00567E70" w:rsidRPr="001D2614" w:rsidRDefault="00567E70" w:rsidP="00567E70">
      <w:pPr>
        <w:numPr>
          <w:ilvl w:val="0"/>
          <w:numId w:val="36"/>
        </w:numPr>
        <w:jc w:val="both"/>
        <w:rPr>
          <w:rFonts w:eastAsiaTheme="majorEastAsia" w:cstheme="minorHAnsi"/>
          <w:color w:val="000000" w:themeColor="text1"/>
          <w:lang w:val="es-ES"/>
        </w:rPr>
      </w:pPr>
      <w:r w:rsidRPr="001D2614">
        <w:rPr>
          <w:rFonts w:eastAsiaTheme="majorEastAsia" w:cstheme="minorHAnsi"/>
          <w:color w:val="000000" w:themeColor="text1"/>
        </w:rPr>
        <w:t>Sesiones informativas (presencial y virtual) con más de 300 funcionarios capacitados.</w:t>
      </w:r>
    </w:p>
    <w:p w14:paraId="01EF4B75" w14:textId="77777777" w:rsidR="00567E70" w:rsidRPr="001D2614" w:rsidRDefault="00567E70" w:rsidP="00567E70">
      <w:pPr>
        <w:numPr>
          <w:ilvl w:val="0"/>
          <w:numId w:val="36"/>
        </w:numPr>
        <w:jc w:val="both"/>
        <w:rPr>
          <w:rFonts w:eastAsiaTheme="majorEastAsia" w:cstheme="minorHAnsi"/>
          <w:color w:val="000000" w:themeColor="text1"/>
          <w:lang w:val="es-ES"/>
        </w:rPr>
      </w:pPr>
      <w:r w:rsidRPr="001D2614">
        <w:rPr>
          <w:rFonts w:eastAsiaTheme="majorEastAsia" w:cstheme="minorHAnsi"/>
          <w:color w:val="000000" w:themeColor="text1"/>
        </w:rPr>
        <w:t>El pasado 8 de agosto de 2025 se capacitó a 80 funcionarios del GAD Latacunga, en torno a la aceptación y mecanismos de validación de los documentos electrónicos.</w:t>
      </w:r>
    </w:p>
    <w:p w14:paraId="542E7C1A" w14:textId="77777777" w:rsidR="00567E70" w:rsidRPr="001D2614" w:rsidRDefault="00567E70" w:rsidP="00567E70">
      <w:pPr>
        <w:jc w:val="both"/>
        <w:rPr>
          <w:rFonts w:eastAsiaTheme="majorEastAsia" w:cstheme="minorHAnsi"/>
          <w:color w:val="000000" w:themeColor="text1"/>
        </w:rPr>
      </w:pPr>
    </w:p>
    <w:p w14:paraId="165BDEEC" w14:textId="77777777" w:rsidR="00567E70" w:rsidRPr="001D2614" w:rsidRDefault="00567E70" w:rsidP="00567E70">
      <w:pPr>
        <w:jc w:val="both"/>
        <w:rPr>
          <w:rFonts w:eastAsiaTheme="majorEastAsia" w:cstheme="minorHAnsi"/>
          <w:color w:val="000000" w:themeColor="text1"/>
        </w:rPr>
      </w:pPr>
      <w:r w:rsidRPr="001D2614">
        <w:rPr>
          <w:rFonts w:eastAsiaTheme="majorEastAsia" w:cstheme="minorHAnsi"/>
          <w:color w:val="000000" w:themeColor="text1"/>
        </w:rPr>
        <w:t>Finalmente, se identificó la necesidad de contar con un mecanismo automatizado de levantamiento de información, ya que actualmente el registro se realiza de manera manual. Se propone incorporar en el portal Gob.EC una opción de “</w:t>
      </w:r>
      <w:proofErr w:type="spellStart"/>
      <w:r w:rsidRPr="001D2614">
        <w:rPr>
          <w:rFonts w:eastAsiaTheme="majorEastAsia" w:cstheme="minorHAnsi"/>
          <w:color w:val="000000" w:themeColor="text1"/>
        </w:rPr>
        <w:t>check</w:t>
      </w:r>
      <w:proofErr w:type="spellEnd"/>
      <w:r w:rsidRPr="001D2614">
        <w:rPr>
          <w:rFonts w:eastAsiaTheme="majorEastAsia" w:cstheme="minorHAnsi"/>
          <w:color w:val="000000" w:themeColor="text1"/>
        </w:rPr>
        <w:t>” en la sección de requisitos para que cada institución indique si solicita cédula, licencia o certificado de votación y confirme si acepta su presentación en formato electrónico desde la App Gob.EC. Este mecanismo permitirá obtener estadísticas detalladas, como:</w:t>
      </w:r>
    </w:p>
    <w:p w14:paraId="5D83B64F" w14:textId="77777777" w:rsidR="00567E70" w:rsidRPr="001D2614" w:rsidRDefault="00567E70" w:rsidP="00567E70">
      <w:pPr>
        <w:numPr>
          <w:ilvl w:val="0"/>
          <w:numId w:val="35"/>
        </w:numPr>
        <w:jc w:val="both"/>
        <w:rPr>
          <w:rFonts w:eastAsiaTheme="majorEastAsia" w:cstheme="minorHAnsi"/>
          <w:color w:val="000000" w:themeColor="text1"/>
          <w:lang w:val="es-ES"/>
        </w:rPr>
      </w:pPr>
      <w:r w:rsidRPr="001D2614">
        <w:rPr>
          <w:rFonts w:eastAsiaTheme="majorEastAsia" w:cstheme="minorHAnsi"/>
          <w:color w:val="000000" w:themeColor="text1"/>
        </w:rPr>
        <w:t>Qué funciones del Estado tienen mayor porcentaje de aceptación de documentos electrónicos.</w:t>
      </w:r>
    </w:p>
    <w:p w14:paraId="20F5E5D8" w14:textId="77777777" w:rsidR="00567E70" w:rsidRPr="001D2614" w:rsidRDefault="00567E70" w:rsidP="00567E70">
      <w:pPr>
        <w:numPr>
          <w:ilvl w:val="0"/>
          <w:numId w:val="35"/>
        </w:numPr>
        <w:jc w:val="both"/>
        <w:rPr>
          <w:rFonts w:eastAsiaTheme="majorEastAsia" w:cstheme="minorHAnsi"/>
          <w:color w:val="000000" w:themeColor="text1"/>
          <w:lang w:val="es-ES"/>
        </w:rPr>
      </w:pPr>
      <w:r w:rsidRPr="001D2614">
        <w:rPr>
          <w:rFonts w:eastAsiaTheme="majorEastAsia" w:cstheme="minorHAnsi"/>
          <w:color w:val="000000" w:themeColor="text1"/>
        </w:rPr>
        <w:t>Cuáles trámites solicitan cédula, licencia o certificado de votación.</w:t>
      </w:r>
    </w:p>
    <w:p w14:paraId="147F4D96" w14:textId="77777777" w:rsidR="00567E70" w:rsidRPr="001D2614" w:rsidRDefault="00567E70" w:rsidP="00567E70">
      <w:pPr>
        <w:jc w:val="both"/>
        <w:rPr>
          <w:rFonts w:eastAsiaTheme="majorEastAsia" w:cstheme="minorHAnsi"/>
          <w:color w:val="000000" w:themeColor="text1"/>
        </w:rPr>
      </w:pPr>
    </w:p>
    <w:p w14:paraId="72D03D38" w14:textId="1F369A98" w:rsidR="00567E70" w:rsidRPr="00E71094" w:rsidRDefault="00567E70" w:rsidP="00567E70">
      <w:pPr>
        <w:jc w:val="both"/>
        <w:rPr>
          <w:rFonts w:eastAsiaTheme="majorEastAsia" w:cstheme="minorHAnsi"/>
          <w:color w:val="000000" w:themeColor="text1"/>
          <w:lang w:val="es-ES"/>
        </w:rPr>
      </w:pPr>
      <w:r w:rsidRPr="001D2614">
        <w:rPr>
          <w:rFonts w:eastAsiaTheme="majorEastAsia" w:cstheme="minorHAnsi"/>
          <w:color w:val="000000" w:themeColor="text1"/>
        </w:rPr>
        <w:t>Con ello, los esfuerzos podrán concentrarse en incrementar el número de instituciones que registren sus trámites en el portal Gob.EC, consolidándolo como el portal único y confiable del país para la consulta de requisitos y procedimientos en la realización de trámites administrativos</w:t>
      </w:r>
      <w:r w:rsidR="002D1939">
        <w:rPr>
          <w:rFonts w:eastAsiaTheme="majorEastAsia" w:cstheme="minorHAnsi"/>
          <w:color w:val="000000" w:themeColor="text1"/>
        </w:rPr>
        <w:t xml:space="preserve">; </w:t>
      </w:r>
      <w:r w:rsidR="002D1939" w:rsidRPr="00E71094">
        <w:rPr>
          <w:rFonts w:eastAsiaTheme="majorEastAsia" w:cstheme="minorHAnsi"/>
          <w:color w:val="000000" w:themeColor="text1"/>
        </w:rPr>
        <w:t xml:space="preserve">alcanzando los 480.000 usuarios de la APP </w:t>
      </w:r>
      <w:proofErr w:type="spellStart"/>
      <w:r w:rsidR="002D1939" w:rsidRPr="00E71094">
        <w:rPr>
          <w:rFonts w:eastAsiaTheme="majorEastAsia" w:cstheme="minorHAnsi"/>
          <w:color w:val="000000" w:themeColor="text1"/>
        </w:rPr>
        <w:t>Gob</w:t>
      </w:r>
      <w:proofErr w:type="spellEnd"/>
      <w:r w:rsidR="002D1939" w:rsidRPr="00E71094">
        <w:rPr>
          <w:rFonts w:eastAsiaTheme="majorEastAsia" w:cstheme="minorHAnsi"/>
          <w:color w:val="000000" w:themeColor="text1"/>
        </w:rPr>
        <w:t xml:space="preserve"> EC en el año 2025 </w:t>
      </w:r>
    </w:p>
    <w:p w14:paraId="39C9835B" w14:textId="58C734CE" w:rsidR="00567E70" w:rsidRPr="00E71094" w:rsidRDefault="00567E70" w:rsidP="00325BBD">
      <w:pPr>
        <w:rPr>
          <w:lang w:val="es-ES"/>
        </w:rPr>
      </w:pPr>
    </w:p>
    <w:p w14:paraId="34D6A92F" w14:textId="72E5ABD6" w:rsidR="00325BBD" w:rsidRDefault="00325BBD" w:rsidP="00325BBD">
      <w:pPr>
        <w:jc w:val="both"/>
        <w:rPr>
          <w:lang w:val="es-ES" w:eastAsia="es-EC"/>
        </w:rPr>
      </w:pPr>
      <w:r w:rsidRPr="00E71094">
        <w:rPr>
          <w:lang w:val="es-ES" w:eastAsia="es-EC"/>
        </w:rPr>
        <w:t>Cabe destacar que el Cuerpo de Bomberos del GAD de Baños alcanzó el 100% de Trámites digitalizados; mientras que el GAD de San Miguel de Urcuquí simplifico de 24 a 10 requisitos para las licencias de construcción.</w:t>
      </w:r>
    </w:p>
    <w:p w14:paraId="6D41B8EC" w14:textId="70F685AE" w:rsidR="00325BBD" w:rsidRDefault="00325BBD" w:rsidP="00325BBD">
      <w:pPr>
        <w:rPr>
          <w:lang w:val="es-ES" w:eastAsia="es-EC"/>
        </w:rPr>
      </w:pPr>
    </w:p>
    <w:p w14:paraId="2E896C65" w14:textId="77777777" w:rsidR="002D1939" w:rsidRPr="00325BBD" w:rsidRDefault="002D1939" w:rsidP="00325BBD">
      <w:pPr>
        <w:rPr>
          <w:lang w:val="es-ES" w:eastAsia="es-EC"/>
        </w:rPr>
      </w:pPr>
    </w:p>
    <w:p w14:paraId="02C11733" w14:textId="77777777" w:rsidR="00567E70" w:rsidRPr="001D2614" w:rsidRDefault="00567E70" w:rsidP="00567E70">
      <w:pPr>
        <w:pStyle w:val="Ttulo5"/>
        <w:rPr>
          <w:lang w:val="es-ES"/>
        </w:rPr>
      </w:pPr>
      <w:r w:rsidRPr="001D2614">
        <w:rPr>
          <w:lang w:val="es-ES"/>
        </w:rPr>
        <w:t xml:space="preserve">ANÁLISIS COMPARATIVO – RESULTADOS </w:t>
      </w:r>
    </w:p>
    <w:p w14:paraId="44A3AA89" w14:textId="77777777" w:rsidR="00567E70" w:rsidRPr="001D2614" w:rsidRDefault="00567E70" w:rsidP="00567E70">
      <w:pPr>
        <w:rPr>
          <w:rFonts w:cstheme="minorHAnsi"/>
          <w:lang w:val="es-ES" w:eastAsia="es-EC"/>
        </w:rPr>
      </w:pPr>
    </w:p>
    <w:p w14:paraId="55D22DA6" w14:textId="77777777" w:rsidR="00567E70" w:rsidRPr="001D2614" w:rsidRDefault="00567E70" w:rsidP="00567E70">
      <w:pPr>
        <w:pStyle w:val="Prrafodelista"/>
        <w:spacing w:after="0" w:line="240" w:lineRule="auto"/>
        <w:jc w:val="center"/>
        <w:rPr>
          <w:rFonts w:cstheme="minorHAnsi"/>
          <w:sz w:val="20"/>
          <w:szCs w:val="20"/>
        </w:rPr>
      </w:pPr>
      <w:bookmarkStart w:id="258" w:name="_Toc227242081"/>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44</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Porcentaje de Trámites administrativos simplificados.</w:t>
      </w:r>
      <w:bookmarkEnd w:id="258"/>
    </w:p>
    <w:p w14:paraId="7B2E2F04"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018FA9C0" wp14:editId="7F6FC92B">
            <wp:extent cx="2581200" cy="1000800"/>
            <wp:effectExtent l="0" t="0" r="10160" b="8890"/>
            <wp:docPr id="18" name="Gráfico 18">
              <a:extLst xmlns:a="http://schemas.openxmlformats.org/drawingml/2006/main">
                <a:ext uri="{FF2B5EF4-FFF2-40B4-BE49-F238E27FC236}">
                  <a16:creationId xmlns:a16="http://schemas.microsoft.com/office/drawing/2014/main" id="{E6E5915A-9C42-40DF-BBA8-DFE3A1663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5CE9401"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Fuente:</w:t>
      </w:r>
      <w:r w:rsidRPr="001D2614">
        <w:rPr>
          <w:rFonts w:eastAsia="MS Mincho" w:cstheme="minorHAnsi"/>
          <w:sz w:val="16"/>
          <w:szCs w:val="16"/>
        </w:rPr>
        <w:t xml:space="preserve"> Registros de la DSTGE</w:t>
      </w:r>
    </w:p>
    <w:p w14:paraId="5110C567"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 xml:space="preserve">Elaborado: </w:t>
      </w:r>
      <w:r w:rsidRPr="001D2614">
        <w:rPr>
          <w:rFonts w:eastAsia="MS Mincho" w:cstheme="minorHAnsi"/>
          <w:sz w:val="16"/>
          <w:szCs w:val="16"/>
        </w:rPr>
        <w:t>Dirección de simplificación de trámites y gobernanza electrónica</w:t>
      </w:r>
    </w:p>
    <w:p w14:paraId="0B71CE7F" w14:textId="77777777" w:rsidR="00567E70" w:rsidRPr="001D2614" w:rsidRDefault="00567E70" w:rsidP="00567E70">
      <w:pPr>
        <w:pStyle w:val="Prrafodelista"/>
        <w:spacing w:after="0" w:line="240" w:lineRule="auto"/>
        <w:jc w:val="center"/>
        <w:rPr>
          <w:rFonts w:cstheme="minorHAnsi"/>
          <w:b/>
          <w:bCs/>
          <w:sz w:val="20"/>
          <w:szCs w:val="20"/>
        </w:rPr>
      </w:pPr>
    </w:p>
    <w:p w14:paraId="280B9BF4" w14:textId="77777777" w:rsidR="00567E70" w:rsidRPr="001D2614" w:rsidRDefault="00567E70" w:rsidP="00567E70">
      <w:pPr>
        <w:pStyle w:val="Prrafodelista"/>
        <w:spacing w:after="0" w:line="240" w:lineRule="auto"/>
        <w:jc w:val="center"/>
        <w:rPr>
          <w:rFonts w:cstheme="minorHAnsi"/>
          <w:sz w:val="20"/>
          <w:szCs w:val="20"/>
        </w:rPr>
      </w:pPr>
      <w:bookmarkStart w:id="259" w:name="_Toc227242082"/>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45</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entidades que presentaron el plan de Simplificación de Trámites.</w:t>
      </w:r>
      <w:bookmarkEnd w:id="259"/>
    </w:p>
    <w:p w14:paraId="606AB3DC"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E856D15" wp14:editId="5FB6AAC0">
            <wp:extent cx="2581200" cy="1000800"/>
            <wp:effectExtent l="0" t="0" r="10160" b="8890"/>
            <wp:docPr id="19" name="Gráfico 19">
              <a:extLst xmlns:a="http://schemas.openxmlformats.org/drawingml/2006/main">
                <a:ext uri="{FF2B5EF4-FFF2-40B4-BE49-F238E27FC236}">
                  <a16:creationId xmlns:a16="http://schemas.microsoft.com/office/drawing/2014/main" id="{A79F7337-5E8B-4CA1-A304-3A944C8FA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882DF0D"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Fuente:</w:t>
      </w:r>
      <w:r w:rsidRPr="001D2614">
        <w:rPr>
          <w:rFonts w:eastAsia="MS Mincho" w:cstheme="minorHAnsi"/>
          <w:sz w:val="16"/>
          <w:szCs w:val="16"/>
        </w:rPr>
        <w:t xml:space="preserve"> Registros de la DSTGE</w:t>
      </w:r>
    </w:p>
    <w:p w14:paraId="4FB3F7A6"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 xml:space="preserve">Elaborado: </w:t>
      </w:r>
      <w:r w:rsidRPr="001D2614">
        <w:rPr>
          <w:rFonts w:eastAsia="MS Mincho" w:cstheme="minorHAnsi"/>
          <w:sz w:val="16"/>
          <w:szCs w:val="16"/>
        </w:rPr>
        <w:t>Dirección de simplificación de trámites y gobernanza electrónica</w:t>
      </w:r>
    </w:p>
    <w:p w14:paraId="463073F2" w14:textId="77777777" w:rsidR="00567E70" w:rsidRPr="001D2614" w:rsidRDefault="00567E70" w:rsidP="00567E70">
      <w:pPr>
        <w:rPr>
          <w:rFonts w:eastAsia="MS Mincho" w:cstheme="minorHAnsi"/>
        </w:rPr>
      </w:pPr>
    </w:p>
    <w:p w14:paraId="4BDCE02F" w14:textId="46E58A6E" w:rsidR="00567E70" w:rsidRPr="001D2614" w:rsidRDefault="00567E70" w:rsidP="00567E70">
      <w:pPr>
        <w:jc w:val="both"/>
        <w:rPr>
          <w:rFonts w:cstheme="minorHAnsi"/>
        </w:rPr>
      </w:pPr>
      <w:r w:rsidRPr="001D2614">
        <w:rPr>
          <w:rFonts w:cstheme="minorHAnsi"/>
        </w:rPr>
        <w:t xml:space="preserve">Durante el 2025 se registró un avance significativo en el ejercicio de la rectoría de simplificación de trámites, al incrementar del 69% al 81% la ejecución de los trámites administrativos planificados para ser optimizados, lo que representa una mejora en la eficiencia institucional y una reducción de procesos innecesarios, optimizando tiempos y costos para la ciudadanía. Este crecimiento de los 12 puntos porcentuales responde a la implementación de lineamientos claros, asesorías técnicas y talleres de socialización que fortalecieron las capacidades de las entidades públicas. De igual manera, la participación institucional aumentó de 121 a 160 entidades, reflejando un incremento del 32% y una mayor alineación con la política pública, impulsada por acciones territoriales, asesorías virtuales y la actualización normativa. Estos resultados amplían la cobertura, contribuyen a la </w:t>
      </w:r>
      <w:r w:rsidRPr="001D2614">
        <w:rPr>
          <w:rFonts w:cstheme="minorHAnsi"/>
        </w:rPr>
        <w:lastRenderedPageBreak/>
        <w:t>homogenización de criterios en todo el sector público, consolidando la transparencia y la eficiencia en la gestión del Estado y fortaleciendo el rol rector del MINTEL en materia de simplificación de trámites.</w:t>
      </w:r>
    </w:p>
    <w:p w14:paraId="739139AC" w14:textId="3A391895" w:rsidR="00567E70" w:rsidRDefault="00567E70" w:rsidP="00567E70">
      <w:pPr>
        <w:rPr>
          <w:rFonts w:eastAsia="Batang" w:cstheme="minorHAnsi"/>
          <w:b/>
          <w:color w:val="2E74B5"/>
          <w:lang w:val="es-ES" w:eastAsia="ko-KR"/>
        </w:rPr>
      </w:pPr>
    </w:p>
    <w:p w14:paraId="3B70D2F0" w14:textId="72590D9D" w:rsidR="00325BBD" w:rsidRDefault="00325BBD" w:rsidP="00567E70">
      <w:pPr>
        <w:rPr>
          <w:rFonts w:eastAsia="Batang" w:cstheme="minorHAnsi"/>
          <w:b/>
          <w:color w:val="2E74B5"/>
          <w:lang w:val="es-ES" w:eastAsia="ko-KR"/>
        </w:rPr>
      </w:pPr>
    </w:p>
    <w:p w14:paraId="255E6A15" w14:textId="77777777" w:rsidR="00567E70" w:rsidRPr="001D2614" w:rsidRDefault="00567E70" w:rsidP="00567E70">
      <w:pPr>
        <w:pStyle w:val="Ttulo5"/>
        <w:rPr>
          <w:rFonts w:eastAsia="MS Mincho"/>
          <w:color w:val="2E74B5"/>
          <w:lang w:val="es-ES" w:eastAsia="ko-KR"/>
        </w:rPr>
      </w:pPr>
      <w:r w:rsidRPr="001D2614">
        <w:rPr>
          <w:lang w:val="es-ES"/>
        </w:rPr>
        <w:t>ACCIONES PLANIFICADAS AÑO 2026</w:t>
      </w:r>
    </w:p>
    <w:p w14:paraId="32185F01" w14:textId="77777777" w:rsidR="00567E70" w:rsidRPr="001D2614" w:rsidRDefault="00567E70" w:rsidP="00567E70">
      <w:pPr>
        <w:rPr>
          <w:rFonts w:eastAsia="MS Mincho" w:cstheme="minorHAnsi"/>
          <w:b/>
          <w:bCs/>
          <w:color w:val="2E74B5"/>
          <w:lang w:val="es-ES" w:eastAsia="ko-KR"/>
        </w:rPr>
      </w:pPr>
    </w:p>
    <w:p w14:paraId="6C0165C1" w14:textId="77777777" w:rsidR="00567E70" w:rsidRPr="001D2614" w:rsidRDefault="00567E70" w:rsidP="00567E70">
      <w:pPr>
        <w:jc w:val="both"/>
        <w:rPr>
          <w:rFonts w:cstheme="minorHAnsi"/>
          <w:b/>
          <w:bCs/>
          <w:lang w:val="es-ES"/>
        </w:rPr>
      </w:pPr>
      <w:r w:rsidRPr="001D2614">
        <w:rPr>
          <w:rFonts w:cstheme="minorHAnsi"/>
          <w:b/>
          <w:bCs/>
          <w:lang w:val="es-ES"/>
        </w:rPr>
        <w:t>Rediseño estratégico de Gob.ec y nueva gobernanza de servicios digitales centrados en el ciudadano.</w:t>
      </w:r>
    </w:p>
    <w:p w14:paraId="0CA98664" w14:textId="77777777" w:rsidR="00567E70" w:rsidRDefault="00567E70" w:rsidP="00567E70">
      <w:pPr>
        <w:jc w:val="both"/>
        <w:rPr>
          <w:rFonts w:eastAsia="Calibri" w:cstheme="minorHAnsi"/>
          <w:color w:val="000000" w:themeColor="text1"/>
          <w:lang w:val="es-ES"/>
        </w:rPr>
      </w:pPr>
    </w:p>
    <w:p w14:paraId="5E9565BF" w14:textId="77777777" w:rsidR="00567E70" w:rsidRDefault="00567E70" w:rsidP="00567E70">
      <w:pPr>
        <w:jc w:val="both"/>
        <w:rPr>
          <w:rFonts w:eastAsia="Calibri" w:cstheme="minorHAnsi"/>
          <w:color w:val="000000" w:themeColor="text1"/>
          <w:lang w:val="es-ES"/>
        </w:rPr>
      </w:pPr>
      <w:r w:rsidRPr="001D2614">
        <w:rPr>
          <w:rFonts w:eastAsia="Calibri" w:cstheme="minorHAnsi"/>
          <w:color w:val="000000" w:themeColor="text1"/>
          <w:lang w:val="es-ES"/>
        </w:rPr>
        <w:t xml:space="preserve">Para este 2026 se está trabajando en el rediseño de la plataforma GOB.EC y construcción de un modelo de gobernanza de servicios digitales centrados en el ciudadano. Se ejecutará la fase de diagnóstico situacional mediante talleres de </w:t>
      </w:r>
      <w:proofErr w:type="spellStart"/>
      <w:r w:rsidRPr="001D2614">
        <w:rPr>
          <w:rFonts w:eastAsia="Calibri" w:cstheme="minorHAnsi"/>
          <w:color w:val="000000" w:themeColor="text1"/>
          <w:lang w:val="es-ES"/>
        </w:rPr>
        <w:t>co-creación</w:t>
      </w:r>
      <w:proofErr w:type="spellEnd"/>
      <w:r w:rsidRPr="001D2614">
        <w:rPr>
          <w:rFonts w:eastAsia="Calibri" w:cstheme="minorHAnsi"/>
          <w:color w:val="000000" w:themeColor="text1"/>
          <w:lang w:val="es-ES"/>
        </w:rPr>
        <w:t>. Estas sesiones contarán con la participación de instituciones clave del sector público, sociedad civil y la asesoría técnica de expertos internacionales de la Academia de e-Gobernanza (</w:t>
      </w:r>
      <w:proofErr w:type="spellStart"/>
      <w:r w:rsidRPr="001D2614">
        <w:rPr>
          <w:rFonts w:eastAsia="Calibri" w:cstheme="minorHAnsi"/>
          <w:color w:val="000000" w:themeColor="text1"/>
          <w:lang w:val="es-ES"/>
        </w:rPr>
        <w:t>eGA</w:t>
      </w:r>
      <w:proofErr w:type="spellEnd"/>
      <w:r w:rsidRPr="001D2614">
        <w:rPr>
          <w:rFonts w:eastAsia="Calibri" w:cstheme="minorHAnsi"/>
          <w:color w:val="000000" w:themeColor="text1"/>
          <w:lang w:val="es-ES"/>
        </w:rPr>
        <w:t>) de Estonia.</w:t>
      </w:r>
    </w:p>
    <w:p w14:paraId="246D2BCD" w14:textId="77777777" w:rsidR="00567E70" w:rsidRPr="001D2614" w:rsidRDefault="00567E70" w:rsidP="00567E70">
      <w:pPr>
        <w:jc w:val="both"/>
        <w:rPr>
          <w:rFonts w:eastAsia="Calibri" w:cstheme="minorHAnsi"/>
          <w:color w:val="000000" w:themeColor="text1"/>
          <w:lang w:val="es-ES"/>
        </w:rPr>
      </w:pPr>
    </w:p>
    <w:p w14:paraId="0B362208" w14:textId="77777777" w:rsidR="00567E70" w:rsidRDefault="00567E70" w:rsidP="00567E70">
      <w:pPr>
        <w:jc w:val="both"/>
        <w:rPr>
          <w:rFonts w:eastAsia="Calibri" w:cstheme="minorHAnsi"/>
          <w:color w:val="000000" w:themeColor="text1"/>
          <w:lang w:val="es-ES"/>
        </w:rPr>
      </w:pPr>
      <w:r w:rsidRPr="001D2614">
        <w:rPr>
          <w:rFonts w:eastAsia="Calibri" w:cstheme="minorHAnsi"/>
          <w:color w:val="000000" w:themeColor="text1"/>
          <w:lang w:val="es-ES"/>
        </w:rPr>
        <w:t>Este proceso permitirá el análisis técnico de la infraestructura tecnológica actual y la identificación de cuellos de botella. La colaboración expertos internacionales asegura que el levantamiento de información cumpla con estándares globales de digitalización, sentando las bases para el nuevo modelo de gobernanza de servicios digitales.</w:t>
      </w:r>
    </w:p>
    <w:p w14:paraId="36C4361E" w14:textId="77777777" w:rsidR="00567E70" w:rsidRPr="001D2614" w:rsidRDefault="00567E70" w:rsidP="00567E70">
      <w:pPr>
        <w:jc w:val="both"/>
        <w:rPr>
          <w:rFonts w:eastAsia="Calibri" w:cstheme="minorHAnsi"/>
          <w:color w:val="000000" w:themeColor="text1"/>
          <w:lang w:val="es-ES"/>
        </w:rPr>
      </w:pPr>
    </w:p>
    <w:p w14:paraId="205CF2FE" w14:textId="77777777" w:rsidR="00567E70" w:rsidRPr="001D2614" w:rsidRDefault="00567E70" w:rsidP="00567E70">
      <w:pPr>
        <w:jc w:val="both"/>
        <w:rPr>
          <w:rFonts w:eastAsia="Calibri" w:cstheme="minorHAnsi"/>
          <w:lang w:val="es-ES"/>
        </w:rPr>
      </w:pPr>
      <w:r w:rsidRPr="001D2614">
        <w:rPr>
          <w:rFonts w:eastAsia="Calibri" w:cstheme="minorHAnsi"/>
          <w:color w:val="000000" w:themeColor="text1"/>
          <w:lang w:val="es-ES"/>
        </w:rPr>
        <w:t>Adicionalmente se ejecutarán acciones de control en materia de simplificación de trámites para que un mayor número de entidades públicas mejoren la prestación de servicios públicos, priorizando aquellos que pueden iniciarse o realizarse en línea dentro de la plataforma Gob.ec.</w:t>
      </w:r>
    </w:p>
    <w:p w14:paraId="28E2C8CD" w14:textId="77777777" w:rsidR="00567E70" w:rsidRPr="001D2614" w:rsidRDefault="00567E70" w:rsidP="00567E70">
      <w:pPr>
        <w:jc w:val="both"/>
        <w:rPr>
          <w:rFonts w:eastAsia="MS Mincho" w:cstheme="minorHAnsi"/>
        </w:rPr>
      </w:pPr>
    </w:p>
    <w:p w14:paraId="1F3E21BD" w14:textId="77777777" w:rsidR="00567E70" w:rsidRPr="001D2614" w:rsidRDefault="00567E70" w:rsidP="00567E70">
      <w:pPr>
        <w:pStyle w:val="Ttulo4"/>
        <w:jc w:val="both"/>
      </w:pPr>
      <w:r w:rsidRPr="001D2614">
        <w:t>3.6.1.2 INDICADORES INTERNACIONALES</w:t>
      </w:r>
    </w:p>
    <w:p w14:paraId="2DA10B28" w14:textId="77777777" w:rsidR="00567E70" w:rsidRPr="001D2614" w:rsidRDefault="00567E70" w:rsidP="00567E70">
      <w:pPr>
        <w:jc w:val="both"/>
        <w:rPr>
          <w:rFonts w:cstheme="minorHAnsi"/>
        </w:rPr>
      </w:pPr>
    </w:p>
    <w:p w14:paraId="1635B98D" w14:textId="3724FD00" w:rsidR="00567E70" w:rsidRPr="001D2614" w:rsidRDefault="00567E70" w:rsidP="00567E70">
      <w:pPr>
        <w:jc w:val="both"/>
        <w:rPr>
          <w:rFonts w:cstheme="minorHAnsi"/>
        </w:rPr>
      </w:pPr>
      <w:r w:rsidRPr="001D2614">
        <w:rPr>
          <w:rFonts w:cstheme="minorHAnsi"/>
        </w:rPr>
        <w:t>En el 2025 se realizó la medición de los siguientes indicadores internacionales por parte de las Naciones Unidas y el Banco Mundial:</w:t>
      </w:r>
    </w:p>
    <w:p w14:paraId="261C1CA8" w14:textId="77777777" w:rsidR="00567E70" w:rsidRPr="001D2614" w:rsidRDefault="00567E70" w:rsidP="00567E70">
      <w:pPr>
        <w:jc w:val="both"/>
        <w:rPr>
          <w:rFonts w:cstheme="minorHAnsi"/>
        </w:rPr>
      </w:pPr>
    </w:p>
    <w:p w14:paraId="1F8428FB" w14:textId="77777777" w:rsidR="00567E70" w:rsidRPr="001D2614" w:rsidRDefault="00567E70" w:rsidP="00567E70">
      <w:pPr>
        <w:numPr>
          <w:ilvl w:val="0"/>
          <w:numId w:val="47"/>
        </w:numPr>
        <w:jc w:val="both"/>
        <w:rPr>
          <w:rFonts w:eastAsia="Calibri" w:cstheme="minorHAnsi"/>
        </w:rPr>
      </w:pPr>
      <w:r w:rsidRPr="001D2614">
        <w:rPr>
          <w:rFonts w:eastAsia="Calibri" w:cstheme="minorHAnsi"/>
        </w:rPr>
        <w:t>Índice de Desarrollo de Gobierno Electrónico - EGDI</w:t>
      </w:r>
    </w:p>
    <w:p w14:paraId="2C24F7C2" w14:textId="77777777" w:rsidR="00567E70" w:rsidRPr="001D2614" w:rsidRDefault="00567E70" w:rsidP="00567E70">
      <w:pPr>
        <w:numPr>
          <w:ilvl w:val="0"/>
          <w:numId w:val="47"/>
        </w:numPr>
        <w:jc w:val="both"/>
        <w:rPr>
          <w:rFonts w:eastAsia="Calibri" w:cstheme="minorHAnsi"/>
        </w:rPr>
      </w:pPr>
      <w:r w:rsidRPr="001D2614">
        <w:rPr>
          <w:rFonts w:eastAsia="Calibri" w:cstheme="minorHAnsi"/>
        </w:rPr>
        <w:t>Índice de Madurez (GTMI) Tercera Edición.</w:t>
      </w:r>
    </w:p>
    <w:p w14:paraId="21418766" w14:textId="77777777" w:rsidR="00567E70" w:rsidRPr="001D2614" w:rsidRDefault="00567E70" w:rsidP="00567E70">
      <w:pPr>
        <w:jc w:val="both"/>
        <w:rPr>
          <w:rFonts w:eastAsia="Calibri" w:cstheme="minorHAnsi"/>
        </w:rPr>
      </w:pPr>
    </w:p>
    <w:p w14:paraId="69F41730"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542A830C" w14:textId="77777777" w:rsidR="00567E70" w:rsidRPr="001D2614" w:rsidRDefault="00567E70" w:rsidP="00567E70">
      <w:pPr>
        <w:rPr>
          <w:rFonts w:eastAsia="Batang" w:cstheme="minorHAnsi"/>
          <w:b/>
          <w:color w:val="2E74B5"/>
          <w:lang w:val="es-ES" w:eastAsia="ko-KR"/>
        </w:rPr>
      </w:pPr>
    </w:p>
    <w:p w14:paraId="7DF251CD"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EGDI ÍNDICE DE GOBIERNO ELECTRÓNICO (NACIONES UNIDAS)</w:t>
      </w:r>
    </w:p>
    <w:p w14:paraId="54391BA2" w14:textId="77777777" w:rsidR="00567E70" w:rsidRPr="001D2614" w:rsidRDefault="00567E70" w:rsidP="00567E70">
      <w:pPr>
        <w:jc w:val="both"/>
        <w:rPr>
          <w:rFonts w:eastAsia="Calibri" w:cstheme="minorHAnsi"/>
        </w:rPr>
      </w:pPr>
    </w:p>
    <w:p w14:paraId="2DE600ED" w14:textId="4A2DA573" w:rsidR="00567E70" w:rsidRPr="001D2614" w:rsidRDefault="00567E70" w:rsidP="00567E70">
      <w:pPr>
        <w:jc w:val="both"/>
        <w:rPr>
          <w:rFonts w:eastAsia="MS Mincho" w:cstheme="minorHAnsi"/>
          <w:lang w:val="es-ES"/>
        </w:rPr>
      </w:pPr>
      <w:r w:rsidRPr="001D2614">
        <w:rPr>
          <w:rFonts w:eastAsia="MS Mincho" w:cstheme="minorHAnsi"/>
          <w:lang w:val="es-ES"/>
        </w:rPr>
        <w:t xml:space="preserve">Para el 2024, el Ecuador alcanzó un Índice de Gobierno de Electrónico EGDI de 0.78 y se ubicó en el puesto 67, escalando 17 posiciones, ingresando por primera vez en el grupo de EGDI </w:t>
      </w:r>
      <w:r w:rsidRPr="001D2614">
        <w:rPr>
          <w:rFonts w:eastAsia="MS Mincho" w:cstheme="minorHAnsi"/>
          <w:lang w:val="es-ES"/>
        </w:rPr>
        <w:lastRenderedPageBreak/>
        <w:t>Muy Alto (V1), lo que constituye un logro destacado en términos de digitalización y modernización del gobierno.</w:t>
      </w:r>
    </w:p>
    <w:p w14:paraId="6BBE4D3A" w14:textId="77777777" w:rsidR="00567E70" w:rsidRPr="001D2614" w:rsidRDefault="00567E70" w:rsidP="00567E70">
      <w:pPr>
        <w:jc w:val="both"/>
        <w:rPr>
          <w:rFonts w:eastAsia="MS Mincho" w:cstheme="minorHAnsi"/>
          <w:lang w:val="es-ES"/>
        </w:rPr>
      </w:pPr>
    </w:p>
    <w:p w14:paraId="7EA58EB2" w14:textId="77777777" w:rsidR="00567E70" w:rsidRPr="001D2614" w:rsidRDefault="00567E70" w:rsidP="00567E70">
      <w:pPr>
        <w:jc w:val="both"/>
        <w:rPr>
          <w:rFonts w:eastAsia="MS Mincho" w:cstheme="minorHAnsi"/>
          <w:lang w:val="es-ES"/>
        </w:rPr>
      </w:pPr>
      <w:r w:rsidRPr="001D2614">
        <w:rPr>
          <w:rFonts w:eastAsia="MS Mincho" w:cstheme="minorHAnsi"/>
          <w:lang w:val="es-ES"/>
        </w:rPr>
        <w:t>En los meses de marzo y abril de 2025, se completó el cuestionario remitido por la ONU para para levantamiento del Índice de Gobierno Electrónico 2026. El cuestionario a nivel de gobierno central MSQ 2026 consta de 62 preguntas en inglés, relacionadas con el desarrollo de gobierno electrónico en el país.</w:t>
      </w:r>
    </w:p>
    <w:p w14:paraId="306040C5" w14:textId="77777777" w:rsidR="00567E70" w:rsidRPr="001D2614" w:rsidRDefault="00567E70" w:rsidP="00567E70">
      <w:pPr>
        <w:jc w:val="both"/>
        <w:rPr>
          <w:rFonts w:eastAsia="MS Mincho" w:cstheme="minorHAnsi"/>
          <w:lang w:val="es-ES"/>
        </w:rPr>
      </w:pPr>
    </w:p>
    <w:p w14:paraId="77A19403" w14:textId="77777777" w:rsidR="00567E70" w:rsidRPr="001D2614" w:rsidRDefault="00567E70" w:rsidP="00567E70">
      <w:pPr>
        <w:jc w:val="both"/>
        <w:rPr>
          <w:rFonts w:eastAsia="MS Mincho" w:cstheme="minorHAnsi"/>
          <w:lang w:val="es-EC"/>
        </w:rPr>
      </w:pPr>
      <w:r w:rsidRPr="001D2614">
        <w:rPr>
          <w:rFonts w:eastAsia="MS Mincho" w:cstheme="minorHAnsi"/>
          <w:lang w:val="es-ES"/>
        </w:rPr>
        <w:t xml:space="preserve">Los cuestionarios fueron enviados a la ONU mediante correo electrónico de 14 de abril de 2025. </w:t>
      </w:r>
      <w:r w:rsidRPr="001D2614">
        <w:rPr>
          <w:rFonts w:eastAsia="MS Mincho" w:cstheme="minorHAnsi"/>
          <w:lang w:val="es-EC"/>
        </w:rPr>
        <w:t xml:space="preserve">Se prevé que los informes correspondientes sean publicados entre los meses de julio </w:t>
      </w:r>
      <w:r>
        <w:rPr>
          <w:rFonts w:eastAsia="MS Mincho" w:cstheme="minorHAnsi"/>
          <w:lang w:val="es-EC"/>
        </w:rPr>
        <w:t xml:space="preserve">a </w:t>
      </w:r>
      <w:r w:rsidRPr="001D2614">
        <w:rPr>
          <w:rFonts w:eastAsia="MS Mincho" w:cstheme="minorHAnsi"/>
          <w:lang w:val="es-EC"/>
        </w:rPr>
        <w:t>septiembre de 2026</w:t>
      </w:r>
      <w:r w:rsidRPr="001D2614">
        <w:rPr>
          <w:rFonts w:eastAsia="MS Mincho" w:cstheme="minorHAnsi"/>
          <w:lang w:val="es-ES"/>
        </w:rPr>
        <w:t>.</w:t>
      </w:r>
    </w:p>
    <w:p w14:paraId="0CB83E1D" w14:textId="77777777" w:rsidR="00567E70" w:rsidRPr="001D2614" w:rsidRDefault="00567E70" w:rsidP="00567E70">
      <w:pPr>
        <w:rPr>
          <w:rFonts w:cstheme="minorHAnsi"/>
        </w:rPr>
      </w:pPr>
    </w:p>
    <w:p w14:paraId="13339E4D"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ÍNDICE MADUREZ “GOVTECH” - GTMI</w:t>
      </w:r>
    </w:p>
    <w:p w14:paraId="3E4CB98D" w14:textId="77777777" w:rsidR="00567E70" w:rsidRPr="001D2614" w:rsidRDefault="00567E70" w:rsidP="00567E70">
      <w:pPr>
        <w:jc w:val="both"/>
        <w:rPr>
          <w:rFonts w:cstheme="minorHAnsi"/>
          <w:lang w:val="es"/>
        </w:rPr>
      </w:pPr>
    </w:p>
    <w:p w14:paraId="20773E4D" w14:textId="77777777" w:rsidR="00567E70" w:rsidRDefault="00567E70" w:rsidP="00567E70">
      <w:pPr>
        <w:jc w:val="both"/>
        <w:rPr>
          <w:rFonts w:eastAsia="MS Mincho" w:cstheme="minorHAnsi"/>
          <w:lang w:val="es-ES"/>
        </w:rPr>
      </w:pPr>
      <w:r w:rsidRPr="001D2614">
        <w:rPr>
          <w:rFonts w:eastAsia="MS Mincho" w:cstheme="minorHAnsi"/>
          <w:lang w:val="es-ES"/>
        </w:rPr>
        <w:t xml:space="preserve">El día 18 de diciembre de 2025, el Banco Mundial emitió el reporte GTMI 2025. Ecuador alcanzó un puntaje de 0.822 en el Índice de Madurez de </w:t>
      </w:r>
      <w:proofErr w:type="spellStart"/>
      <w:r w:rsidRPr="001D2614">
        <w:rPr>
          <w:rFonts w:eastAsia="MS Mincho" w:cstheme="minorHAnsi"/>
          <w:lang w:val="es-ES"/>
        </w:rPr>
        <w:t>GovTech</w:t>
      </w:r>
      <w:proofErr w:type="spellEnd"/>
      <w:r w:rsidRPr="001D2614">
        <w:rPr>
          <w:rFonts w:eastAsia="MS Mincho" w:cstheme="minorHAnsi"/>
          <w:lang w:val="es-ES"/>
        </w:rPr>
        <w:t xml:space="preserve"> (GTMI) 2025, ubicándose en el Grupo A. </w:t>
      </w:r>
    </w:p>
    <w:p w14:paraId="65E13270" w14:textId="77777777" w:rsidR="00567E70" w:rsidRPr="001D2614" w:rsidRDefault="00567E70" w:rsidP="00567E70">
      <w:pPr>
        <w:jc w:val="both"/>
        <w:rPr>
          <w:rFonts w:cstheme="minorHAnsi"/>
          <w:sz w:val="20"/>
          <w:szCs w:val="20"/>
          <w:lang w:val="es-ES"/>
        </w:rPr>
      </w:pPr>
    </w:p>
    <w:p w14:paraId="0B58D3DF" w14:textId="77777777" w:rsidR="00567E70" w:rsidRPr="001D2614" w:rsidRDefault="00567E70" w:rsidP="00567E70">
      <w:pPr>
        <w:pStyle w:val="Ttulo5"/>
        <w:rPr>
          <w:rFonts w:eastAsia="Batang"/>
          <w:color w:val="2E74B5" w:themeColor="accent1" w:themeShade="BF"/>
          <w:lang w:val="es-ES" w:eastAsia="ko-KR"/>
        </w:rPr>
      </w:pPr>
      <w:r w:rsidRPr="001D2614">
        <w:rPr>
          <w:lang w:val="es-ES"/>
        </w:rPr>
        <w:t xml:space="preserve">ANÁLISIS COMPARATIVO – RESULTADOS </w:t>
      </w:r>
    </w:p>
    <w:p w14:paraId="69C4DC0A" w14:textId="77777777" w:rsidR="00567E70" w:rsidRPr="001D2614" w:rsidRDefault="00567E70" w:rsidP="00567E70">
      <w:pPr>
        <w:rPr>
          <w:rFonts w:cstheme="minorHAnsi"/>
          <w:sz w:val="12"/>
          <w:szCs w:val="12"/>
          <w:lang w:val="es-ES" w:eastAsia="ko-KR"/>
        </w:rPr>
      </w:pPr>
    </w:p>
    <w:p w14:paraId="403A5728" w14:textId="77777777" w:rsidR="00567E70" w:rsidRPr="001D2614" w:rsidRDefault="00567E70" w:rsidP="00567E70">
      <w:pPr>
        <w:jc w:val="center"/>
        <w:rPr>
          <w:rFonts w:cstheme="minorHAnsi"/>
          <w:iCs/>
        </w:rPr>
      </w:pPr>
      <w:bookmarkStart w:id="260" w:name="_Toc227226589"/>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16</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cstheme="minorHAnsi"/>
          <w:iCs/>
          <w:sz w:val="20"/>
          <w:szCs w:val="20"/>
        </w:rPr>
        <w:t>Análisis comparativo del GTMI – Ecuador.</w:t>
      </w:r>
      <w:bookmarkEnd w:id="260"/>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864"/>
        <w:gridCol w:w="864"/>
        <w:gridCol w:w="864"/>
        <w:gridCol w:w="864"/>
        <w:gridCol w:w="864"/>
        <w:gridCol w:w="864"/>
        <w:gridCol w:w="864"/>
        <w:gridCol w:w="864"/>
        <w:gridCol w:w="864"/>
        <w:gridCol w:w="864"/>
      </w:tblGrid>
      <w:tr w:rsidR="00567E70" w:rsidRPr="001D2614" w14:paraId="171B3FB8" w14:textId="77777777" w:rsidTr="008C2347">
        <w:trPr>
          <w:trHeight w:val="397"/>
        </w:trPr>
        <w:tc>
          <w:tcPr>
            <w:tcW w:w="864" w:type="dxa"/>
            <w:shd w:val="clear" w:color="auto" w:fill="002060"/>
            <w:tcMar>
              <w:left w:w="108" w:type="dxa"/>
              <w:right w:w="108" w:type="dxa"/>
            </w:tcMar>
            <w:vAlign w:val="center"/>
          </w:tcPr>
          <w:p w14:paraId="192E661C" w14:textId="77777777" w:rsidR="00567E70" w:rsidRPr="001D2614" w:rsidRDefault="00567E70" w:rsidP="008C2347">
            <w:pPr>
              <w:jc w:val="center"/>
              <w:rPr>
                <w:rFonts w:eastAsia="Calibri" w:cstheme="minorHAnsi"/>
                <w:b/>
                <w:bCs/>
                <w:color w:val="FFFFFF" w:themeColor="background1"/>
                <w:sz w:val="20"/>
                <w:szCs w:val="20"/>
              </w:rPr>
            </w:pPr>
            <w:r w:rsidRPr="001D2614">
              <w:rPr>
                <w:rFonts w:eastAsia="Calibri" w:cstheme="minorHAnsi"/>
                <w:b/>
                <w:bCs/>
                <w:color w:val="FFFFFF" w:themeColor="background1"/>
                <w:sz w:val="20"/>
                <w:szCs w:val="20"/>
              </w:rPr>
              <w:t>Año</w:t>
            </w:r>
          </w:p>
        </w:tc>
        <w:tc>
          <w:tcPr>
            <w:tcW w:w="864" w:type="dxa"/>
            <w:shd w:val="clear" w:color="auto" w:fill="002060"/>
            <w:tcMar>
              <w:left w:w="108" w:type="dxa"/>
              <w:right w:w="108" w:type="dxa"/>
            </w:tcMar>
            <w:vAlign w:val="center"/>
          </w:tcPr>
          <w:p w14:paraId="24100C14"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GTMI</w:t>
            </w:r>
          </w:p>
        </w:tc>
        <w:tc>
          <w:tcPr>
            <w:tcW w:w="864" w:type="dxa"/>
            <w:shd w:val="clear" w:color="auto" w:fill="002060"/>
            <w:tcMar>
              <w:left w:w="108" w:type="dxa"/>
              <w:right w:w="108" w:type="dxa"/>
            </w:tcMar>
            <w:vAlign w:val="center"/>
          </w:tcPr>
          <w:p w14:paraId="16AC0ED2"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GT1</w:t>
            </w:r>
          </w:p>
        </w:tc>
        <w:tc>
          <w:tcPr>
            <w:tcW w:w="864" w:type="dxa"/>
            <w:shd w:val="clear" w:color="auto" w:fill="002060"/>
            <w:tcMar>
              <w:left w:w="108" w:type="dxa"/>
              <w:right w:w="108" w:type="dxa"/>
            </w:tcMar>
            <w:vAlign w:val="center"/>
          </w:tcPr>
          <w:p w14:paraId="61C14090"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CGSI</w:t>
            </w:r>
          </w:p>
        </w:tc>
        <w:tc>
          <w:tcPr>
            <w:tcW w:w="864" w:type="dxa"/>
            <w:shd w:val="clear" w:color="auto" w:fill="002060"/>
            <w:tcMar>
              <w:left w:w="108" w:type="dxa"/>
              <w:right w:w="108" w:type="dxa"/>
            </w:tcMar>
            <w:vAlign w:val="center"/>
          </w:tcPr>
          <w:p w14:paraId="4DD6CFF2"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GT2</w:t>
            </w:r>
          </w:p>
        </w:tc>
        <w:tc>
          <w:tcPr>
            <w:tcW w:w="864" w:type="dxa"/>
            <w:shd w:val="clear" w:color="auto" w:fill="002060"/>
            <w:tcMar>
              <w:left w:w="108" w:type="dxa"/>
              <w:right w:w="108" w:type="dxa"/>
            </w:tcMar>
            <w:vAlign w:val="center"/>
          </w:tcPr>
          <w:p w14:paraId="44F44584"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PSDI</w:t>
            </w:r>
          </w:p>
        </w:tc>
        <w:tc>
          <w:tcPr>
            <w:tcW w:w="864" w:type="dxa"/>
            <w:shd w:val="clear" w:color="auto" w:fill="002060"/>
            <w:tcMar>
              <w:left w:w="108" w:type="dxa"/>
              <w:right w:w="108" w:type="dxa"/>
            </w:tcMar>
            <w:vAlign w:val="center"/>
          </w:tcPr>
          <w:p w14:paraId="6A1BA12F"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GT3</w:t>
            </w:r>
          </w:p>
        </w:tc>
        <w:tc>
          <w:tcPr>
            <w:tcW w:w="864" w:type="dxa"/>
            <w:shd w:val="clear" w:color="auto" w:fill="002060"/>
            <w:tcMar>
              <w:left w:w="108" w:type="dxa"/>
              <w:right w:w="108" w:type="dxa"/>
            </w:tcMar>
            <w:vAlign w:val="center"/>
          </w:tcPr>
          <w:p w14:paraId="410365CF"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DCEI</w:t>
            </w:r>
          </w:p>
        </w:tc>
        <w:tc>
          <w:tcPr>
            <w:tcW w:w="864" w:type="dxa"/>
            <w:shd w:val="clear" w:color="auto" w:fill="002060"/>
            <w:tcMar>
              <w:left w:w="108" w:type="dxa"/>
              <w:right w:w="108" w:type="dxa"/>
            </w:tcMar>
            <w:vAlign w:val="center"/>
          </w:tcPr>
          <w:p w14:paraId="3A6598F5"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GT4</w:t>
            </w:r>
          </w:p>
        </w:tc>
        <w:tc>
          <w:tcPr>
            <w:tcW w:w="864" w:type="dxa"/>
            <w:shd w:val="clear" w:color="auto" w:fill="002060"/>
            <w:tcMar>
              <w:left w:w="108" w:type="dxa"/>
              <w:right w:w="108" w:type="dxa"/>
            </w:tcMar>
            <w:vAlign w:val="center"/>
          </w:tcPr>
          <w:p w14:paraId="66A9B1EA" w14:textId="77777777" w:rsidR="00567E70" w:rsidRPr="001D2614" w:rsidRDefault="00567E70" w:rsidP="008C2347">
            <w:pPr>
              <w:jc w:val="center"/>
              <w:rPr>
                <w:rFonts w:cstheme="minorHAnsi"/>
                <w:b/>
                <w:bCs/>
                <w:color w:val="FFFFFF" w:themeColor="background1"/>
                <w:sz w:val="20"/>
                <w:szCs w:val="20"/>
              </w:rPr>
            </w:pPr>
            <w:r w:rsidRPr="001D2614">
              <w:rPr>
                <w:rFonts w:eastAsia="Calibri" w:cstheme="minorHAnsi"/>
                <w:b/>
                <w:bCs/>
                <w:color w:val="FFFFFF" w:themeColor="background1"/>
                <w:sz w:val="20"/>
                <w:szCs w:val="20"/>
              </w:rPr>
              <w:t>GTEI</w:t>
            </w:r>
          </w:p>
        </w:tc>
      </w:tr>
      <w:tr w:rsidR="00567E70" w:rsidRPr="001D2614" w14:paraId="1A6209F8" w14:textId="77777777" w:rsidTr="008C2347">
        <w:trPr>
          <w:trHeight w:val="397"/>
        </w:trPr>
        <w:tc>
          <w:tcPr>
            <w:tcW w:w="864" w:type="dxa"/>
            <w:tcMar>
              <w:left w:w="108" w:type="dxa"/>
              <w:right w:w="108" w:type="dxa"/>
            </w:tcMar>
            <w:vAlign w:val="center"/>
          </w:tcPr>
          <w:p w14:paraId="0B6823EE" w14:textId="77777777" w:rsidR="00567E70" w:rsidRPr="001D2614" w:rsidRDefault="00567E70" w:rsidP="008C2347">
            <w:pPr>
              <w:jc w:val="center"/>
              <w:rPr>
                <w:rFonts w:cstheme="minorHAnsi"/>
                <w:sz w:val="20"/>
                <w:szCs w:val="20"/>
              </w:rPr>
            </w:pPr>
            <w:r w:rsidRPr="001D2614">
              <w:rPr>
                <w:rFonts w:eastAsia="Calibri" w:cstheme="minorHAnsi"/>
                <w:sz w:val="20"/>
                <w:szCs w:val="20"/>
              </w:rPr>
              <w:t>2020</w:t>
            </w:r>
          </w:p>
        </w:tc>
        <w:tc>
          <w:tcPr>
            <w:tcW w:w="864" w:type="dxa"/>
            <w:tcMar>
              <w:left w:w="108" w:type="dxa"/>
              <w:right w:w="108" w:type="dxa"/>
            </w:tcMar>
            <w:vAlign w:val="center"/>
          </w:tcPr>
          <w:p w14:paraId="353709C6" w14:textId="77777777" w:rsidR="00567E70" w:rsidRPr="001D2614" w:rsidRDefault="00567E70" w:rsidP="008C2347">
            <w:pPr>
              <w:jc w:val="center"/>
              <w:rPr>
                <w:rFonts w:cstheme="minorHAnsi"/>
                <w:sz w:val="20"/>
                <w:szCs w:val="20"/>
              </w:rPr>
            </w:pPr>
            <w:r w:rsidRPr="001D2614">
              <w:rPr>
                <w:rFonts w:eastAsia="Calibri" w:cstheme="minorHAnsi"/>
                <w:sz w:val="20"/>
                <w:szCs w:val="20"/>
              </w:rPr>
              <w:t>0.725</w:t>
            </w:r>
          </w:p>
        </w:tc>
        <w:tc>
          <w:tcPr>
            <w:tcW w:w="864" w:type="dxa"/>
            <w:tcMar>
              <w:left w:w="108" w:type="dxa"/>
              <w:right w:w="108" w:type="dxa"/>
            </w:tcMar>
            <w:vAlign w:val="center"/>
          </w:tcPr>
          <w:p w14:paraId="1B7EC022" w14:textId="77777777" w:rsidR="00567E70" w:rsidRPr="001D2614" w:rsidRDefault="00567E70" w:rsidP="008C2347">
            <w:pPr>
              <w:jc w:val="center"/>
              <w:rPr>
                <w:rFonts w:cstheme="minorHAnsi"/>
                <w:sz w:val="20"/>
                <w:szCs w:val="20"/>
              </w:rPr>
            </w:pPr>
            <w:r w:rsidRPr="001D2614">
              <w:rPr>
                <w:rFonts w:eastAsia="Calibri" w:cstheme="minorHAnsi"/>
                <w:sz w:val="20"/>
                <w:szCs w:val="20"/>
              </w:rPr>
              <w:t>B</w:t>
            </w:r>
          </w:p>
        </w:tc>
        <w:tc>
          <w:tcPr>
            <w:tcW w:w="864" w:type="dxa"/>
            <w:tcMar>
              <w:left w:w="108" w:type="dxa"/>
              <w:right w:w="108" w:type="dxa"/>
            </w:tcMar>
            <w:vAlign w:val="center"/>
          </w:tcPr>
          <w:p w14:paraId="689D8B9A" w14:textId="77777777" w:rsidR="00567E70" w:rsidRPr="001D2614" w:rsidRDefault="00567E70" w:rsidP="008C2347">
            <w:pPr>
              <w:jc w:val="center"/>
              <w:rPr>
                <w:rFonts w:cstheme="minorHAnsi"/>
                <w:sz w:val="20"/>
                <w:szCs w:val="20"/>
              </w:rPr>
            </w:pPr>
            <w:r w:rsidRPr="001D2614">
              <w:rPr>
                <w:rFonts w:eastAsia="Calibri" w:cstheme="minorHAnsi"/>
                <w:sz w:val="20"/>
                <w:szCs w:val="20"/>
              </w:rPr>
              <w:t>0.601</w:t>
            </w:r>
          </w:p>
        </w:tc>
        <w:tc>
          <w:tcPr>
            <w:tcW w:w="864" w:type="dxa"/>
            <w:tcMar>
              <w:left w:w="108" w:type="dxa"/>
              <w:right w:w="108" w:type="dxa"/>
            </w:tcMar>
            <w:vAlign w:val="center"/>
          </w:tcPr>
          <w:p w14:paraId="7F017612"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761B9CA7" w14:textId="77777777" w:rsidR="00567E70" w:rsidRPr="001D2614" w:rsidRDefault="00567E70" w:rsidP="008C2347">
            <w:pPr>
              <w:jc w:val="center"/>
              <w:rPr>
                <w:rFonts w:cstheme="minorHAnsi"/>
                <w:sz w:val="20"/>
                <w:szCs w:val="20"/>
              </w:rPr>
            </w:pPr>
            <w:r w:rsidRPr="001D2614">
              <w:rPr>
                <w:rFonts w:eastAsia="Calibri" w:cstheme="minorHAnsi"/>
                <w:sz w:val="20"/>
                <w:szCs w:val="20"/>
              </w:rPr>
              <w:t>0.756</w:t>
            </w:r>
          </w:p>
        </w:tc>
        <w:tc>
          <w:tcPr>
            <w:tcW w:w="864" w:type="dxa"/>
            <w:tcMar>
              <w:left w:w="108" w:type="dxa"/>
              <w:right w:w="108" w:type="dxa"/>
            </w:tcMar>
            <w:vAlign w:val="center"/>
          </w:tcPr>
          <w:p w14:paraId="1C55A649"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1CD8FC7D" w14:textId="77777777" w:rsidR="00567E70" w:rsidRPr="001D2614" w:rsidRDefault="00567E70" w:rsidP="008C2347">
            <w:pPr>
              <w:jc w:val="center"/>
              <w:rPr>
                <w:rFonts w:cstheme="minorHAnsi"/>
                <w:sz w:val="20"/>
                <w:szCs w:val="20"/>
              </w:rPr>
            </w:pPr>
            <w:r w:rsidRPr="001D2614">
              <w:rPr>
                <w:rFonts w:eastAsia="Calibri" w:cstheme="minorHAnsi"/>
                <w:sz w:val="20"/>
                <w:szCs w:val="20"/>
              </w:rPr>
              <w:t>0.908</w:t>
            </w:r>
          </w:p>
        </w:tc>
        <w:tc>
          <w:tcPr>
            <w:tcW w:w="864" w:type="dxa"/>
            <w:tcMar>
              <w:left w:w="108" w:type="dxa"/>
              <w:right w:w="108" w:type="dxa"/>
            </w:tcMar>
            <w:vAlign w:val="center"/>
          </w:tcPr>
          <w:p w14:paraId="4B5B0334" w14:textId="77777777" w:rsidR="00567E70" w:rsidRPr="001D2614" w:rsidRDefault="00567E70" w:rsidP="008C2347">
            <w:pPr>
              <w:jc w:val="center"/>
              <w:rPr>
                <w:rFonts w:cstheme="minorHAnsi"/>
                <w:sz w:val="20"/>
                <w:szCs w:val="20"/>
              </w:rPr>
            </w:pPr>
            <w:r w:rsidRPr="001D2614">
              <w:rPr>
                <w:rFonts w:eastAsia="Calibri" w:cstheme="minorHAnsi"/>
                <w:sz w:val="20"/>
                <w:szCs w:val="20"/>
              </w:rPr>
              <w:t>B</w:t>
            </w:r>
          </w:p>
        </w:tc>
        <w:tc>
          <w:tcPr>
            <w:tcW w:w="864" w:type="dxa"/>
            <w:tcMar>
              <w:left w:w="108" w:type="dxa"/>
              <w:right w:w="108" w:type="dxa"/>
            </w:tcMar>
            <w:vAlign w:val="center"/>
          </w:tcPr>
          <w:p w14:paraId="7D96B9C7" w14:textId="77777777" w:rsidR="00567E70" w:rsidRPr="001D2614" w:rsidRDefault="00567E70" w:rsidP="008C2347">
            <w:pPr>
              <w:jc w:val="center"/>
              <w:rPr>
                <w:rFonts w:cstheme="minorHAnsi"/>
                <w:sz w:val="20"/>
                <w:szCs w:val="20"/>
              </w:rPr>
            </w:pPr>
            <w:r w:rsidRPr="001D2614">
              <w:rPr>
                <w:rFonts w:eastAsia="Calibri" w:cstheme="minorHAnsi"/>
                <w:sz w:val="20"/>
                <w:szCs w:val="20"/>
              </w:rPr>
              <w:t>0.634</w:t>
            </w:r>
          </w:p>
        </w:tc>
      </w:tr>
      <w:tr w:rsidR="00567E70" w:rsidRPr="001D2614" w14:paraId="4BDBCFEA" w14:textId="77777777" w:rsidTr="008C2347">
        <w:trPr>
          <w:trHeight w:val="397"/>
        </w:trPr>
        <w:tc>
          <w:tcPr>
            <w:tcW w:w="864" w:type="dxa"/>
            <w:tcMar>
              <w:left w:w="108" w:type="dxa"/>
              <w:right w:w="108" w:type="dxa"/>
            </w:tcMar>
            <w:vAlign w:val="center"/>
          </w:tcPr>
          <w:p w14:paraId="3E25408B" w14:textId="77777777" w:rsidR="00567E70" w:rsidRPr="001D2614" w:rsidRDefault="00567E70" w:rsidP="008C2347">
            <w:pPr>
              <w:jc w:val="center"/>
              <w:rPr>
                <w:rFonts w:cstheme="minorHAnsi"/>
                <w:sz w:val="20"/>
                <w:szCs w:val="20"/>
              </w:rPr>
            </w:pPr>
            <w:r w:rsidRPr="001D2614">
              <w:rPr>
                <w:rFonts w:eastAsia="Calibri" w:cstheme="minorHAnsi"/>
                <w:sz w:val="20"/>
                <w:szCs w:val="20"/>
              </w:rPr>
              <w:t>2022</w:t>
            </w:r>
          </w:p>
        </w:tc>
        <w:tc>
          <w:tcPr>
            <w:tcW w:w="864" w:type="dxa"/>
            <w:tcMar>
              <w:left w:w="108" w:type="dxa"/>
              <w:right w:w="108" w:type="dxa"/>
            </w:tcMar>
            <w:vAlign w:val="center"/>
          </w:tcPr>
          <w:p w14:paraId="3629D8FB" w14:textId="77777777" w:rsidR="00567E70" w:rsidRPr="001D2614" w:rsidRDefault="00567E70" w:rsidP="008C2347">
            <w:pPr>
              <w:jc w:val="center"/>
              <w:rPr>
                <w:rFonts w:cstheme="minorHAnsi"/>
                <w:sz w:val="20"/>
                <w:szCs w:val="20"/>
              </w:rPr>
            </w:pPr>
            <w:r w:rsidRPr="001D2614">
              <w:rPr>
                <w:rFonts w:eastAsia="Calibri" w:cstheme="minorHAnsi"/>
                <w:sz w:val="20"/>
                <w:szCs w:val="20"/>
              </w:rPr>
              <w:t>0.863</w:t>
            </w:r>
          </w:p>
        </w:tc>
        <w:tc>
          <w:tcPr>
            <w:tcW w:w="864" w:type="dxa"/>
            <w:tcMar>
              <w:left w:w="108" w:type="dxa"/>
              <w:right w:w="108" w:type="dxa"/>
            </w:tcMar>
            <w:vAlign w:val="center"/>
          </w:tcPr>
          <w:p w14:paraId="7E75EFC5"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0D7C4990" w14:textId="77777777" w:rsidR="00567E70" w:rsidRPr="001D2614" w:rsidRDefault="00567E70" w:rsidP="008C2347">
            <w:pPr>
              <w:jc w:val="center"/>
              <w:rPr>
                <w:rFonts w:cstheme="minorHAnsi"/>
                <w:sz w:val="20"/>
                <w:szCs w:val="20"/>
              </w:rPr>
            </w:pPr>
            <w:r w:rsidRPr="001D2614">
              <w:rPr>
                <w:rFonts w:eastAsia="Calibri" w:cstheme="minorHAnsi"/>
                <w:sz w:val="20"/>
                <w:szCs w:val="20"/>
              </w:rPr>
              <w:t>0.87</w:t>
            </w:r>
          </w:p>
        </w:tc>
        <w:tc>
          <w:tcPr>
            <w:tcW w:w="864" w:type="dxa"/>
            <w:tcMar>
              <w:left w:w="108" w:type="dxa"/>
              <w:right w:w="108" w:type="dxa"/>
            </w:tcMar>
            <w:vAlign w:val="center"/>
          </w:tcPr>
          <w:p w14:paraId="741EC97D"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5C24B8BE" w14:textId="77777777" w:rsidR="00567E70" w:rsidRPr="001D2614" w:rsidRDefault="00567E70" w:rsidP="008C2347">
            <w:pPr>
              <w:jc w:val="center"/>
              <w:rPr>
                <w:rFonts w:cstheme="minorHAnsi"/>
                <w:sz w:val="20"/>
                <w:szCs w:val="20"/>
              </w:rPr>
            </w:pPr>
            <w:r w:rsidRPr="001D2614">
              <w:rPr>
                <w:rFonts w:eastAsia="Calibri" w:cstheme="minorHAnsi"/>
                <w:sz w:val="20"/>
                <w:szCs w:val="20"/>
              </w:rPr>
              <w:t>0.924</w:t>
            </w:r>
          </w:p>
        </w:tc>
        <w:tc>
          <w:tcPr>
            <w:tcW w:w="864" w:type="dxa"/>
            <w:tcMar>
              <w:left w:w="108" w:type="dxa"/>
              <w:right w:w="108" w:type="dxa"/>
            </w:tcMar>
            <w:vAlign w:val="center"/>
          </w:tcPr>
          <w:p w14:paraId="07D04671"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5C2B025D" w14:textId="77777777" w:rsidR="00567E70" w:rsidRPr="001D2614" w:rsidRDefault="00567E70" w:rsidP="008C2347">
            <w:pPr>
              <w:jc w:val="center"/>
              <w:rPr>
                <w:rFonts w:cstheme="minorHAnsi"/>
                <w:sz w:val="20"/>
                <w:szCs w:val="20"/>
              </w:rPr>
            </w:pPr>
            <w:r w:rsidRPr="001D2614">
              <w:rPr>
                <w:rFonts w:eastAsia="Calibri" w:cstheme="minorHAnsi"/>
                <w:sz w:val="20"/>
                <w:szCs w:val="20"/>
              </w:rPr>
              <w:t>0.912</w:t>
            </w:r>
          </w:p>
        </w:tc>
        <w:tc>
          <w:tcPr>
            <w:tcW w:w="864" w:type="dxa"/>
            <w:tcMar>
              <w:left w:w="108" w:type="dxa"/>
              <w:right w:w="108" w:type="dxa"/>
            </w:tcMar>
            <w:vAlign w:val="center"/>
          </w:tcPr>
          <w:p w14:paraId="79069527" w14:textId="77777777" w:rsidR="00567E70" w:rsidRPr="001D2614" w:rsidRDefault="00567E70" w:rsidP="008C2347">
            <w:pPr>
              <w:jc w:val="center"/>
              <w:rPr>
                <w:rFonts w:cstheme="minorHAnsi"/>
                <w:sz w:val="20"/>
                <w:szCs w:val="20"/>
              </w:rPr>
            </w:pPr>
            <w:r w:rsidRPr="001D2614">
              <w:rPr>
                <w:rFonts w:eastAsia="Calibri" w:cstheme="minorHAnsi"/>
                <w:sz w:val="20"/>
                <w:szCs w:val="20"/>
              </w:rPr>
              <w:t>B</w:t>
            </w:r>
          </w:p>
        </w:tc>
        <w:tc>
          <w:tcPr>
            <w:tcW w:w="864" w:type="dxa"/>
            <w:tcMar>
              <w:left w:w="108" w:type="dxa"/>
              <w:right w:w="108" w:type="dxa"/>
            </w:tcMar>
            <w:vAlign w:val="center"/>
          </w:tcPr>
          <w:p w14:paraId="0C95048A" w14:textId="77777777" w:rsidR="00567E70" w:rsidRPr="001D2614" w:rsidRDefault="00567E70" w:rsidP="008C2347">
            <w:pPr>
              <w:jc w:val="center"/>
              <w:rPr>
                <w:rFonts w:cstheme="minorHAnsi"/>
                <w:sz w:val="20"/>
                <w:szCs w:val="20"/>
              </w:rPr>
            </w:pPr>
            <w:r w:rsidRPr="001D2614">
              <w:rPr>
                <w:rFonts w:eastAsia="Calibri" w:cstheme="minorHAnsi"/>
                <w:sz w:val="20"/>
                <w:szCs w:val="20"/>
              </w:rPr>
              <w:t>0.744</w:t>
            </w:r>
          </w:p>
        </w:tc>
      </w:tr>
      <w:tr w:rsidR="00567E70" w:rsidRPr="001D2614" w14:paraId="24D37325" w14:textId="77777777" w:rsidTr="008C2347">
        <w:trPr>
          <w:trHeight w:val="397"/>
        </w:trPr>
        <w:tc>
          <w:tcPr>
            <w:tcW w:w="864" w:type="dxa"/>
            <w:tcMar>
              <w:left w:w="108" w:type="dxa"/>
              <w:right w:w="108" w:type="dxa"/>
            </w:tcMar>
            <w:vAlign w:val="center"/>
          </w:tcPr>
          <w:p w14:paraId="4AC41D2C" w14:textId="77777777" w:rsidR="00567E70" w:rsidRPr="001D2614" w:rsidRDefault="00567E70" w:rsidP="008C2347">
            <w:pPr>
              <w:jc w:val="center"/>
              <w:rPr>
                <w:rFonts w:cstheme="minorHAnsi"/>
                <w:sz w:val="20"/>
                <w:szCs w:val="20"/>
              </w:rPr>
            </w:pPr>
            <w:r w:rsidRPr="001D2614">
              <w:rPr>
                <w:rFonts w:eastAsia="Calibri" w:cstheme="minorHAnsi"/>
                <w:sz w:val="20"/>
                <w:szCs w:val="20"/>
              </w:rPr>
              <w:t>2025</w:t>
            </w:r>
          </w:p>
        </w:tc>
        <w:tc>
          <w:tcPr>
            <w:tcW w:w="864" w:type="dxa"/>
            <w:tcMar>
              <w:left w:w="108" w:type="dxa"/>
              <w:right w:w="108" w:type="dxa"/>
            </w:tcMar>
            <w:vAlign w:val="center"/>
          </w:tcPr>
          <w:p w14:paraId="60A000AB" w14:textId="77777777" w:rsidR="00567E70" w:rsidRPr="001D2614" w:rsidRDefault="00567E70" w:rsidP="008C2347">
            <w:pPr>
              <w:jc w:val="center"/>
              <w:rPr>
                <w:rFonts w:cstheme="minorHAnsi"/>
                <w:sz w:val="20"/>
                <w:szCs w:val="20"/>
              </w:rPr>
            </w:pPr>
            <w:r w:rsidRPr="001D2614">
              <w:rPr>
                <w:rFonts w:eastAsia="Calibri" w:cstheme="minorHAnsi"/>
                <w:sz w:val="20"/>
                <w:szCs w:val="20"/>
              </w:rPr>
              <w:t>0.822</w:t>
            </w:r>
          </w:p>
        </w:tc>
        <w:tc>
          <w:tcPr>
            <w:tcW w:w="864" w:type="dxa"/>
            <w:tcMar>
              <w:left w:w="108" w:type="dxa"/>
              <w:right w:w="108" w:type="dxa"/>
            </w:tcMar>
            <w:vAlign w:val="center"/>
          </w:tcPr>
          <w:p w14:paraId="7546783C"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2B7F8704" w14:textId="77777777" w:rsidR="00567E70" w:rsidRPr="001D2614" w:rsidRDefault="00567E70" w:rsidP="008C2347">
            <w:pPr>
              <w:jc w:val="center"/>
              <w:rPr>
                <w:rFonts w:cstheme="minorHAnsi"/>
                <w:sz w:val="20"/>
                <w:szCs w:val="20"/>
              </w:rPr>
            </w:pPr>
            <w:r w:rsidRPr="001D2614">
              <w:rPr>
                <w:rFonts w:eastAsia="Calibri" w:cstheme="minorHAnsi"/>
                <w:sz w:val="20"/>
                <w:szCs w:val="20"/>
              </w:rPr>
              <w:t>0.839</w:t>
            </w:r>
          </w:p>
        </w:tc>
        <w:tc>
          <w:tcPr>
            <w:tcW w:w="864" w:type="dxa"/>
            <w:tcMar>
              <w:left w:w="108" w:type="dxa"/>
              <w:right w:w="108" w:type="dxa"/>
            </w:tcMar>
            <w:vAlign w:val="center"/>
          </w:tcPr>
          <w:p w14:paraId="566B699C"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71BF789C" w14:textId="77777777" w:rsidR="00567E70" w:rsidRPr="001D2614" w:rsidRDefault="00567E70" w:rsidP="008C2347">
            <w:pPr>
              <w:jc w:val="center"/>
              <w:rPr>
                <w:rFonts w:cstheme="minorHAnsi"/>
                <w:sz w:val="20"/>
                <w:szCs w:val="20"/>
              </w:rPr>
            </w:pPr>
            <w:r w:rsidRPr="001D2614">
              <w:rPr>
                <w:rFonts w:eastAsia="Calibri" w:cstheme="minorHAnsi"/>
                <w:sz w:val="20"/>
                <w:szCs w:val="20"/>
              </w:rPr>
              <w:t>0.907</w:t>
            </w:r>
          </w:p>
        </w:tc>
        <w:tc>
          <w:tcPr>
            <w:tcW w:w="864" w:type="dxa"/>
            <w:tcMar>
              <w:left w:w="108" w:type="dxa"/>
              <w:right w:w="108" w:type="dxa"/>
            </w:tcMar>
            <w:vAlign w:val="center"/>
          </w:tcPr>
          <w:p w14:paraId="5982EAF0" w14:textId="77777777" w:rsidR="00567E70" w:rsidRPr="001D2614" w:rsidRDefault="00567E70" w:rsidP="008C2347">
            <w:pPr>
              <w:jc w:val="center"/>
              <w:rPr>
                <w:rFonts w:cstheme="minorHAnsi"/>
                <w:sz w:val="20"/>
                <w:szCs w:val="20"/>
              </w:rPr>
            </w:pPr>
            <w:r w:rsidRPr="001D2614">
              <w:rPr>
                <w:rFonts w:eastAsia="Calibri" w:cstheme="minorHAnsi"/>
                <w:sz w:val="20"/>
                <w:szCs w:val="20"/>
              </w:rPr>
              <w:t>B</w:t>
            </w:r>
          </w:p>
        </w:tc>
        <w:tc>
          <w:tcPr>
            <w:tcW w:w="864" w:type="dxa"/>
            <w:tcMar>
              <w:left w:w="108" w:type="dxa"/>
              <w:right w:w="108" w:type="dxa"/>
            </w:tcMar>
            <w:vAlign w:val="center"/>
          </w:tcPr>
          <w:p w14:paraId="0E7BD32E" w14:textId="77777777" w:rsidR="00567E70" w:rsidRPr="001D2614" w:rsidRDefault="00567E70" w:rsidP="008C2347">
            <w:pPr>
              <w:jc w:val="center"/>
              <w:rPr>
                <w:rFonts w:cstheme="minorHAnsi"/>
                <w:sz w:val="20"/>
                <w:szCs w:val="20"/>
              </w:rPr>
            </w:pPr>
            <w:r w:rsidRPr="001D2614">
              <w:rPr>
                <w:rFonts w:eastAsia="Calibri" w:cstheme="minorHAnsi"/>
                <w:sz w:val="20"/>
                <w:szCs w:val="20"/>
              </w:rPr>
              <w:t>0.669</w:t>
            </w:r>
          </w:p>
        </w:tc>
        <w:tc>
          <w:tcPr>
            <w:tcW w:w="864" w:type="dxa"/>
            <w:tcMar>
              <w:left w:w="108" w:type="dxa"/>
              <w:right w:w="108" w:type="dxa"/>
            </w:tcMar>
            <w:vAlign w:val="center"/>
          </w:tcPr>
          <w:p w14:paraId="3F6144F5" w14:textId="77777777" w:rsidR="00567E70" w:rsidRPr="001D2614" w:rsidRDefault="00567E70" w:rsidP="008C2347">
            <w:pPr>
              <w:jc w:val="center"/>
              <w:rPr>
                <w:rFonts w:cstheme="minorHAnsi"/>
                <w:sz w:val="20"/>
                <w:szCs w:val="20"/>
              </w:rPr>
            </w:pPr>
            <w:r w:rsidRPr="001D2614">
              <w:rPr>
                <w:rFonts w:eastAsia="Calibri" w:cstheme="minorHAnsi"/>
                <w:sz w:val="20"/>
                <w:szCs w:val="20"/>
              </w:rPr>
              <w:t>A</w:t>
            </w:r>
          </w:p>
        </w:tc>
        <w:tc>
          <w:tcPr>
            <w:tcW w:w="864" w:type="dxa"/>
            <w:tcMar>
              <w:left w:w="108" w:type="dxa"/>
              <w:right w:w="108" w:type="dxa"/>
            </w:tcMar>
            <w:vAlign w:val="center"/>
          </w:tcPr>
          <w:p w14:paraId="119F3C28" w14:textId="77777777" w:rsidR="00567E70" w:rsidRPr="001D2614" w:rsidRDefault="00567E70" w:rsidP="008C2347">
            <w:pPr>
              <w:jc w:val="center"/>
              <w:rPr>
                <w:rFonts w:cstheme="minorHAnsi"/>
                <w:sz w:val="20"/>
                <w:szCs w:val="20"/>
              </w:rPr>
            </w:pPr>
            <w:r w:rsidRPr="001D2614">
              <w:rPr>
                <w:rFonts w:eastAsia="Calibri" w:cstheme="minorHAnsi"/>
                <w:sz w:val="20"/>
                <w:szCs w:val="20"/>
              </w:rPr>
              <w:t>0.871</w:t>
            </w:r>
          </w:p>
        </w:tc>
      </w:tr>
    </w:tbl>
    <w:p w14:paraId="5EF51726" w14:textId="77777777" w:rsidR="00567E70" w:rsidRPr="001D2614" w:rsidRDefault="00567E70" w:rsidP="00567E70">
      <w:pPr>
        <w:ind w:right="560"/>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GTMI </w:t>
      </w:r>
      <w:proofErr w:type="spellStart"/>
      <w:r w:rsidRPr="001D2614">
        <w:rPr>
          <w:rFonts w:cstheme="minorHAnsi"/>
          <w:sz w:val="16"/>
          <w:szCs w:val="16"/>
        </w:rPr>
        <w:t>Report</w:t>
      </w:r>
      <w:proofErr w:type="spellEnd"/>
      <w:r w:rsidRPr="001D2614">
        <w:rPr>
          <w:rFonts w:cstheme="minorHAnsi"/>
          <w:sz w:val="16"/>
          <w:szCs w:val="16"/>
        </w:rPr>
        <w:t xml:space="preserve"> 2025</w:t>
      </w:r>
    </w:p>
    <w:p w14:paraId="7B85FC4B" w14:textId="77777777" w:rsidR="00567E70" w:rsidRPr="001D2614" w:rsidRDefault="00567E70" w:rsidP="00567E70">
      <w:pPr>
        <w:ind w:right="560"/>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Simplificación de Trámites y Gobernanza Electrónica</w:t>
      </w:r>
    </w:p>
    <w:p w14:paraId="5E2CD43D" w14:textId="77777777" w:rsidR="00567E70" w:rsidRPr="001D2614" w:rsidRDefault="00567E70" w:rsidP="00567E70">
      <w:pPr>
        <w:jc w:val="both"/>
        <w:rPr>
          <w:rFonts w:eastAsia="Calibri" w:cstheme="minorHAnsi"/>
        </w:rPr>
      </w:pPr>
    </w:p>
    <w:p w14:paraId="78D6FFE6" w14:textId="77777777" w:rsidR="00567E70" w:rsidRPr="001D2614" w:rsidRDefault="00567E70" w:rsidP="00567E70">
      <w:pPr>
        <w:jc w:val="both"/>
        <w:rPr>
          <w:rFonts w:eastAsia="Calibri" w:cstheme="minorHAnsi"/>
        </w:rPr>
      </w:pPr>
      <w:r w:rsidRPr="001D2614">
        <w:rPr>
          <w:rFonts w:eastAsia="Calibri" w:cstheme="minorHAnsi"/>
        </w:rPr>
        <w:t xml:space="preserve">El </w:t>
      </w:r>
      <w:proofErr w:type="spellStart"/>
      <w:r w:rsidRPr="001D2614">
        <w:rPr>
          <w:rFonts w:eastAsia="Calibri" w:cstheme="minorHAnsi"/>
        </w:rPr>
        <w:t>GovTech</w:t>
      </w:r>
      <w:proofErr w:type="spellEnd"/>
      <w:r w:rsidRPr="001D2614">
        <w:rPr>
          <w:rFonts w:eastAsia="Calibri" w:cstheme="minorHAnsi"/>
        </w:rPr>
        <w:t xml:space="preserve"> </w:t>
      </w:r>
      <w:proofErr w:type="spellStart"/>
      <w:r w:rsidRPr="001D2614">
        <w:rPr>
          <w:rFonts w:eastAsia="Calibri" w:cstheme="minorHAnsi"/>
        </w:rPr>
        <w:t>Maturity</w:t>
      </w:r>
      <w:proofErr w:type="spellEnd"/>
      <w:r w:rsidRPr="001D2614">
        <w:rPr>
          <w:rFonts w:eastAsia="Calibri" w:cstheme="minorHAnsi"/>
        </w:rPr>
        <w:t xml:space="preserve"> </w:t>
      </w:r>
      <w:proofErr w:type="spellStart"/>
      <w:r w:rsidRPr="001D2614">
        <w:rPr>
          <w:rFonts w:eastAsia="Calibri" w:cstheme="minorHAnsi"/>
        </w:rPr>
        <w:t>Index</w:t>
      </w:r>
      <w:proofErr w:type="spellEnd"/>
      <w:r w:rsidRPr="001D2614">
        <w:rPr>
          <w:rFonts w:eastAsia="Calibri" w:cstheme="minorHAnsi"/>
        </w:rPr>
        <w:t xml:space="preserve"> (GTMI) del Banco Mundial, mide la madurez de la transformación digital del sector público en 4 áreas: CGSI (sistemas núcleo del gobierno), PSDI (servicios públicos en línea), DCEI (participación/retroalimentación ciudadana digital) y GTEI (habilitadores: estrategia, instituciones, normas, capacidades, innovación, etc.)</w:t>
      </w:r>
    </w:p>
    <w:p w14:paraId="6B240F4A" w14:textId="77777777" w:rsidR="00567E70" w:rsidRPr="001D2614" w:rsidRDefault="00567E70" w:rsidP="00567E70">
      <w:pPr>
        <w:ind w:right="560"/>
        <w:rPr>
          <w:rFonts w:cstheme="minorHAnsi"/>
          <w:sz w:val="18"/>
          <w:szCs w:val="18"/>
        </w:rPr>
      </w:pPr>
    </w:p>
    <w:p w14:paraId="616B8A15"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759D3FBC" w14:textId="77777777" w:rsidR="00567E70" w:rsidRPr="001D2614" w:rsidRDefault="00567E70" w:rsidP="00567E70">
      <w:pPr>
        <w:jc w:val="both"/>
        <w:rPr>
          <w:rFonts w:eastAsia="Calibri" w:cstheme="minorHAnsi"/>
        </w:rPr>
      </w:pPr>
    </w:p>
    <w:p w14:paraId="2CA31605" w14:textId="77777777" w:rsidR="00567E70" w:rsidRPr="001D2614" w:rsidRDefault="00567E70" w:rsidP="00567E70">
      <w:pPr>
        <w:jc w:val="both"/>
        <w:rPr>
          <w:rFonts w:eastAsia="Calibri" w:cstheme="minorHAnsi"/>
        </w:rPr>
      </w:pPr>
      <w:r w:rsidRPr="001D2614">
        <w:rPr>
          <w:rFonts w:eastAsia="Calibri" w:cstheme="minorHAnsi"/>
        </w:rPr>
        <w:t xml:space="preserve">Si bien Ecuador se encuentra en el grupo A, </w:t>
      </w:r>
      <w:r w:rsidRPr="001D2614">
        <w:rPr>
          <w:rFonts w:eastAsia="MS Mincho" w:cstheme="minorHAnsi"/>
          <w:lang w:val="es-ES"/>
        </w:rPr>
        <w:t>se evidencia una baja en comparación con el 2022. Por lo que se planifican</w:t>
      </w:r>
      <w:r w:rsidRPr="001D2614">
        <w:rPr>
          <w:rFonts w:eastAsia="Calibri" w:cstheme="minorHAnsi"/>
        </w:rPr>
        <w:t xml:space="preserve"> acciones orientadas principalmente a: </w:t>
      </w:r>
    </w:p>
    <w:p w14:paraId="07908813" w14:textId="77777777" w:rsidR="00567E70" w:rsidRPr="001D2614" w:rsidRDefault="00567E70" w:rsidP="00567E70">
      <w:pPr>
        <w:jc w:val="both"/>
        <w:rPr>
          <w:rFonts w:cstheme="minorHAnsi"/>
        </w:rPr>
      </w:pPr>
    </w:p>
    <w:p w14:paraId="4EC0F49A" w14:textId="77777777" w:rsidR="00567E70" w:rsidRPr="001D2614" w:rsidRDefault="00567E70" w:rsidP="00567E70">
      <w:pPr>
        <w:numPr>
          <w:ilvl w:val="0"/>
          <w:numId w:val="48"/>
        </w:numPr>
        <w:jc w:val="both"/>
        <w:rPr>
          <w:rFonts w:eastAsia="Calibri" w:cstheme="minorHAnsi"/>
        </w:rPr>
      </w:pPr>
      <w:r w:rsidRPr="001D2614">
        <w:rPr>
          <w:rFonts w:eastAsia="Calibri" w:cstheme="minorHAnsi"/>
        </w:rPr>
        <w:t>Fortalecer la participación ciudadana digital (DCEI), que sigue siendo el componente con menor puntaje.</w:t>
      </w:r>
    </w:p>
    <w:p w14:paraId="5B749E85" w14:textId="77777777" w:rsidR="00567E70" w:rsidRPr="001D2614" w:rsidRDefault="00567E70" w:rsidP="00567E70">
      <w:pPr>
        <w:numPr>
          <w:ilvl w:val="0"/>
          <w:numId w:val="48"/>
        </w:numPr>
        <w:jc w:val="both"/>
        <w:rPr>
          <w:rFonts w:eastAsia="Calibri" w:cstheme="minorHAnsi"/>
        </w:rPr>
      </w:pPr>
      <w:r w:rsidRPr="001D2614">
        <w:rPr>
          <w:rFonts w:eastAsia="Calibri" w:cstheme="minorHAnsi"/>
        </w:rPr>
        <w:lastRenderedPageBreak/>
        <w:t>Inspecciones a instituciones públicas para que garanticen sostenibilidad financiera y escalabilidad de los servicios digitales.</w:t>
      </w:r>
    </w:p>
    <w:p w14:paraId="23F247B5" w14:textId="77777777" w:rsidR="00567E70" w:rsidRPr="001D2614" w:rsidRDefault="00567E70" w:rsidP="00567E70">
      <w:pPr>
        <w:jc w:val="both"/>
        <w:rPr>
          <w:rFonts w:eastAsia="MS Mincho" w:cstheme="minorHAnsi"/>
          <w:lang w:val="es-ES" w:eastAsia="ko-KR"/>
        </w:rPr>
      </w:pPr>
    </w:p>
    <w:p w14:paraId="20B5BA1B" w14:textId="77777777" w:rsidR="00567E70" w:rsidRPr="001D2614" w:rsidRDefault="00567E70" w:rsidP="00567E70">
      <w:pPr>
        <w:pStyle w:val="Ttulo4"/>
        <w:jc w:val="both"/>
      </w:pPr>
      <w:r w:rsidRPr="001D2614">
        <w:t>3.6.1.3 ATENCIÓN DE DENUNCIAS CIUDADANAS EN RELACIÓN CON TRÁMITES ADMINISTRATIVOS</w:t>
      </w:r>
    </w:p>
    <w:p w14:paraId="76B15EFE" w14:textId="77777777" w:rsidR="00567E70" w:rsidRPr="001D2614" w:rsidRDefault="00567E70" w:rsidP="00567E70">
      <w:pPr>
        <w:jc w:val="both"/>
        <w:rPr>
          <w:rFonts w:eastAsia="Batang" w:cstheme="minorHAnsi"/>
          <w:b/>
          <w:bCs/>
          <w:color w:val="2E74B5" w:themeColor="accent1" w:themeShade="BF"/>
          <w:lang w:val="es-ES" w:eastAsia="ko-KR"/>
        </w:rPr>
      </w:pPr>
    </w:p>
    <w:p w14:paraId="0D963787" w14:textId="77777777" w:rsidR="00567E70" w:rsidRPr="001D2614" w:rsidRDefault="00567E70" w:rsidP="00567E70">
      <w:pPr>
        <w:pStyle w:val="Ttulo5"/>
        <w:rPr>
          <w:rFonts w:eastAsia="Batang"/>
          <w:color w:val="2E74B5" w:themeColor="accent1" w:themeShade="BF"/>
          <w:lang w:val="es-ES" w:eastAsia="ko-KR"/>
        </w:rPr>
      </w:pPr>
      <w:r w:rsidRPr="001D2614">
        <w:rPr>
          <w:lang w:val="es-ES"/>
        </w:rPr>
        <w:t>ACCIONES REALIZADAS AÑO 2025</w:t>
      </w:r>
    </w:p>
    <w:p w14:paraId="56DCF641" w14:textId="77777777" w:rsidR="00567E70" w:rsidRPr="001D2614" w:rsidRDefault="00567E70" w:rsidP="00567E70">
      <w:pPr>
        <w:jc w:val="both"/>
        <w:rPr>
          <w:rFonts w:eastAsia="Calibri" w:cstheme="minorHAnsi"/>
          <w:lang w:val="es-ES"/>
        </w:rPr>
      </w:pPr>
    </w:p>
    <w:p w14:paraId="75E00F00" w14:textId="038CAABD" w:rsidR="00567E70" w:rsidRPr="001D2614" w:rsidRDefault="00567E70" w:rsidP="00567E70">
      <w:pPr>
        <w:jc w:val="both"/>
        <w:rPr>
          <w:rFonts w:eastAsia="Calibri" w:cstheme="minorHAnsi"/>
          <w:lang w:val="es-ES"/>
        </w:rPr>
      </w:pPr>
      <w:r w:rsidRPr="001D2614">
        <w:rPr>
          <w:rFonts w:eastAsia="Calibri" w:cstheme="minorHAnsi"/>
          <w:lang w:val="es-ES"/>
        </w:rPr>
        <w:t>En función de las competencias otorgadas por la Ley Orgánica para la Optimización y Eficiencia de Trámites Administrativos (LOOETA); en el 2025 se han gestionado 75 denuncias ciudadanas en relación con trámites administrativos de 30 entidades públicas, que han sido trasladadas a las máximas autoridades de las instituciones correspondientes a fin de que procedan con la atención y solución</w:t>
      </w:r>
      <w:r>
        <w:rPr>
          <w:rFonts w:eastAsia="Calibri" w:cstheme="minorHAnsi"/>
          <w:lang w:val="es-ES"/>
        </w:rPr>
        <w:t>.</w:t>
      </w:r>
    </w:p>
    <w:p w14:paraId="02F2A920" w14:textId="77777777" w:rsidR="00567E70" w:rsidRPr="001D2614" w:rsidRDefault="00567E70" w:rsidP="00567E70">
      <w:pPr>
        <w:rPr>
          <w:rFonts w:eastAsia="Calibri" w:cstheme="minorHAnsi"/>
          <w:b/>
          <w:color w:val="0070C0"/>
          <w:lang w:val="es"/>
        </w:rPr>
      </w:pPr>
    </w:p>
    <w:p w14:paraId="324ED0B2" w14:textId="77777777" w:rsidR="00567E70" w:rsidRPr="001D2614" w:rsidRDefault="00567E70" w:rsidP="00567E70">
      <w:pPr>
        <w:pStyle w:val="Ttulo5"/>
        <w:rPr>
          <w:color w:val="0070C0"/>
          <w:lang w:val="es"/>
        </w:rPr>
      </w:pPr>
      <w:r w:rsidRPr="001D2614">
        <w:rPr>
          <w:lang w:val="es"/>
        </w:rPr>
        <w:t xml:space="preserve">ANÁLISIS COMPARATIVO – RESULTADOS </w:t>
      </w:r>
    </w:p>
    <w:p w14:paraId="14A90C9E" w14:textId="77777777" w:rsidR="00567E70" w:rsidRPr="001D2614" w:rsidRDefault="00567E70" w:rsidP="00567E70">
      <w:pPr>
        <w:ind w:left="720"/>
        <w:rPr>
          <w:rFonts w:cstheme="minorHAnsi"/>
        </w:rPr>
      </w:pPr>
    </w:p>
    <w:p w14:paraId="3455CC9C" w14:textId="77777777" w:rsidR="00567E70" w:rsidRPr="001D2614" w:rsidRDefault="00567E70" w:rsidP="00567E70">
      <w:pPr>
        <w:jc w:val="center"/>
        <w:rPr>
          <w:rFonts w:cstheme="minorHAnsi"/>
          <w:b/>
          <w:bCs/>
          <w:sz w:val="20"/>
          <w:szCs w:val="20"/>
          <w:lang w:val="es-ES"/>
        </w:rPr>
      </w:pPr>
      <w:bookmarkStart w:id="261" w:name="_Toc227242083"/>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46</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w:t>
      </w:r>
      <w:r w:rsidRPr="001D2614">
        <w:rPr>
          <w:rFonts w:cstheme="minorHAnsi"/>
          <w:sz w:val="20"/>
          <w:szCs w:val="20"/>
          <w:lang w:val="es-ES"/>
        </w:rPr>
        <w:t>Número de denuncias ciudadanas gestionadas.</w:t>
      </w:r>
      <w:bookmarkEnd w:id="261"/>
    </w:p>
    <w:p w14:paraId="5A9753E3"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DC165C8" wp14:editId="7F6AA848">
            <wp:extent cx="2581200" cy="1000800"/>
            <wp:effectExtent l="0" t="0" r="10160" b="8890"/>
            <wp:docPr id="20" name="Gráfico 20">
              <a:extLst xmlns:a="http://schemas.openxmlformats.org/drawingml/2006/main">
                <a:ext uri="{FF2B5EF4-FFF2-40B4-BE49-F238E27FC236}">
                  <a16:creationId xmlns:a16="http://schemas.microsoft.com/office/drawing/2014/main" id="{AE0387F2-7915-444A-8F2A-5C94FC47D7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A7A15C9"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Fuente:</w:t>
      </w:r>
      <w:r w:rsidRPr="001D2614">
        <w:rPr>
          <w:rFonts w:eastAsia="MS Mincho" w:cstheme="minorHAnsi"/>
          <w:sz w:val="16"/>
          <w:szCs w:val="16"/>
        </w:rPr>
        <w:t xml:space="preserve"> Registros de la DSTGE</w:t>
      </w:r>
    </w:p>
    <w:p w14:paraId="38A2B68F"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 xml:space="preserve">Elaborado: </w:t>
      </w:r>
      <w:r w:rsidRPr="001D2614">
        <w:rPr>
          <w:rFonts w:eastAsia="MS Mincho" w:cstheme="minorHAnsi"/>
          <w:sz w:val="16"/>
          <w:szCs w:val="16"/>
        </w:rPr>
        <w:t>Dirección de simplificación de trámites y gobernanza electrónica</w:t>
      </w:r>
    </w:p>
    <w:p w14:paraId="55424D36" w14:textId="77777777" w:rsidR="00567E70" w:rsidRPr="001D2614" w:rsidRDefault="00567E70" w:rsidP="00567E70">
      <w:pPr>
        <w:jc w:val="center"/>
        <w:rPr>
          <w:rFonts w:eastAsia="MS Mincho" w:cstheme="minorHAnsi"/>
          <w:sz w:val="16"/>
          <w:szCs w:val="16"/>
        </w:rPr>
      </w:pPr>
    </w:p>
    <w:p w14:paraId="6B98F279" w14:textId="77777777" w:rsidR="00567E70" w:rsidRPr="001D2614" w:rsidRDefault="00567E70" w:rsidP="00567E70">
      <w:pPr>
        <w:rPr>
          <w:rFonts w:eastAsia="MS Mincho" w:cstheme="minorHAnsi"/>
        </w:rPr>
      </w:pPr>
    </w:p>
    <w:p w14:paraId="659AEE56" w14:textId="77777777" w:rsidR="00567E70" w:rsidRPr="001D2614" w:rsidRDefault="00567E70" w:rsidP="00567E70">
      <w:pPr>
        <w:jc w:val="center"/>
        <w:rPr>
          <w:rFonts w:cstheme="minorHAnsi"/>
          <w:sz w:val="20"/>
          <w:szCs w:val="20"/>
          <w:lang w:val="es-ES"/>
        </w:rPr>
      </w:pPr>
      <w:bookmarkStart w:id="262" w:name="_Toc227242084"/>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47</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w:t>
      </w:r>
      <w:r w:rsidRPr="001D2614">
        <w:rPr>
          <w:rFonts w:cstheme="minorHAnsi"/>
          <w:sz w:val="20"/>
          <w:szCs w:val="20"/>
          <w:lang w:val="es-ES"/>
        </w:rPr>
        <w:t>Número de entidades denunciadas.</w:t>
      </w:r>
      <w:bookmarkEnd w:id="262"/>
    </w:p>
    <w:p w14:paraId="03B6461E" w14:textId="77777777" w:rsidR="00567E70" w:rsidRPr="001D2614" w:rsidRDefault="00567E70" w:rsidP="00567E70">
      <w:pPr>
        <w:jc w:val="center"/>
        <w:rPr>
          <w:rFonts w:cstheme="minorHAnsi"/>
          <w:b/>
          <w:bCs/>
          <w:i/>
          <w:iCs/>
          <w:sz w:val="20"/>
          <w:szCs w:val="20"/>
          <w:lang w:val="es-ES"/>
        </w:rPr>
      </w:pPr>
      <w:r w:rsidRPr="001D2614">
        <w:rPr>
          <w:rFonts w:cstheme="minorHAnsi"/>
          <w:noProof/>
          <w:lang w:val="es-EC" w:eastAsia="es-EC"/>
        </w:rPr>
        <w:drawing>
          <wp:inline distT="0" distB="0" distL="0" distR="0" wp14:anchorId="39C6D176" wp14:editId="1B5E66B9">
            <wp:extent cx="2581200" cy="1000800"/>
            <wp:effectExtent l="0" t="0" r="10160" b="8890"/>
            <wp:docPr id="21" name="Gráfico 21">
              <a:extLst xmlns:a="http://schemas.openxmlformats.org/drawingml/2006/main">
                <a:ext uri="{FF2B5EF4-FFF2-40B4-BE49-F238E27FC236}">
                  <a16:creationId xmlns:a16="http://schemas.microsoft.com/office/drawing/2014/main" id="{01BED231-ED97-44E9-B436-8E62EE7F1D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2AC9D75"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Fuente:</w:t>
      </w:r>
      <w:r w:rsidRPr="001D2614">
        <w:rPr>
          <w:rFonts w:eastAsia="MS Mincho" w:cstheme="minorHAnsi"/>
          <w:sz w:val="16"/>
          <w:szCs w:val="16"/>
        </w:rPr>
        <w:t xml:space="preserve"> Registros de la DSTGE</w:t>
      </w:r>
    </w:p>
    <w:p w14:paraId="33213997"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 xml:space="preserve">Elaborado: </w:t>
      </w:r>
      <w:r w:rsidRPr="001D2614">
        <w:rPr>
          <w:rFonts w:eastAsia="MS Mincho" w:cstheme="minorHAnsi"/>
          <w:sz w:val="16"/>
          <w:szCs w:val="16"/>
        </w:rPr>
        <w:t>Dirección de simplificación de trámites y gobernanza electrónica</w:t>
      </w:r>
    </w:p>
    <w:p w14:paraId="1CAB3685" w14:textId="77777777" w:rsidR="00567E70" w:rsidRPr="001D2614" w:rsidRDefault="00567E70" w:rsidP="00567E70">
      <w:pPr>
        <w:jc w:val="center"/>
        <w:rPr>
          <w:rFonts w:eastAsia="MS Mincho" w:cstheme="minorHAnsi"/>
          <w:sz w:val="16"/>
          <w:szCs w:val="16"/>
        </w:rPr>
      </w:pPr>
    </w:p>
    <w:p w14:paraId="6F573C91" w14:textId="77777777" w:rsidR="00567E70" w:rsidRPr="001D2614" w:rsidRDefault="00567E70" w:rsidP="00567E70">
      <w:pPr>
        <w:pStyle w:val="Ttulo5"/>
        <w:rPr>
          <w:rFonts w:eastAsia="Batang"/>
          <w:color w:val="2E74B5" w:themeColor="accent1" w:themeShade="BF"/>
          <w:lang w:val="es-ES" w:eastAsia="ko-KR"/>
        </w:rPr>
      </w:pPr>
      <w:r w:rsidRPr="001D2614">
        <w:rPr>
          <w:lang w:val="es-ES"/>
        </w:rPr>
        <w:t>ACCIONES PLANIFICADAS AÑO 2026</w:t>
      </w:r>
    </w:p>
    <w:p w14:paraId="00BB85FC" w14:textId="77777777" w:rsidR="00567E70" w:rsidRPr="001D2614" w:rsidRDefault="00567E70" w:rsidP="00567E70">
      <w:pPr>
        <w:jc w:val="both"/>
        <w:rPr>
          <w:rFonts w:cstheme="minorHAnsi"/>
        </w:rPr>
      </w:pPr>
    </w:p>
    <w:p w14:paraId="350FB90A" w14:textId="77777777" w:rsidR="00567E70" w:rsidRPr="001D2614" w:rsidRDefault="00567E70" w:rsidP="00567E70">
      <w:pPr>
        <w:jc w:val="both"/>
        <w:rPr>
          <w:rFonts w:eastAsia="Calibri" w:cstheme="minorHAnsi"/>
          <w:lang w:val="es-ES"/>
        </w:rPr>
      </w:pPr>
      <w:r w:rsidRPr="001D2614">
        <w:rPr>
          <w:rFonts w:eastAsia="Calibri" w:cstheme="minorHAnsi"/>
          <w:color w:val="000000" w:themeColor="text1"/>
          <w:lang w:val="es-ES"/>
        </w:rPr>
        <w:t>Sistematizar el proceso de gestión de denuncias con la elaboración del manual de procesos y la creación del trámite “</w:t>
      </w:r>
      <w:r w:rsidRPr="001D2614">
        <w:rPr>
          <w:rFonts w:eastAsia="Calibri" w:cstheme="minorHAnsi"/>
          <w:i/>
          <w:iCs/>
          <w:color w:val="000000" w:themeColor="text1"/>
          <w:lang w:val="es-ES"/>
        </w:rPr>
        <w:t xml:space="preserve">Atención de denuncias o quejas ciudadanas en relación con trámites administrativos” </w:t>
      </w:r>
      <w:r w:rsidRPr="001D2614">
        <w:rPr>
          <w:rFonts w:eastAsia="Calibri" w:cstheme="minorHAnsi"/>
          <w:color w:val="000000" w:themeColor="text1"/>
          <w:lang w:val="es-ES"/>
        </w:rPr>
        <w:t>en la plataforma Gob.ec, para un mayor acceso de la ciudadanía.</w:t>
      </w:r>
    </w:p>
    <w:p w14:paraId="373A79B8" w14:textId="77777777" w:rsidR="00567E70" w:rsidRPr="001D2614" w:rsidRDefault="00567E70" w:rsidP="00567E70">
      <w:pPr>
        <w:jc w:val="both"/>
        <w:rPr>
          <w:rFonts w:cstheme="minorHAnsi"/>
        </w:rPr>
      </w:pPr>
    </w:p>
    <w:p w14:paraId="595C58F4" w14:textId="77777777" w:rsidR="00567E70" w:rsidRPr="001D2614" w:rsidRDefault="00567E70" w:rsidP="00567E70">
      <w:pPr>
        <w:pStyle w:val="Ttulo4"/>
      </w:pPr>
      <w:r w:rsidRPr="001D2614">
        <w:lastRenderedPageBreak/>
        <w:t>3.6.1.4 DATOS ABIERTOS</w:t>
      </w:r>
    </w:p>
    <w:p w14:paraId="46CD675A" w14:textId="77777777" w:rsidR="00567E70" w:rsidRPr="001D2614" w:rsidRDefault="00567E70" w:rsidP="00567E70">
      <w:pPr>
        <w:jc w:val="both"/>
        <w:rPr>
          <w:rFonts w:eastAsia="Calibri" w:cstheme="minorHAnsi"/>
        </w:rPr>
      </w:pPr>
    </w:p>
    <w:p w14:paraId="5102B1F3" w14:textId="77777777" w:rsidR="00567E70" w:rsidRPr="001D2614" w:rsidRDefault="00567E70" w:rsidP="00567E70">
      <w:pPr>
        <w:jc w:val="both"/>
        <w:rPr>
          <w:rFonts w:cstheme="minorHAnsi"/>
        </w:rPr>
      </w:pPr>
      <w:r w:rsidRPr="001D2614">
        <w:rPr>
          <w:rFonts w:eastAsia="Calibri" w:cstheme="minorHAnsi"/>
        </w:rPr>
        <w:t>El MINTEL, en su calidad de ente rector en materia de Datos Abiertos, a través de la Subsecretaría de Gobierno Electrónico y Registro Civil, brinda acompañamiento técnico a las entidades de la Administración Pública Central para la implementación de lo dispuesto en la Política y la Guía de Datos Abiertos. A diciembre de 2025, se tiene:</w:t>
      </w:r>
    </w:p>
    <w:p w14:paraId="6F719157" w14:textId="77777777" w:rsidR="00567E70" w:rsidRPr="001D2614" w:rsidRDefault="00567E70" w:rsidP="00567E70">
      <w:pPr>
        <w:ind w:left="360"/>
        <w:jc w:val="both"/>
        <w:rPr>
          <w:rFonts w:cstheme="minorHAnsi"/>
        </w:rPr>
      </w:pPr>
    </w:p>
    <w:p w14:paraId="72E19D2E" w14:textId="7F2EE209" w:rsidR="00567E70" w:rsidRPr="001D2614" w:rsidRDefault="00567E70" w:rsidP="00567E70">
      <w:pPr>
        <w:numPr>
          <w:ilvl w:val="0"/>
          <w:numId w:val="45"/>
        </w:numPr>
        <w:jc w:val="both"/>
        <w:rPr>
          <w:rFonts w:eastAsia="Calibri" w:cstheme="minorHAnsi"/>
        </w:rPr>
      </w:pPr>
      <w:r w:rsidRPr="00567E70">
        <w:rPr>
          <w:rFonts w:eastAsia="Calibri" w:cstheme="minorHAnsi"/>
        </w:rPr>
        <w:t>1.535</w:t>
      </w:r>
      <w:r w:rsidRPr="001D2614">
        <w:rPr>
          <w:rFonts w:eastAsia="Calibri" w:cstheme="minorHAnsi"/>
        </w:rPr>
        <w:t xml:space="preserve"> conjuntos de datos publicados en el portal de datos abiertos</w:t>
      </w:r>
    </w:p>
    <w:p w14:paraId="5457E12D" w14:textId="77777777" w:rsidR="00567E70" w:rsidRPr="001D2614" w:rsidRDefault="00567E70" w:rsidP="00567E70">
      <w:pPr>
        <w:numPr>
          <w:ilvl w:val="0"/>
          <w:numId w:val="120"/>
        </w:numPr>
        <w:jc w:val="both"/>
        <w:rPr>
          <w:rFonts w:eastAsia="Calibri" w:cstheme="minorHAnsi"/>
          <w:lang w:val="es-EC"/>
        </w:rPr>
      </w:pPr>
      <w:r w:rsidRPr="001D2614">
        <w:rPr>
          <w:rFonts w:eastAsia="Calibri" w:cstheme="minorHAnsi"/>
        </w:rPr>
        <w:t>98 instituciones registradas en el portal,</w:t>
      </w:r>
      <w:r w:rsidRPr="001D2614">
        <w:rPr>
          <w:rFonts w:eastAsia="Calibri" w:cstheme="minorHAnsi"/>
          <w:lang w:val="es-EC"/>
        </w:rPr>
        <w:t xml:space="preserve"> las cuales se encuentran en proceso continuo de actualización de sus conjuntos de datos.</w:t>
      </w:r>
    </w:p>
    <w:p w14:paraId="7B3AD896" w14:textId="77777777" w:rsidR="00567E70" w:rsidRPr="001D2614" w:rsidRDefault="00567E70" w:rsidP="00567E70">
      <w:pPr>
        <w:jc w:val="both"/>
        <w:rPr>
          <w:rFonts w:eastAsia="Calibri" w:cstheme="minorHAnsi"/>
          <w:lang w:val="es-EC"/>
        </w:rPr>
      </w:pPr>
    </w:p>
    <w:p w14:paraId="1B93FC37" w14:textId="77777777" w:rsidR="00567E70" w:rsidRPr="001D2614" w:rsidRDefault="00567E70" w:rsidP="00567E70">
      <w:pPr>
        <w:pStyle w:val="Ttulo5"/>
        <w:rPr>
          <w:rFonts w:eastAsia="MS Mincho"/>
          <w:lang w:val="es-ES"/>
        </w:rPr>
      </w:pPr>
      <w:r w:rsidRPr="001D2614">
        <w:rPr>
          <w:lang w:val="es-ES"/>
        </w:rPr>
        <w:t>ACCIONES REALIZADAS AÑO 2025</w:t>
      </w:r>
    </w:p>
    <w:p w14:paraId="173F7810" w14:textId="77777777" w:rsidR="00567E70" w:rsidRPr="001D2614" w:rsidRDefault="00567E70" w:rsidP="00567E70">
      <w:pPr>
        <w:jc w:val="both"/>
        <w:rPr>
          <w:rFonts w:eastAsia="Calibri" w:cstheme="minorHAnsi"/>
        </w:rPr>
      </w:pPr>
    </w:p>
    <w:p w14:paraId="78EDCC7C" w14:textId="77777777" w:rsidR="00567E70" w:rsidRPr="001D2614" w:rsidRDefault="00567E70" w:rsidP="00567E70">
      <w:pPr>
        <w:jc w:val="both"/>
        <w:rPr>
          <w:rFonts w:eastAsia="Calibri" w:cstheme="minorHAnsi"/>
          <w:lang w:val="es-EC"/>
        </w:rPr>
      </w:pPr>
      <w:r w:rsidRPr="001D2614">
        <w:rPr>
          <w:rFonts w:eastAsia="Calibri" w:cstheme="minorHAnsi"/>
          <w:lang w:val="es-EC"/>
        </w:rPr>
        <w:t>Se destaca la realización del evento conmemorativo por el Día de los Datos Abiertos, llevado a cabo en el mes de marzo, denominado “Avance de datos abiertos en Ecuador y reconocimiento a buenas prácticas en lo público”. Este espacio permitió visibilizar los avances del país en la materia y reconocer iniciativas destacadas en el sector público.</w:t>
      </w:r>
    </w:p>
    <w:p w14:paraId="55CAA69C" w14:textId="77777777" w:rsidR="00567E70" w:rsidRPr="001D2614" w:rsidRDefault="00567E70" w:rsidP="00567E70">
      <w:pPr>
        <w:jc w:val="both"/>
        <w:rPr>
          <w:rFonts w:eastAsia="Calibri" w:cstheme="minorHAnsi"/>
          <w:lang w:val="es-EC"/>
        </w:rPr>
      </w:pPr>
    </w:p>
    <w:p w14:paraId="5A66885C" w14:textId="77777777" w:rsidR="00567E70" w:rsidRPr="001D2614" w:rsidRDefault="00567E70" w:rsidP="00567E70">
      <w:pPr>
        <w:jc w:val="both"/>
        <w:rPr>
          <w:rFonts w:eastAsia="Calibri" w:cstheme="minorHAnsi"/>
          <w:lang w:val="es-EC"/>
        </w:rPr>
      </w:pPr>
      <w:r w:rsidRPr="001D2614">
        <w:rPr>
          <w:rFonts w:eastAsia="Calibri" w:cstheme="minorHAnsi"/>
          <w:lang w:val="es-EC"/>
        </w:rPr>
        <w:t>En este contexto, fueron reconocidas las siguientes instituciones: el Ministerio de Educación del Ecuador, el Instituto Geográfico Militar y el Instituto Nacional de Estadística y Censos, por la implementación de buenas prácticas en la gestión y apertura de datos.</w:t>
      </w:r>
    </w:p>
    <w:p w14:paraId="2A8A1B86" w14:textId="77777777" w:rsidR="00567E70" w:rsidRPr="001D2614" w:rsidRDefault="00567E70" w:rsidP="00567E70">
      <w:pPr>
        <w:jc w:val="both"/>
        <w:rPr>
          <w:rFonts w:eastAsia="Calibri" w:cstheme="minorHAnsi"/>
          <w:lang w:val="es-EC"/>
        </w:rPr>
      </w:pPr>
    </w:p>
    <w:p w14:paraId="0F4E9EF4" w14:textId="77777777" w:rsidR="00567E70" w:rsidRPr="001D2614" w:rsidRDefault="00567E70" w:rsidP="00567E70">
      <w:pPr>
        <w:jc w:val="both"/>
        <w:rPr>
          <w:rFonts w:eastAsia="Calibri" w:cstheme="minorHAnsi"/>
          <w:lang w:val="es-EC"/>
        </w:rPr>
      </w:pPr>
      <w:r w:rsidRPr="001D2614">
        <w:rPr>
          <w:rFonts w:eastAsia="Calibri" w:cstheme="minorHAnsi"/>
          <w:lang w:val="es-EC"/>
        </w:rPr>
        <w:t>La actividad se desarrolló en el marco del convenio de cooperación suscrito con la Fundación de Ayuda por Internet, fortaleciendo la articulación interinstitucional y el impulso de la política de datos abiertos en el país.</w:t>
      </w:r>
    </w:p>
    <w:p w14:paraId="56349DC1" w14:textId="77777777" w:rsidR="00567E70" w:rsidRPr="001D2614" w:rsidRDefault="00567E70" w:rsidP="00567E70">
      <w:pPr>
        <w:jc w:val="both"/>
        <w:rPr>
          <w:rFonts w:eastAsia="Calibri" w:cstheme="minorHAnsi"/>
        </w:rPr>
      </w:pPr>
    </w:p>
    <w:p w14:paraId="3B94C7E9" w14:textId="77777777" w:rsidR="00567E70" w:rsidRDefault="00567E70" w:rsidP="00567E70">
      <w:pPr>
        <w:pStyle w:val="Ttulo5"/>
        <w:rPr>
          <w:lang w:val="es-ES"/>
        </w:rPr>
      </w:pPr>
      <w:r w:rsidRPr="001D2614">
        <w:rPr>
          <w:lang w:val="es-ES"/>
        </w:rPr>
        <w:t>ANÁLISIS COMPARATIVO – RESULTADOS</w:t>
      </w:r>
    </w:p>
    <w:p w14:paraId="55C60478" w14:textId="77777777" w:rsidR="00567E70" w:rsidRPr="00F47557" w:rsidRDefault="00567E70" w:rsidP="00567E70">
      <w:pPr>
        <w:rPr>
          <w:lang w:val="es-ES" w:eastAsia="es-EC"/>
        </w:rPr>
      </w:pPr>
    </w:p>
    <w:p w14:paraId="28A64CBB" w14:textId="77777777" w:rsidR="00567E70" w:rsidRPr="001D2614" w:rsidRDefault="00567E70" w:rsidP="00567E70">
      <w:pPr>
        <w:pStyle w:val="Prrafodelista"/>
        <w:spacing w:after="0" w:line="240" w:lineRule="auto"/>
        <w:jc w:val="center"/>
        <w:rPr>
          <w:rFonts w:cstheme="minorHAnsi"/>
          <w:sz w:val="20"/>
          <w:szCs w:val="20"/>
        </w:rPr>
      </w:pPr>
      <w:bookmarkStart w:id="263" w:name="_Toc227242085"/>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48</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conjunto de datos abiertos publicados.</w:t>
      </w:r>
      <w:bookmarkEnd w:id="263"/>
    </w:p>
    <w:p w14:paraId="0EDA734F"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0F978C4B" wp14:editId="43EDDEDB">
            <wp:extent cx="2581200" cy="1000800"/>
            <wp:effectExtent l="0" t="0" r="10160" b="8890"/>
            <wp:docPr id="22" name="Gráfico 22">
              <a:extLst xmlns:a="http://schemas.openxmlformats.org/drawingml/2006/main">
                <a:ext uri="{FF2B5EF4-FFF2-40B4-BE49-F238E27FC236}">
                  <a16:creationId xmlns:a16="http://schemas.microsoft.com/office/drawing/2014/main" id="{EF68930D-7872-44B4-A54A-6882D91E47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D865B37" w14:textId="77777777" w:rsidR="00567E70" w:rsidRPr="001D2614" w:rsidRDefault="00567E70" w:rsidP="00567E70">
      <w:pPr>
        <w:jc w:val="center"/>
        <w:rPr>
          <w:rFonts w:cstheme="minorHAnsi"/>
        </w:rPr>
      </w:pPr>
      <w:r w:rsidRPr="001D2614">
        <w:rPr>
          <w:rFonts w:eastAsia="MS Mincho" w:cstheme="minorHAnsi"/>
          <w:b/>
          <w:bCs/>
          <w:sz w:val="16"/>
          <w:szCs w:val="16"/>
        </w:rPr>
        <w:t>Fuente:</w:t>
      </w:r>
      <w:r w:rsidRPr="001D2614">
        <w:rPr>
          <w:rFonts w:eastAsia="MS Mincho" w:cstheme="minorHAnsi"/>
          <w:sz w:val="16"/>
          <w:szCs w:val="16"/>
        </w:rPr>
        <w:t xml:space="preserve"> </w:t>
      </w:r>
      <w:hyperlink r:id="rId71" w:history="1">
        <w:r w:rsidRPr="001D2614">
          <w:rPr>
            <w:rFonts w:eastAsia="MS Mincho" w:cstheme="minorHAnsi"/>
            <w:sz w:val="16"/>
            <w:szCs w:val="16"/>
          </w:rPr>
          <w:t>www.datosabiertos.gob.ec</w:t>
        </w:r>
      </w:hyperlink>
    </w:p>
    <w:p w14:paraId="56662BB0" w14:textId="77777777" w:rsidR="00567E70" w:rsidRPr="001D2614" w:rsidRDefault="00567E70" w:rsidP="00567E70">
      <w:pPr>
        <w:jc w:val="center"/>
        <w:rPr>
          <w:rFonts w:eastAsia="MS Mincho" w:cstheme="minorHAnsi"/>
          <w:sz w:val="16"/>
          <w:szCs w:val="16"/>
        </w:rPr>
      </w:pPr>
      <w:r w:rsidRPr="001D2614">
        <w:rPr>
          <w:rFonts w:cstheme="minorHAnsi"/>
          <w:b/>
          <w:bCs/>
          <w:sz w:val="16"/>
          <w:szCs w:val="16"/>
        </w:rPr>
        <w:t>Elaboración:</w:t>
      </w:r>
      <w:r w:rsidRPr="001D2614">
        <w:rPr>
          <w:rFonts w:cstheme="minorHAnsi"/>
          <w:sz w:val="16"/>
          <w:szCs w:val="16"/>
        </w:rPr>
        <w:t xml:space="preserve"> MINTEL</w:t>
      </w:r>
    </w:p>
    <w:p w14:paraId="28A6EF8E" w14:textId="77777777" w:rsidR="00567E70" w:rsidRPr="001D2614" w:rsidRDefault="00567E70" w:rsidP="00567E70">
      <w:pPr>
        <w:jc w:val="both"/>
        <w:rPr>
          <w:rFonts w:eastAsia="MS Mincho" w:cstheme="minorHAnsi"/>
        </w:rPr>
      </w:pPr>
    </w:p>
    <w:p w14:paraId="01F66AE3" w14:textId="468FDC55" w:rsidR="00567E70" w:rsidRDefault="00567E70" w:rsidP="00596208">
      <w:pPr>
        <w:ind w:left="2" w:hanging="2"/>
        <w:jc w:val="both"/>
        <w:rPr>
          <w:rFonts w:eastAsia="Calibri" w:cstheme="minorHAnsi"/>
        </w:rPr>
      </w:pPr>
      <w:r w:rsidRPr="001D2614">
        <w:rPr>
          <w:rFonts w:eastAsia="Calibri" w:cstheme="minorHAnsi"/>
        </w:rPr>
        <w:t>Con un crecimiento del 9% en 2025, el número de conjuntos de datos publicados tiende a mantenerse estable. Lo que se relaciona con procesos de actualización y mantenimiento de registros históricos que fortalecen la calidad de la información disponible.</w:t>
      </w:r>
    </w:p>
    <w:p w14:paraId="18049082" w14:textId="77777777" w:rsidR="00FD3BFD" w:rsidRPr="00596208" w:rsidRDefault="00FD3BFD" w:rsidP="00596208">
      <w:pPr>
        <w:ind w:left="2" w:hanging="2"/>
        <w:jc w:val="both"/>
        <w:rPr>
          <w:rFonts w:eastAsia="Calibri" w:cstheme="minorHAnsi"/>
        </w:rPr>
      </w:pPr>
    </w:p>
    <w:p w14:paraId="656F2D20" w14:textId="77777777" w:rsidR="00567E70" w:rsidRPr="001D2614" w:rsidRDefault="00567E70" w:rsidP="00567E70">
      <w:pPr>
        <w:pStyle w:val="Ttulo5"/>
        <w:rPr>
          <w:rFonts w:eastAsia="MS Mincho"/>
          <w:color w:val="2E74B5"/>
          <w:lang w:val="es-ES" w:eastAsia="ko-KR"/>
        </w:rPr>
      </w:pPr>
      <w:r w:rsidRPr="001D2614">
        <w:rPr>
          <w:lang w:val="es-ES"/>
        </w:rPr>
        <w:t>ACCIONES PLANIFICADAS AÑO 2026</w:t>
      </w:r>
    </w:p>
    <w:p w14:paraId="75231A56" w14:textId="77777777" w:rsidR="00567E70" w:rsidRPr="001D2614" w:rsidRDefault="00567E70" w:rsidP="00567E70">
      <w:pPr>
        <w:jc w:val="both"/>
        <w:rPr>
          <w:rFonts w:cstheme="minorHAnsi"/>
        </w:rPr>
      </w:pPr>
    </w:p>
    <w:p w14:paraId="5EB653CB" w14:textId="77777777" w:rsidR="00567E70" w:rsidRDefault="00567E70" w:rsidP="00567E70">
      <w:pPr>
        <w:jc w:val="both"/>
        <w:rPr>
          <w:rFonts w:eastAsia="Calibri" w:cstheme="minorHAnsi"/>
          <w:color w:val="000000" w:themeColor="text1"/>
        </w:rPr>
      </w:pPr>
      <w:r w:rsidRPr="001D2614">
        <w:rPr>
          <w:rFonts w:cstheme="minorHAnsi"/>
        </w:rPr>
        <w:t xml:space="preserve">Actualización de la Política de Datos Abiertos, buscando ampliar </w:t>
      </w:r>
      <w:r w:rsidRPr="001D2614">
        <w:rPr>
          <w:rFonts w:eastAsia="Calibri" w:cstheme="minorHAnsi"/>
          <w:color w:val="000000" w:themeColor="text1"/>
        </w:rPr>
        <w:t>la implementación de datos abiertos bajo las atribuciones que da la Ley Orgánica para la Transformación Digital y Audiovisual.</w:t>
      </w:r>
    </w:p>
    <w:p w14:paraId="584ABCDA" w14:textId="77777777" w:rsidR="00567E70" w:rsidRPr="001D2614" w:rsidRDefault="00567E70" w:rsidP="00567E70">
      <w:pPr>
        <w:jc w:val="both"/>
        <w:textAlignment w:val="baseline"/>
        <w:rPr>
          <w:rFonts w:cstheme="minorHAnsi"/>
          <w:sz w:val="22"/>
          <w:szCs w:val="22"/>
          <w:lang w:val="es-ES"/>
        </w:rPr>
      </w:pPr>
    </w:p>
    <w:p w14:paraId="463BDEF9" w14:textId="77777777" w:rsidR="00567E70" w:rsidRPr="001D2614" w:rsidRDefault="00567E70" w:rsidP="00567E70">
      <w:pPr>
        <w:pStyle w:val="Ttulo4"/>
      </w:pPr>
      <w:r w:rsidRPr="001D2614">
        <w:t>3.6.1.5 EVALUACIÓN DE PROYECTOS</w:t>
      </w:r>
    </w:p>
    <w:p w14:paraId="01E5BFE4" w14:textId="77777777" w:rsidR="00567E70" w:rsidRDefault="00567E70" w:rsidP="00567E70">
      <w:pPr>
        <w:jc w:val="both"/>
        <w:rPr>
          <w:rFonts w:eastAsia="MS Mincho" w:cstheme="minorHAnsi"/>
        </w:rPr>
      </w:pPr>
    </w:p>
    <w:p w14:paraId="65FF419A" w14:textId="467EBDDF" w:rsidR="00567E70" w:rsidRDefault="00567E70" w:rsidP="00567E70">
      <w:pPr>
        <w:jc w:val="both"/>
        <w:rPr>
          <w:rFonts w:eastAsia="MS Mincho" w:cstheme="minorHAnsi"/>
        </w:rPr>
      </w:pPr>
      <w:r w:rsidRPr="001D2614">
        <w:rPr>
          <w:rFonts w:eastAsia="MS Mincho" w:cstheme="minorHAnsi"/>
        </w:rPr>
        <w:t>El MINTEL es responsable de emitir la viabilidad técnica preliminar de los proyectos de gobierno electrónico de la Función Ejecutiva, así como de otorgar la autorización de criticidad de software y de los servicios asociados a software a nivel de todo el sector público.</w:t>
      </w:r>
    </w:p>
    <w:p w14:paraId="0746EA1C" w14:textId="77777777" w:rsidR="00FD3BFD" w:rsidRPr="001D2614" w:rsidRDefault="00FD3BFD" w:rsidP="00567E70">
      <w:pPr>
        <w:jc w:val="both"/>
        <w:rPr>
          <w:rFonts w:eastAsia="MS Mincho" w:cstheme="minorHAnsi"/>
        </w:rPr>
      </w:pPr>
    </w:p>
    <w:p w14:paraId="0C849E7F" w14:textId="77777777" w:rsidR="00567E70" w:rsidRPr="001D2614" w:rsidRDefault="00567E70" w:rsidP="00567E70">
      <w:pPr>
        <w:pStyle w:val="Ttulo5"/>
        <w:rPr>
          <w:rFonts w:eastAsia="MS Mincho"/>
          <w:color w:val="2E74B5"/>
          <w:lang w:val="es-ES" w:eastAsia="ko-KR"/>
        </w:rPr>
      </w:pPr>
      <w:r w:rsidRPr="001D2614">
        <w:rPr>
          <w:lang w:val="es-ES"/>
        </w:rPr>
        <w:t>ACCIONES REALIZADAS AÑO 2025</w:t>
      </w:r>
    </w:p>
    <w:p w14:paraId="56C127AE" w14:textId="77777777" w:rsidR="00567E70" w:rsidRPr="001D2614" w:rsidRDefault="00567E70" w:rsidP="00567E70">
      <w:pPr>
        <w:jc w:val="both"/>
        <w:rPr>
          <w:rFonts w:eastAsia="MS Mincho" w:cstheme="minorHAnsi"/>
        </w:rPr>
      </w:pPr>
    </w:p>
    <w:p w14:paraId="4B1C2B3B" w14:textId="77777777" w:rsidR="00567E70" w:rsidRPr="001D2614" w:rsidRDefault="00567E70" w:rsidP="00567E70">
      <w:pPr>
        <w:numPr>
          <w:ilvl w:val="0"/>
          <w:numId w:val="34"/>
        </w:numPr>
        <w:jc w:val="both"/>
        <w:rPr>
          <w:rFonts w:eastAsia="MS Mincho" w:cstheme="minorHAnsi"/>
          <w:lang w:val="es-EC"/>
        </w:rPr>
      </w:pPr>
      <w:r w:rsidRPr="001D2614">
        <w:rPr>
          <w:rFonts w:eastAsia="MS Mincho" w:cstheme="minorHAnsi"/>
          <w:lang w:val="es-EC"/>
        </w:rPr>
        <w:t xml:space="preserve">Se emitió la viabilidad técnica preliminar para 82 proyectos con componentes tecnológicos correspondientes a entidades de la Función Ejecutiva, como paso previo al dictamen de prioridad por parte del ente rector de planificación. </w:t>
      </w:r>
    </w:p>
    <w:p w14:paraId="12B35B4A" w14:textId="77777777" w:rsidR="00567E70" w:rsidRPr="001D2614" w:rsidRDefault="00567E70" w:rsidP="00567E70">
      <w:pPr>
        <w:numPr>
          <w:ilvl w:val="0"/>
          <w:numId w:val="34"/>
        </w:numPr>
        <w:jc w:val="both"/>
        <w:rPr>
          <w:rFonts w:eastAsia="MS Mincho" w:cstheme="minorHAnsi"/>
          <w:lang w:val="es-EC"/>
        </w:rPr>
      </w:pPr>
      <w:r w:rsidRPr="001D2614">
        <w:rPr>
          <w:rFonts w:eastAsia="MS Mincho" w:cstheme="minorHAnsi"/>
          <w:lang w:val="es-EC"/>
        </w:rPr>
        <w:t xml:space="preserve">En cumplimiento de lo establecido en el artículo 3 de la Ley Orgánica para la Optimización y Eficiencia de Trámites Administrativos, se ejecutó la evaluación ex post de 601 proyectos postulados a través de la plataforma GOB.EC. </w:t>
      </w:r>
    </w:p>
    <w:p w14:paraId="05C1EC18" w14:textId="77777777" w:rsidR="00567E70" w:rsidRPr="001D2614" w:rsidRDefault="00567E70" w:rsidP="00567E70">
      <w:pPr>
        <w:numPr>
          <w:ilvl w:val="0"/>
          <w:numId w:val="34"/>
        </w:numPr>
        <w:jc w:val="both"/>
        <w:rPr>
          <w:rFonts w:eastAsia="MS Mincho" w:cstheme="minorHAnsi"/>
          <w:lang w:val="es-EC"/>
        </w:rPr>
      </w:pPr>
      <w:r w:rsidRPr="001D2614">
        <w:rPr>
          <w:rFonts w:eastAsia="MS Mincho" w:cstheme="minorHAnsi"/>
          <w:lang w:val="es-EC"/>
        </w:rPr>
        <w:t xml:space="preserve">Se elaboró la propuesta de reforma a la Norma Técnica de Evaluación de Proyectos de Gobierno Electrónico, con el propósito de fortalecer y regular el procedimiento para la emisión de viabilidad técnica, así como la autorización de criticidad de software y servicios asociados a software en el sector público. </w:t>
      </w:r>
    </w:p>
    <w:p w14:paraId="7B8B0FC2" w14:textId="77777777" w:rsidR="00567E70" w:rsidRPr="001D2614" w:rsidRDefault="00567E70" w:rsidP="00567E70">
      <w:pPr>
        <w:numPr>
          <w:ilvl w:val="0"/>
          <w:numId w:val="34"/>
        </w:numPr>
        <w:jc w:val="both"/>
        <w:rPr>
          <w:rFonts w:eastAsia="MS Mincho" w:cstheme="minorHAnsi"/>
        </w:rPr>
      </w:pPr>
      <w:r w:rsidRPr="001D2614">
        <w:rPr>
          <w:rFonts w:eastAsia="MS Mincho" w:cstheme="minorHAnsi"/>
          <w:lang w:val="es-EC"/>
        </w:rPr>
        <w:t xml:space="preserve">Se elaboró un documento técnico que define los requerimientos para la implementación de una nueva plataforma de postulación de proyectos, dirigida a las entidades del sector público. </w:t>
      </w:r>
    </w:p>
    <w:p w14:paraId="20E88AC7" w14:textId="77777777" w:rsidR="00567E70" w:rsidRPr="001D2614" w:rsidRDefault="00567E70" w:rsidP="00567E70">
      <w:pPr>
        <w:ind w:left="720"/>
        <w:jc w:val="both"/>
        <w:rPr>
          <w:rFonts w:eastAsia="MS Mincho" w:cstheme="minorHAnsi"/>
        </w:rPr>
      </w:pPr>
    </w:p>
    <w:p w14:paraId="1420AD2B" w14:textId="77777777" w:rsidR="00567E70" w:rsidRPr="001D2614" w:rsidRDefault="00567E70" w:rsidP="00567E70">
      <w:pPr>
        <w:pStyle w:val="Ttulo5"/>
        <w:rPr>
          <w:lang w:val="es-ES"/>
        </w:rPr>
      </w:pPr>
      <w:r w:rsidRPr="001D2614">
        <w:rPr>
          <w:lang w:val="es-ES"/>
        </w:rPr>
        <w:t xml:space="preserve">ANÁLISIS COMPARATIVO – RESULTADOS </w:t>
      </w:r>
    </w:p>
    <w:p w14:paraId="449FF8ED" w14:textId="77777777" w:rsidR="00567E70" w:rsidRPr="001D2614" w:rsidRDefault="00567E70" w:rsidP="00567E70">
      <w:pPr>
        <w:rPr>
          <w:rFonts w:cstheme="minorHAnsi"/>
          <w:lang w:val="es-ES" w:eastAsia="es-EC"/>
        </w:rPr>
      </w:pPr>
    </w:p>
    <w:p w14:paraId="481D7FAD" w14:textId="77777777" w:rsidR="00567E70" w:rsidRPr="001D2614" w:rsidRDefault="00567E70" w:rsidP="00567E70">
      <w:pPr>
        <w:pStyle w:val="Prrafodelista"/>
        <w:spacing w:after="0" w:line="240" w:lineRule="auto"/>
        <w:jc w:val="center"/>
        <w:rPr>
          <w:rFonts w:cstheme="minorHAnsi"/>
          <w:sz w:val="20"/>
          <w:szCs w:val="20"/>
        </w:rPr>
      </w:pPr>
      <w:bookmarkStart w:id="264" w:name="_Toc227242086"/>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49</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autorizaciones otorgadas automáticamente.</w:t>
      </w:r>
      <w:bookmarkEnd w:id="264"/>
    </w:p>
    <w:p w14:paraId="2EB7F90C"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178B4796" wp14:editId="5545F8AB">
            <wp:extent cx="2581200" cy="1000800"/>
            <wp:effectExtent l="0" t="0" r="10160" b="8890"/>
            <wp:docPr id="23" name="Gráfico 23">
              <a:extLst xmlns:a="http://schemas.openxmlformats.org/drawingml/2006/main">
                <a:ext uri="{FF2B5EF4-FFF2-40B4-BE49-F238E27FC236}">
                  <a16:creationId xmlns:a16="http://schemas.microsoft.com/office/drawing/2014/main" id="{F4ADA5A9-E351-4820-857E-FA8AEB68F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2DA1C19"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Fuente:</w:t>
      </w:r>
      <w:r w:rsidRPr="001D2614">
        <w:rPr>
          <w:rFonts w:eastAsia="MS Mincho" w:cstheme="minorHAnsi"/>
          <w:sz w:val="16"/>
          <w:szCs w:val="16"/>
        </w:rPr>
        <w:t xml:space="preserve"> </w:t>
      </w:r>
      <w:hyperlink r:id="rId73">
        <w:r w:rsidRPr="001D2614">
          <w:rPr>
            <w:rFonts w:eastAsia="MS Mincho" w:cstheme="minorHAnsi"/>
            <w:sz w:val="16"/>
            <w:szCs w:val="16"/>
          </w:rPr>
          <w:t>www.gob.ec</w:t>
        </w:r>
      </w:hyperlink>
    </w:p>
    <w:p w14:paraId="6474C3A5"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 xml:space="preserve">Elaborado: </w:t>
      </w:r>
      <w:r w:rsidRPr="001D2614">
        <w:rPr>
          <w:rFonts w:eastAsia="MS Mincho" w:cstheme="minorHAnsi"/>
          <w:sz w:val="16"/>
          <w:szCs w:val="16"/>
        </w:rPr>
        <w:t>Dirección de simplificación de trámites y gobernanza electrónica</w:t>
      </w:r>
    </w:p>
    <w:p w14:paraId="6E82859A" w14:textId="77777777" w:rsidR="00567E70" w:rsidRPr="001D2614" w:rsidRDefault="00567E70" w:rsidP="00567E70">
      <w:pPr>
        <w:pStyle w:val="Prrafodelista"/>
        <w:spacing w:after="0" w:line="240" w:lineRule="auto"/>
        <w:jc w:val="center"/>
        <w:rPr>
          <w:rFonts w:cstheme="minorHAnsi"/>
          <w:b/>
          <w:bCs/>
          <w:sz w:val="20"/>
          <w:szCs w:val="20"/>
        </w:rPr>
      </w:pPr>
    </w:p>
    <w:p w14:paraId="204C5E08" w14:textId="77777777" w:rsidR="00567E70" w:rsidRPr="001D2614" w:rsidRDefault="00567E70" w:rsidP="00567E70">
      <w:pPr>
        <w:pStyle w:val="Prrafodelista"/>
        <w:spacing w:after="0" w:line="240" w:lineRule="auto"/>
        <w:jc w:val="center"/>
        <w:rPr>
          <w:rFonts w:cstheme="minorHAnsi"/>
          <w:b/>
          <w:bCs/>
          <w:sz w:val="20"/>
          <w:szCs w:val="20"/>
        </w:rPr>
      </w:pPr>
    </w:p>
    <w:p w14:paraId="2CC020C4" w14:textId="77777777" w:rsidR="00567E70" w:rsidRPr="001D2614" w:rsidRDefault="00567E70" w:rsidP="00567E70">
      <w:pPr>
        <w:pStyle w:val="Prrafodelista"/>
        <w:spacing w:after="0" w:line="240" w:lineRule="auto"/>
        <w:jc w:val="center"/>
        <w:rPr>
          <w:rFonts w:cstheme="minorHAnsi"/>
          <w:sz w:val="20"/>
          <w:szCs w:val="20"/>
        </w:rPr>
      </w:pPr>
      <w:bookmarkStart w:id="265" w:name="_Toc227242087"/>
      <w:r w:rsidRPr="001D2614">
        <w:rPr>
          <w:rFonts w:cstheme="minorHAnsi"/>
          <w:b/>
          <w:bCs/>
          <w:sz w:val="20"/>
          <w:szCs w:val="20"/>
        </w:rPr>
        <w:lastRenderedPageBreak/>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50</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proyectos postulados a través de CTI.</w:t>
      </w:r>
      <w:bookmarkEnd w:id="265"/>
    </w:p>
    <w:p w14:paraId="61B5BA18"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8619448" wp14:editId="52827807">
            <wp:extent cx="2581200" cy="1000800"/>
            <wp:effectExtent l="0" t="0" r="10160" b="8890"/>
            <wp:docPr id="24" name="Gráfico 24">
              <a:extLst xmlns:a="http://schemas.openxmlformats.org/drawingml/2006/main">
                <a:ext uri="{FF2B5EF4-FFF2-40B4-BE49-F238E27FC236}">
                  <a16:creationId xmlns:a16="http://schemas.microsoft.com/office/drawing/2014/main" id="{F8818257-81F8-492A-BA1A-3F16489B86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3B12215" w14:textId="77777777" w:rsidR="00567E70" w:rsidRPr="001D2614" w:rsidRDefault="00567E70" w:rsidP="00567E70">
      <w:pPr>
        <w:jc w:val="center"/>
        <w:rPr>
          <w:rFonts w:eastAsia="MS Mincho" w:cstheme="minorHAnsi"/>
          <w:sz w:val="16"/>
          <w:szCs w:val="16"/>
        </w:rPr>
      </w:pPr>
      <w:r w:rsidRPr="001D2614">
        <w:rPr>
          <w:rFonts w:eastAsia="MS Mincho" w:cstheme="minorHAnsi"/>
          <w:b/>
          <w:bCs/>
          <w:sz w:val="16"/>
          <w:szCs w:val="16"/>
        </w:rPr>
        <w:t>Fuente:</w:t>
      </w:r>
      <w:r w:rsidRPr="001D2614">
        <w:rPr>
          <w:rFonts w:eastAsia="MS Mincho" w:cstheme="minorHAnsi"/>
          <w:sz w:val="16"/>
          <w:szCs w:val="16"/>
        </w:rPr>
        <w:t xml:space="preserve"> </w:t>
      </w:r>
      <w:hyperlink r:id="rId75">
        <w:r w:rsidRPr="001D2614">
          <w:rPr>
            <w:rFonts w:eastAsia="MS Mincho" w:cstheme="minorHAnsi"/>
            <w:sz w:val="16"/>
            <w:szCs w:val="16"/>
          </w:rPr>
          <w:t>www.gob.ec</w:t>
        </w:r>
      </w:hyperlink>
    </w:p>
    <w:p w14:paraId="0D7540AC" w14:textId="219E9019" w:rsidR="00567E70" w:rsidRDefault="00567E70" w:rsidP="00567E70">
      <w:pPr>
        <w:jc w:val="center"/>
        <w:rPr>
          <w:rFonts w:eastAsia="MS Mincho" w:cstheme="minorHAnsi"/>
          <w:sz w:val="16"/>
          <w:szCs w:val="16"/>
        </w:rPr>
      </w:pPr>
      <w:r w:rsidRPr="001D2614">
        <w:rPr>
          <w:rFonts w:eastAsia="MS Mincho" w:cstheme="minorHAnsi"/>
          <w:b/>
          <w:bCs/>
          <w:sz w:val="16"/>
          <w:szCs w:val="16"/>
        </w:rPr>
        <w:t xml:space="preserve">Elaborado: </w:t>
      </w:r>
      <w:r w:rsidRPr="001D2614">
        <w:rPr>
          <w:rFonts w:eastAsia="MS Mincho" w:cstheme="minorHAnsi"/>
          <w:sz w:val="16"/>
          <w:szCs w:val="16"/>
        </w:rPr>
        <w:t xml:space="preserve">Dirección de </w:t>
      </w:r>
      <w:r w:rsidR="007242B7">
        <w:rPr>
          <w:rFonts w:eastAsia="MS Mincho" w:cstheme="minorHAnsi"/>
          <w:sz w:val="16"/>
          <w:szCs w:val="16"/>
        </w:rPr>
        <w:t>S</w:t>
      </w:r>
      <w:r w:rsidRPr="001D2614">
        <w:rPr>
          <w:rFonts w:eastAsia="MS Mincho" w:cstheme="minorHAnsi"/>
          <w:sz w:val="16"/>
          <w:szCs w:val="16"/>
        </w:rPr>
        <w:t xml:space="preserve">implificación de </w:t>
      </w:r>
      <w:r w:rsidR="007242B7">
        <w:rPr>
          <w:rFonts w:eastAsia="MS Mincho" w:cstheme="minorHAnsi"/>
          <w:sz w:val="16"/>
          <w:szCs w:val="16"/>
        </w:rPr>
        <w:t>T</w:t>
      </w:r>
      <w:r w:rsidRPr="001D2614">
        <w:rPr>
          <w:rFonts w:eastAsia="MS Mincho" w:cstheme="minorHAnsi"/>
          <w:sz w:val="16"/>
          <w:szCs w:val="16"/>
        </w:rPr>
        <w:t xml:space="preserve">rámites y </w:t>
      </w:r>
      <w:r w:rsidR="007242B7">
        <w:rPr>
          <w:rFonts w:eastAsia="MS Mincho" w:cstheme="minorHAnsi"/>
          <w:sz w:val="16"/>
          <w:szCs w:val="16"/>
        </w:rPr>
        <w:t>G</w:t>
      </w:r>
      <w:r w:rsidRPr="001D2614">
        <w:rPr>
          <w:rFonts w:eastAsia="MS Mincho" w:cstheme="minorHAnsi"/>
          <w:sz w:val="16"/>
          <w:szCs w:val="16"/>
        </w:rPr>
        <w:t xml:space="preserve">obernanza </w:t>
      </w:r>
      <w:r w:rsidR="007242B7">
        <w:rPr>
          <w:rFonts w:eastAsia="MS Mincho" w:cstheme="minorHAnsi"/>
          <w:sz w:val="16"/>
          <w:szCs w:val="16"/>
        </w:rPr>
        <w:t>E</w:t>
      </w:r>
      <w:r w:rsidRPr="001D2614">
        <w:rPr>
          <w:rFonts w:eastAsia="MS Mincho" w:cstheme="minorHAnsi"/>
          <w:sz w:val="16"/>
          <w:szCs w:val="16"/>
        </w:rPr>
        <w:t>lectrónica</w:t>
      </w:r>
    </w:p>
    <w:p w14:paraId="41BE7383" w14:textId="77777777" w:rsidR="00596208" w:rsidRPr="00ED3F64" w:rsidRDefault="00596208" w:rsidP="00567E70">
      <w:pPr>
        <w:jc w:val="center"/>
        <w:rPr>
          <w:rFonts w:eastAsia="MS Mincho" w:cstheme="minorHAnsi"/>
          <w:sz w:val="16"/>
          <w:szCs w:val="16"/>
        </w:rPr>
      </w:pPr>
    </w:p>
    <w:p w14:paraId="663EAD12" w14:textId="15E42E31" w:rsidR="00567E70" w:rsidRDefault="00567E70" w:rsidP="00567E70">
      <w:pPr>
        <w:jc w:val="both"/>
        <w:rPr>
          <w:rFonts w:eastAsia="MS Mincho" w:cstheme="minorHAnsi"/>
        </w:rPr>
      </w:pPr>
      <w:r w:rsidRPr="001D2614">
        <w:rPr>
          <w:rFonts w:eastAsia="MS Mincho" w:cstheme="minorHAnsi"/>
        </w:rPr>
        <w:t>La variación evidenciada en los resultados expuestos se atribuye, principalmente, a la aplicación del Decreto Ejecutivo No. 60, emitido el 24 de julio de 2025, mediante el cual se dispuso una reforma estructural de la Función Ejecutiva, en el marco del Plan de Eficiencia Administrativa, orientado a la optimización de recursos, la reorganización institucional y la mejora de la eficiencia en la gestión pública.</w:t>
      </w:r>
    </w:p>
    <w:p w14:paraId="6DCCBCB4" w14:textId="62703A5A" w:rsidR="007208FA" w:rsidRDefault="007208FA" w:rsidP="00567E70">
      <w:pPr>
        <w:jc w:val="both"/>
        <w:rPr>
          <w:rFonts w:eastAsia="MS Mincho" w:cstheme="minorHAnsi"/>
        </w:rPr>
      </w:pPr>
    </w:p>
    <w:p w14:paraId="067B7D5E" w14:textId="45AC1ED0" w:rsidR="007208FA" w:rsidRPr="001D2614" w:rsidRDefault="007208FA" w:rsidP="00567E70">
      <w:pPr>
        <w:jc w:val="both"/>
        <w:rPr>
          <w:rFonts w:eastAsia="MS Mincho" w:cstheme="minorHAnsi"/>
        </w:rPr>
      </w:pPr>
      <w:r w:rsidRPr="00E71094">
        <w:rPr>
          <w:rFonts w:eastAsia="MS Mincho" w:cstheme="minorHAnsi"/>
        </w:rPr>
        <w:t>La inversión de los proyectos evaluados alcanzó USD 1.180.000 en el año 2025 superando cuatro veces más la inversión del año 2024 con USD 259.000.</w:t>
      </w:r>
      <w:r>
        <w:rPr>
          <w:rFonts w:eastAsia="MS Mincho" w:cstheme="minorHAnsi"/>
        </w:rPr>
        <w:t xml:space="preserve">    </w:t>
      </w:r>
    </w:p>
    <w:p w14:paraId="0D827A49" w14:textId="77777777" w:rsidR="00567E70" w:rsidRPr="001D2614" w:rsidRDefault="00567E70" w:rsidP="00567E70">
      <w:pPr>
        <w:pStyle w:val="Textoindependiente"/>
        <w:ind w:right="47"/>
        <w:jc w:val="both"/>
        <w:rPr>
          <w:rFonts w:asciiTheme="minorHAnsi" w:eastAsia="MS Mincho" w:hAnsiTheme="minorHAnsi" w:cstheme="minorHAnsi"/>
        </w:rPr>
      </w:pPr>
    </w:p>
    <w:p w14:paraId="619A07D4" w14:textId="77777777" w:rsidR="00567E70" w:rsidRPr="001D2614" w:rsidRDefault="00567E70" w:rsidP="00567E70">
      <w:pPr>
        <w:pStyle w:val="Ttulo5"/>
        <w:rPr>
          <w:rFonts w:eastAsia="MS Mincho"/>
          <w:color w:val="2E74B5"/>
          <w:lang w:val="es-ES" w:eastAsia="ko-KR"/>
        </w:rPr>
      </w:pPr>
      <w:r w:rsidRPr="001D2614">
        <w:rPr>
          <w:lang w:val="es-ES"/>
        </w:rPr>
        <w:t>ACCIONES PLANIFICADAS AÑO 2026</w:t>
      </w:r>
    </w:p>
    <w:p w14:paraId="6D2B2A87" w14:textId="77777777" w:rsidR="00567E70" w:rsidRPr="001D2614" w:rsidRDefault="00567E70" w:rsidP="00567E70">
      <w:pPr>
        <w:rPr>
          <w:rFonts w:eastAsia="MS Mincho" w:cstheme="minorHAnsi"/>
          <w:b/>
          <w:bCs/>
          <w:color w:val="2E74B5"/>
          <w:lang w:val="es-ES" w:eastAsia="ko-KR"/>
        </w:rPr>
      </w:pPr>
    </w:p>
    <w:p w14:paraId="2C0B6711" w14:textId="77777777" w:rsidR="00567E70" w:rsidRPr="001D2614" w:rsidRDefault="00567E70" w:rsidP="00567E70">
      <w:pPr>
        <w:numPr>
          <w:ilvl w:val="0"/>
          <w:numId w:val="46"/>
        </w:numPr>
        <w:jc w:val="both"/>
        <w:rPr>
          <w:rFonts w:eastAsia="Calibri" w:cstheme="minorHAnsi"/>
          <w:color w:val="000000" w:themeColor="text1"/>
          <w:lang w:val="es-ES"/>
        </w:rPr>
      </w:pPr>
      <w:r w:rsidRPr="001D2614">
        <w:rPr>
          <w:rFonts w:eastAsia="Calibri" w:cstheme="minorHAnsi"/>
          <w:color w:val="000000" w:themeColor="text1"/>
          <w:lang w:val="es-ES"/>
        </w:rPr>
        <w:t>Emisión de la reforma a la Norma Técnica de Evaluación de proyectos de Gobierno Electrónico, con el fin de fortalecer y regular el procedimiento para la aprobación de la viabilidad técnica de proyectos de Gobierno Electrónico y para la autorización de criticidad del software y servicios relacionados a software que postulan las entidades del sector público.</w:t>
      </w:r>
    </w:p>
    <w:p w14:paraId="4C7DD1EA" w14:textId="77777777" w:rsidR="00567E70" w:rsidRPr="001D2614" w:rsidRDefault="00567E70" w:rsidP="00567E70">
      <w:pPr>
        <w:numPr>
          <w:ilvl w:val="0"/>
          <w:numId w:val="46"/>
        </w:numPr>
        <w:jc w:val="both"/>
        <w:rPr>
          <w:rFonts w:eastAsia="Calibri" w:cstheme="minorHAnsi"/>
          <w:color w:val="000000" w:themeColor="text1"/>
          <w:lang w:val="es-ES"/>
        </w:rPr>
      </w:pPr>
      <w:r w:rsidRPr="001D2614">
        <w:rPr>
          <w:rFonts w:eastAsia="Calibri" w:cstheme="minorHAnsi"/>
          <w:color w:val="000000" w:themeColor="text1"/>
          <w:lang w:val="es-ES"/>
        </w:rPr>
        <w:t>Finalización de pruebas de la nueva plataforma de postulación de proyectos, despliegue y puesta en producción a nivel nacional.</w:t>
      </w:r>
    </w:p>
    <w:p w14:paraId="11EAD694" w14:textId="77777777" w:rsidR="00567E70" w:rsidRPr="001D2614" w:rsidRDefault="00567E70" w:rsidP="00567E70">
      <w:pPr>
        <w:numPr>
          <w:ilvl w:val="0"/>
          <w:numId w:val="46"/>
        </w:numPr>
        <w:jc w:val="both"/>
        <w:rPr>
          <w:rFonts w:eastAsia="Calibri" w:cstheme="minorHAnsi"/>
          <w:color w:val="000000" w:themeColor="text1"/>
          <w:lang w:val="es-ES"/>
        </w:rPr>
      </w:pPr>
      <w:r w:rsidRPr="001D2614">
        <w:rPr>
          <w:rFonts w:eastAsia="Calibri" w:cstheme="minorHAnsi"/>
          <w:color w:val="000000" w:themeColor="text1"/>
          <w:lang w:val="es-ES"/>
        </w:rPr>
        <w:t>Realizar el proceso de actualización del “Manual de Procesos para la Evaluación de Proyectos.</w:t>
      </w:r>
    </w:p>
    <w:p w14:paraId="793693B3" w14:textId="77777777" w:rsidR="00567E70" w:rsidRPr="001D2614" w:rsidRDefault="00567E70" w:rsidP="00567E70">
      <w:pPr>
        <w:tabs>
          <w:tab w:val="left" w:pos="2512"/>
        </w:tabs>
        <w:jc w:val="both"/>
        <w:rPr>
          <w:rFonts w:eastAsia="MS Mincho" w:cstheme="minorHAnsi"/>
          <w:lang w:val="es-ES" w:eastAsia="ko-KR"/>
        </w:rPr>
      </w:pPr>
    </w:p>
    <w:p w14:paraId="3DCD331D" w14:textId="77777777" w:rsidR="00567E70" w:rsidRPr="001D2614" w:rsidRDefault="00567E70" w:rsidP="00567E70">
      <w:pPr>
        <w:pStyle w:val="Ttulo4"/>
      </w:pPr>
      <w:r w:rsidRPr="001D2614">
        <w:t>3.6.1.6 MODELO DE ESTANDARIZACIÓN DE DATOS</w:t>
      </w:r>
    </w:p>
    <w:p w14:paraId="042EA765" w14:textId="77777777" w:rsidR="00567E70" w:rsidRPr="001D2614" w:rsidRDefault="00567E70" w:rsidP="00567E70">
      <w:pPr>
        <w:tabs>
          <w:tab w:val="left" w:pos="2512"/>
        </w:tabs>
        <w:jc w:val="both"/>
        <w:rPr>
          <w:rFonts w:eastAsia="MS Mincho" w:cstheme="minorHAnsi"/>
          <w:lang w:val="es-ES" w:eastAsia="ko-KR"/>
        </w:rPr>
      </w:pPr>
    </w:p>
    <w:p w14:paraId="0CD88897" w14:textId="77777777" w:rsidR="00567E70" w:rsidRPr="001D2614" w:rsidRDefault="00567E70" w:rsidP="00567E70">
      <w:pPr>
        <w:pStyle w:val="Ttulo5"/>
        <w:rPr>
          <w:rFonts w:eastAsia="Batang"/>
          <w:color w:val="2E74B5" w:themeColor="accent1" w:themeShade="BF"/>
          <w:lang w:val="es-ES" w:eastAsia="ko-KR"/>
        </w:rPr>
      </w:pPr>
      <w:r w:rsidRPr="001D2614">
        <w:rPr>
          <w:lang w:val="es-ES"/>
        </w:rPr>
        <w:t>ACCIONES REALIZADAS AÑO 2025</w:t>
      </w:r>
    </w:p>
    <w:p w14:paraId="69FCB37D" w14:textId="77777777" w:rsidR="00567E70" w:rsidRPr="001D2614" w:rsidRDefault="00567E70" w:rsidP="00567E70">
      <w:pPr>
        <w:jc w:val="both"/>
        <w:rPr>
          <w:rFonts w:eastAsia="Calibri" w:cstheme="minorHAnsi"/>
          <w:color w:val="303030"/>
        </w:rPr>
      </w:pPr>
    </w:p>
    <w:p w14:paraId="1E7EA9D0" w14:textId="77777777" w:rsidR="00567E70" w:rsidRPr="001D2614" w:rsidRDefault="00567E70" w:rsidP="00567E70">
      <w:pPr>
        <w:jc w:val="both"/>
        <w:rPr>
          <w:rFonts w:eastAsia="Calibri" w:cstheme="minorHAnsi"/>
          <w:color w:val="303030"/>
          <w:lang w:val="es-EC"/>
        </w:rPr>
      </w:pPr>
      <w:r w:rsidRPr="001D2614">
        <w:rPr>
          <w:rFonts w:eastAsia="Calibri" w:cstheme="minorHAnsi"/>
          <w:color w:val="303030"/>
        </w:rPr>
        <w:t xml:space="preserve">Durante el ejercicio fiscal 2025, se cumplió con el hito de </w:t>
      </w:r>
      <w:r w:rsidRPr="001D2614">
        <w:rPr>
          <w:rFonts w:eastAsia="Calibri" w:cstheme="minorHAnsi"/>
          <w:i/>
          <w:iCs/>
          <w:color w:val="303030"/>
        </w:rPr>
        <w:t>"Definición del modelo de datos"</w:t>
      </w:r>
      <w:r w:rsidRPr="001D2614">
        <w:rPr>
          <w:rFonts w:eastAsia="Calibri" w:cstheme="minorHAnsi"/>
          <w:color w:val="303030"/>
        </w:rPr>
        <w:t xml:space="preserve">, establecido en el cronograma de la Acción 3 de la Estrategia 8 de la Estrategia Nacional de Integridad Pública (ENIP). </w:t>
      </w:r>
      <w:r w:rsidRPr="001D2614">
        <w:rPr>
          <w:rFonts w:eastAsia="Calibri" w:cstheme="minorHAnsi"/>
          <w:color w:val="303030"/>
          <w:lang w:val="es-EC"/>
        </w:rPr>
        <w:t xml:space="preserve">En este contexto, se desarrolló un diagnóstico de madurez institucional mediante la aplicación de cuestionarios basados en marcos de referencia internacionales, lo que permitió identificar brechas relevantes en la calidad de la información y desafíos en la gobernanza de datos. De forma complementaria, se llevó a cabo el mapeo de </w:t>
      </w:r>
      <w:r w:rsidRPr="001D2614">
        <w:rPr>
          <w:rFonts w:eastAsia="Calibri" w:cstheme="minorHAnsi"/>
          <w:color w:val="303030"/>
          <w:lang w:val="es-EC"/>
        </w:rPr>
        <w:lastRenderedPageBreak/>
        <w:t>los sistemas de información de la Función Ejecutiva, priorizando aquellos críticos para la prestación de servicios y la transparencia.</w:t>
      </w:r>
    </w:p>
    <w:p w14:paraId="7C455D83" w14:textId="77777777" w:rsidR="00567E70" w:rsidRPr="001D2614" w:rsidRDefault="00567E70" w:rsidP="00567E70">
      <w:pPr>
        <w:jc w:val="both"/>
        <w:rPr>
          <w:rFonts w:eastAsia="Calibri" w:cstheme="minorHAnsi"/>
          <w:color w:val="303030"/>
          <w:lang w:val="es-EC"/>
        </w:rPr>
      </w:pPr>
    </w:p>
    <w:p w14:paraId="0C215956" w14:textId="77777777" w:rsidR="00567E70" w:rsidRPr="001D2614" w:rsidRDefault="00567E70" w:rsidP="00567E70">
      <w:pPr>
        <w:jc w:val="both"/>
        <w:rPr>
          <w:rFonts w:cstheme="minorHAnsi"/>
          <w:color w:val="303030"/>
        </w:rPr>
      </w:pPr>
      <w:r w:rsidRPr="001D2614">
        <w:rPr>
          <w:rFonts w:eastAsia="Calibri" w:cstheme="minorHAnsi"/>
          <w:color w:val="303030"/>
          <w:lang w:val="es-EC"/>
        </w:rPr>
        <w:t>Asimismo, se concluyó el diseño técnico del Modelo de Estandarización de Datos, tomando como referencia la norma ISO 8000-110, lo que garantiza la portabilidad de los datos maestros del Estado y una semántica unívoca verificable.</w:t>
      </w:r>
    </w:p>
    <w:p w14:paraId="766CFDB3" w14:textId="77777777" w:rsidR="00567E70" w:rsidRPr="001D2614" w:rsidRDefault="00567E70" w:rsidP="00567E70">
      <w:pPr>
        <w:jc w:val="both"/>
        <w:rPr>
          <w:rFonts w:eastAsia="Calibri" w:cstheme="minorHAnsi"/>
        </w:rPr>
      </w:pPr>
    </w:p>
    <w:p w14:paraId="4E4DA47A" w14:textId="77777777" w:rsidR="00567E70" w:rsidRPr="001D2614" w:rsidRDefault="00567E70" w:rsidP="00567E70">
      <w:pPr>
        <w:pStyle w:val="Ttulo5"/>
        <w:rPr>
          <w:rFonts w:eastAsia="Batang"/>
          <w:color w:val="2E74B5" w:themeColor="accent1" w:themeShade="BF"/>
          <w:lang w:val="es-ES" w:eastAsia="ko-KR"/>
        </w:rPr>
      </w:pPr>
      <w:r w:rsidRPr="001D2614">
        <w:rPr>
          <w:lang w:val="es-ES"/>
        </w:rPr>
        <w:t>ACCIONES PLANIFICADAS AÑO 2026</w:t>
      </w:r>
    </w:p>
    <w:p w14:paraId="13ABBE41" w14:textId="77777777" w:rsidR="00567E70" w:rsidRPr="001D2614" w:rsidRDefault="00567E70" w:rsidP="00567E70">
      <w:pPr>
        <w:rPr>
          <w:rFonts w:eastAsia="Batang" w:cstheme="minorHAnsi"/>
          <w:b/>
          <w:bCs/>
          <w:color w:val="2E74B5" w:themeColor="accent1" w:themeShade="BF"/>
          <w:lang w:val="es-ES" w:eastAsia="ko-KR"/>
        </w:rPr>
      </w:pPr>
    </w:p>
    <w:p w14:paraId="3EAE8699" w14:textId="77777777" w:rsidR="00567E70" w:rsidRPr="001D2614" w:rsidRDefault="00567E70" w:rsidP="00567E70">
      <w:pPr>
        <w:jc w:val="both"/>
        <w:rPr>
          <w:rFonts w:cstheme="minorHAnsi"/>
          <w:color w:val="303030"/>
          <w:lang w:val="es-ES"/>
        </w:rPr>
      </w:pPr>
      <w:r w:rsidRPr="001D2614">
        <w:rPr>
          <w:rFonts w:cstheme="minorHAnsi"/>
          <w:color w:val="303030"/>
          <w:lang w:val="es-ES"/>
        </w:rPr>
        <w:t>Iniciará el despliegue del modelo de estandarización en las instituciones de la Función Ejecutiva.</w:t>
      </w:r>
    </w:p>
    <w:p w14:paraId="486E8442" w14:textId="77777777" w:rsidR="00567E70" w:rsidRPr="001D2614" w:rsidRDefault="00567E70" w:rsidP="00567E70">
      <w:pPr>
        <w:tabs>
          <w:tab w:val="left" w:pos="2512"/>
        </w:tabs>
        <w:jc w:val="both"/>
        <w:rPr>
          <w:rFonts w:eastAsia="MS Mincho" w:cstheme="minorHAnsi"/>
          <w:lang w:val="es-ES" w:eastAsia="ko-KR"/>
        </w:rPr>
      </w:pPr>
    </w:p>
    <w:p w14:paraId="52D4A84D" w14:textId="77777777" w:rsidR="00567E70" w:rsidRPr="001D2614" w:rsidRDefault="00567E70" w:rsidP="00567E70">
      <w:pPr>
        <w:pStyle w:val="Ttulo4"/>
      </w:pPr>
      <w:r w:rsidRPr="001D2614">
        <w:t xml:space="preserve">3.6.1.7 PARTICIPACIÓN CIUDADANA DIGITAL </w:t>
      </w:r>
    </w:p>
    <w:p w14:paraId="43496106" w14:textId="77777777" w:rsidR="00567E70" w:rsidRPr="001D2614" w:rsidRDefault="00567E70" w:rsidP="00567E70">
      <w:pPr>
        <w:rPr>
          <w:rFonts w:eastAsia="Batang" w:cstheme="minorHAnsi"/>
          <w:b/>
          <w:color w:val="2E74B5"/>
          <w:lang w:val="es-ES" w:eastAsia="ko-KR"/>
        </w:rPr>
      </w:pPr>
    </w:p>
    <w:p w14:paraId="711BEEDB"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57A732EE" w14:textId="77777777" w:rsidR="00567E70" w:rsidRPr="001D2614" w:rsidRDefault="00567E70" w:rsidP="00567E70">
      <w:pPr>
        <w:rPr>
          <w:rFonts w:eastAsia="Batang" w:cstheme="minorHAnsi"/>
          <w:b/>
          <w:color w:val="2E74B5"/>
          <w:lang w:val="es-ES" w:eastAsia="ko-KR"/>
        </w:rPr>
      </w:pPr>
    </w:p>
    <w:p w14:paraId="4459B98A" w14:textId="77777777" w:rsidR="00567E70" w:rsidRPr="001D2614" w:rsidRDefault="00567E70" w:rsidP="00567E70">
      <w:pPr>
        <w:numPr>
          <w:ilvl w:val="0"/>
          <w:numId w:val="50"/>
        </w:numPr>
        <w:ind w:left="360"/>
        <w:jc w:val="both"/>
        <w:rPr>
          <w:rFonts w:cstheme="minorHAnsi"/>
          <w:lang w:val="es-ES"/>
        </w:rPr>
      </w:pPr>
      <w:r w:rsidRPr="001D2614">
        <w:rPr>
          <w:rFonts w:cstheme="minorHAnsi"/>
          <w:lang w:val="es-ES"/>
        </w:rPr>
        <w:t xml:space="preserve">A partir de abril de 2025, se ejecutaron acciones permanentes de mejora continua de la plataforma </w:t>
      </w:r>
      <w:proofErr w:type="spellStart"/>
      <w:r w:rsidRPr="001D2614">
        <w:rPr>
          <w:rFonts w:cstheme="minorHAnsi"/>
          <w:lang w:val="es-ES"/>
        </w:rPr>
        <w:t>ParticipaEC</w:t>
      </w:r>
      <w:proofErr w:type="spellEnd"/>
      <w:r w:rsidRPr="001D2614">
        <w:rPr>
          <w:rFonts w:cstheme="minorHAnsi"/>
          <w:lang w:val="es-ES"/>
        </w:rPr>
        <w:t>, enfocadas en el fortalecimiento de sus funcionalidades y en la elaboración de material audiovisual y videos tutoriales, dirigidos a los distintos perfiles de usuarios, con el objetivo de facilitar la capacitación y el uso adecuado de la plataforma.</w:t>
      </w:r>
    </w:p>
    <w:p w14:paraId="412FBE3F" w14:textId="77777777" w:rsidR="00567E70" w:rsidRPr="001D2614" w:rsidRDefault="00567E70" w:rsidP="00567E70">
      <w:pPr>
        <w:numPr>
          <w:ilvl w:val="0"/>
          <w:numId w:val="50"/>
        </w:numPr>
        <w:ind w:left="360"/>
        <w:jc w:val="both"/>
        <w:rPr>
          <w:rFonts w:cstheme="minorHAnsi"/>
          <w:lang w:val="es-ES"/>
        </w:rPr>
      </w:pPr>
      <w:r w:rsidRPr="001D2614">
        <w:rPr>
          <w:rFonts w:cstheme="minorHAnsi"/>
          <w:lang w:val="es-ES"/>
        </w:rPr>
        <w:t xml:space="preserve">Entre enero </w:t>
      </w:r>
      <w:r>
        <w:rPr>
          <w:rFonts w:cstheme="minorHAnsi"/>
          <w:lang w:val="es-ES"/>
        </w:rPr>
        <w:t>a</w:t>
      </w:r>
      <w:r w:rsidRPr="001D2614">
        <w:rPr>
          <w:rFonts w:cstheme="minorHAnsi"/>
          <w:lang w:val="es-ES"/>
        </w:rPr>
        <w:t xml:space="preserve"> junio de 2025 se realizaron 36 asesorías técnicas en materia de participación ciudadana digital, orientadas tanto a la aplicación de la </w:t>
      </w:r>
      <w:r w:rsidRPr="001D2614">
        <w:rPr>
          <w:rFonts w:cstheme="minorHAnsi"/>
          <w:i/>
          <w:iCs/>
          <w:lang w:val="es-ES"/>
        </w:rPr>
        <w:t>Política para Promover el Uso de Tecnologías Digitales en Procesos de Participación Ciudadana</w:t>
      </w:r>
      <w:r w:rsidRPr="001D2614">
        <w:rPr>
          <w:rFonts w:cstheme="minorHAnsi"/>
          <w:lang w:val="es-ES"/>
        </w:rPr>
        <w:t xml:space="preserve">, como al uso y aprovechamiento de la plataforma </w:t>
      </w:r>
      <w:proofErr w:type="spellStart"/>
      <w:r w:rsidRPr="001D2614">
        <w:rPr>
          <w:rFonts w:cstheme="minorHAnsi"/>
          <w:lang w:val="es-ES"/>
        </w:rPr>
        <w:t>ParticipaEC</w:t>
      </w:r>
      <w:proofErr w:type="spellEnd"/>
      <w:r w:rsidRPr="001D2614">
        <w:rPr>
          <w:rFonts w:cstheme="minorHAnsi"/>
          <w:lang w:val="es-ES"/>
        </w:rPr>
        <w:t xml:space="preserve"> por parte de las instituciones públicas.</w:t>
      </w:r>
    </w:p>
    <w:p w14:paraId="5FA24BEE" w14:textId="77777777" w:rsidR="00567E70" w:rsidRPr="001D2614" w:rsidRDefault="00567E70" w:rsidP="00567E70">
      <w:pPr>
        <w:rPr>
          <w:rFonts w:eastAsia="Batang" w:cstheme="minorHAnsi"/>
          <w:b/>
          <w:color w:val="2E74B5"/>
          <w:lang w:val="es-ES" w:eastAsia="ko-KR"/>
        </w:rPr>
      </w:pPr>
    </w:p>
    <w:p w14:paraId="7047C984" w14:textId="77777777" w:rsidR="00567E70" w:rsidRPr="001D2614" w:rsidRDefault="00567E70" w:rsidP="00567E70">
      <w:pPr>
        <w:pStyle w:val="Ttulo5"/>
        <w:rPr>
          <w:rFonts w:eastAsia="Batang"/>
          <w:color w:val="2E74B5"/>
          <w:lang w:val="es-ES" w:eastAsia="ko-KR"/>
        </w:rPr>
      </w:pPr>
      <w:r w:rsidRPr="001D2614">
        <w:rPr>
          <w:lang w:val="es-ES"/>
        </w:rPr>
        <w:t xml:space="preserve">ANÁLISIS COMPARATIVO – RESULTADOS </w:t>
      </w:r>
    </w:p>
    <w:p w14:paraId="0D0AC7EA" w14:textId="77777777" w:rsidR="00567E70" w:rsidRPr="001D2614" w:rsidRDefault="00567E70" w:rsidP="00567E70">
      <w:pPr>
        <w:rPr>
          <w:rFonts w:eastAsia="Batang" w:cstheme="minorHAnsi"/>
          <w:b/>
          <w:color w:val="2E74B5"/>
          <w:lang w:val="es-ES" w:eastAsia="ko-KR"/>
        </w:rPr>
      </w:pPr>
    </w:p>
    <w:p w14:paraId="71A41254" w14:textId="77777777" w:rsidR="00567E70" w:rsidRPr="001D2614" w:rsidRDefault="00567E70" w:rsidP="00567E70">
      <w:pPr>
        <w:jc w:val="both"/>
        <w:rPr>
          <w:rFonts w:cstheme="minorHAnsi"/>
        </w:rPr>
      </w:pPr>
      <w:r w:rsidRPr="001D2614">
        <w:rPr>
          <w:rFonts w:cstheme="minorHAnsi"/>
        </w:rPr>
        <w:t xml:space="preserve">Durante el 2025 se evidenció un avance en la etapa de implementación preparatoria de la </w:t>
      </w:r>
      <w:r w:rsidRPr="001D2614">
        <w:rPr>
          <w:rFonts w:cstheme="minorHAnsi"/>
          <w:i/>
          <w:iCs/>
          <w:lang w:val="es-ES"/>
        </w:rPr>
        <w:t>Política para Promover el Uso de Tecnologías Digitales en Procesos de Participación Ciudadana</w:t>
      </w:r>
      <w:r w:rsidRPr="001D2614">
        <w:rPr>
          <w:rFonts w:cstheme="minorHAnsi"/>
        </w:rPr>
        <w:t xml:space="preserve">, mediante el desarrollo de la plataforma </w:t>
      </w:r>
      <w:proofErr w:type="spellStart"/>
      <w:r w:rsidRPr="001D2614">
        <w:rPr>
          <w:rFonts w:cstheme="minorHAnsi"/>
        </w:rPr>
        <w:t>ParticipaEC</w:t>
      </w:r>
      <w:proofErr w:type="spellEnd"/>
      <w:r w:rsidRPr="001D2614">
        <w:rPr>
          <w:rFonts w:cstheme="minorHAnsi"/>
        </w:rPr>
        <w:t xml:space="preserve"> y la ejecución de asesorías, capacitaciones y acciones de socialización dirigidas a las entidades públicas en e</w:t>
      </w:r>
      <w:r w:rsidRPr="001D2614">
        <w:rPr>
          <w:rFonts w:eastAsia="Calibri" w:cstheme="minorHAnsi"/>
        </w:rPr>
        <w:t>l uso operativo de la plataforma.</w:t>
      </w:r>
    </w:p>
    <w:p w14:paraId="3E6014CE" w14:textId="77777777" w:rsidR="00567E70" w:rsidRPr="001D2614" w:rsidRDefault="00567E70" w:rsidP="00567E70">
      <w:pPr>
        <w:rPr>
          <w:rFonts w:eastAsia="MS Mincho" w:cstheme="minorHAnsi"/>
        </w:rPr>
      </w:pPr>
    </w:p>
    <w:p w14:paraId="070AF915"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4B0250BA" w14:textId="77777777" w:rsidR="00567E70" w:rsidRPr="001D2614" w:rsidRDefault="00567E70" w:rsidP="00567E70">
      <w:pPr>
        <w:jc w:val="both"/>
        <w:rPr>
          <w:rFonts w:cstheme="minorHAnsi"/>
        </w:rPr>
      </w:pPr>
    </w:p>
    <w:p w14:paraId="32DFCEF5" w14:textId="77777777" w:rsidR="00567E70" w:rsidRPr="001D2614" w:rsidRDefault="00567E70" w:rsidP="00567E70">
      <w:pPr>
        <w:jc w:val="both"/>
        <w:rPr>
          <w:rFonts w:cstheme="minorHAnsi"/>
          <w:lang w:val="es-ES"/>
        </w:rPr>
      </w:pPr>
      <w:r w:rsidRPr="001D2614">
        <w:rPr>
          <w:rFonts w:cstheme="minorHAnsi"/>
          <w:lang w:val="es-ES"/>
        </w:rPr>
        <w:t xml:space="preserve">Se prevé ejecutar un conjunto de acciones orientadas a fortalecer la implementación de la participación ciudadana digital en las entidades del sector público, mediante la aplicación del marco normativo vigente y el uso de </w:t>
      </w:r>
      <w:proofErr w:type="spellStart"/>
      <w:r w:rsidRPr="001D2614">
        <w:rPr>
          <w:rFonts w:cstheme="minorHAnsi"/>
          <w:lang w:val="es-ES"/>
        </w:rPr>
        <w:t>ParticipaEC</w:t>
      </w:r>
      <w:proofErr w:type="spellEnd"/>
      <w:r w:rsidRPr="001D2614">
        <w:rPr>
          <w:rFonts w:cstheme="minorHAnsi"/>
          <w:lang w:val="es-ES"/>
        </w:rPr>
        <w:t>.</w:t>
      </w:r>
    </w:p>
    <w:p w14:paraId="4F13493F" w14:textId="77777777" w:rsidR="00567E70" w:rsidRPr="001D2614" w:rsidRDefault="00567E70" w:rsidP="00567E70">
      <w:pPr>
        <w:jc w:val="both"/>
        <w:rPr>
          <w:rFonts w:cstheme="minorHAnsi"/>
        </w:rPr>
      </w:pPr>
    </w:p>
    <w:p w14:paraId="31EDD13A" w14:textId="77777777" w:rsidR="00567E70" w:rsidRPr="001D2614" w:rsidRDefault="00567E70" w:rsidP="00567E70">
      <w:pPr>
        <w:numPr>
          <w:ilvl w:val="0"/>
          <w:numId w:val="51"/>
        </w:numPr>
        <w:jc w:val="both"/>
        <w:rPr>
          <w:rFonts w:cstheme="minorHAnsi"/>
        </w:rPr>
      </w:pPr>
      <w:r w:rsidRPr="001D2614">
        <w:rPr>
          <w:rFonts w:cstheme="minorHAnsi"/>
        </w:rPr>
        <w:lastRenderedPageBreak/>
        <w:t xml:space="preserve">Se planifica realizar procesos de socialización y sensibilización dirigidos a las entidades públicas sobre el contenido y alcance del Acuerdo Nro. MINTEL-MINTEL-2024-0004, </w:t>
      </w:r>
      <w:r w:rsidRPr="001D2614">
        <w:rPr>
          <w:rFonts w:cstheme="minorHAnsi"/>
          <w:i/>
          <w:iCs/>
        </w:rPr>
        <w:t>“Política para Promover el Uso de Tecnologías Digitales en Procesos de Participación Ciudadana</w:t>
      </w:r>
      <w:r w:rsidRPr="001D2614">
        <w:rPr>
          <w:rFonts w:cstheme="minorHAnsi"/>
        </w:rPr>
        <w:t>”, así como sobre el concepto, beneficios y buenas prácticas de la Participación Ciudadana Digital como mecanismo de fortalecimiento de la gobernanza y la transparencia.</w:t>
      </w:r>
    </w:p>
    <w:p w14:paraId="0B8061A9" w14:textId="77777777" w:rsidR="00567E70" w:rsidRPr="001D2614" w:rsidRDefault="00567E70" w:rsidP="00567E70">
      <w:pPr>
        <w:numPr>
          <w:ilvl w:val="0"/>
          <w:numId w:val="51"/>
        </w:numPr>
        <w:jc w:val="both"/>
        <w:rPr>
          <w:rFonts w:cstheme="minorHAnsi"/>
          <w:lang w:val="es-ES"/>
        </w:rPr>
      </w:pPr>
      <w:r w:rsidRPr="001D2614">
        <w:rPr>
          <w:rFonts w:cstheme="minorHAnsi"/>
          <w:lang w:val="es-ES"/>
        </w:rPr>
        <w:t xml:space="preserve">Se prevé ejecutar procesos de capacitación técnica a las entidades públicas en el uso de la plataforma </w:t>
      </w:r>
      <w:proofErr w:type="spellStart"/>
      <w:r w:rsidRPr="001D2614">
        <w:rPr>
          <w:rFonts w:cstheme="minorHAnsi"/>
          <w:lang w:val="es-ES"/>
        </w:rPr>
        <w:t>ParticipaEC</w:t>
      </w:r>
      <w:proofErr w:type="spellEnd"/>
      <w:r w:rsidRPr="001D2614">
        <w:rPr>
          <w:rFonts w:cstheme="minorHAnsi"/>
          <w:lang w:val="es-ES"/>
        </w:rPr>
        <w:t xml:space="preserve">, enfocados en el registro institucional, la creación y gestión de procesos participativos digitales y el manejo de propuestas ciudadanas. </w:t>
      </w:r>
    </w:p>
    <w:p w14:paraId="4A5FDE4A" w14:textId="77777777" w:rsidR="00567E70" w:rsidRPr="001D2614" w:rsidRDefault="00567E70" w:rsidP="00567E70">
      <w:pPr>
        <w:rPr>
          <w:rFonts w:eastAsia="Batang" w:cstheme="minorHAnsi"/>
          <w:b/>
          <w:bCs/>
          <w:i/>
          <w:iCs/>
          <w:color w:val="2E74B5" w:themeColor="accent1" w:themeShade="BF"/>
          <w:sz w:val="28"/>
          <w:szCs w:val="28"/>
          <w:lang w:val="es-ES" w:eastAsia="ko-KR"/>
        </w:rPr>
      </w:pPr>
    </w:p>
    <w:p w14:paraId="5ADF8EEE" w14:textId="77777777" w:rsidR="00567E70" w:rsidRPr="001D2614" w:rsidRDefault="00567E70" w:rsidP="00567E70">
      <w:pPr>
        <w:pStyle w:val="Ttulo4"/>
        <w:jc w:val="both"/>
      </w:pPr>
      <w:r w:rsidRPr="001D2614">
        <w:t>3.6.1.8 PLATAFORMA GOB.EC</w:t>
      </w:r>
    </w:p>
    <w:p w14:paraId="4D7B1654" w14:textId="77777777" w:rsidR="00567E70" w:rsidRPr="001D2614" w:rsidRDefault="00567E70" w:rsidP="00567E70">
      <w:pPr>
        <w:jc w:val="both"/>
        <w:rPr>
          <w:rFonts w:eastAsia="Carlito" w:cstheme="minorHAnsi"/>
        </w:rPr>
      </w:pPr>
    </w:p>
    <w:p w14:paraId="06147481" w14:textId="77777777" w:rsidR="00567E70" w:rsidRPr="001D2614" w:rsidRDefault="00567E70" w:rsidP="00567E70">
      <w:pPr>
        <w:jc w:val="both"/>
        <w:rPr>
          <w:rFonts w:eastAsia="Carlito" w:cstheme="minorHAnsi"/>
        </w:rPr>
      </w:pPr>
      <w:r>
        <w:rPr>
          <w:rFonts w:eastAsia="Carlito" w:cstheme="minorHAnsi"/>
        </w:rPr>
        <w:t>S</w:t>
      </w:r>
      <w:r w:rsidRPr="001D2614">
        <w:rPr>
          <w:rFonts w:eastAsia="Carlito" w:cstheme="minorHAnsi"/>
        </w:rPr>
        <w:t>e establece</w:t>
      </w:r>
      <w:r>
        <w:rPr>
          <w:rFonts w:eastAsia="Carlito" w:cstheme="minorHAnsi"/>
        </w:rPr>
        <w:t xml:space="preserve"> a </w:t>
      </w:r>
      <w:r w:rsidRPr="001D2614">
        <w:rPr>
          <w:rFonts w:eastAsia="Carlito" w:cstheme="minorHAnsi"/>
        </w:rPr>
        <w:t xml:space="preserve">Gob.ec como la plataforma digital central del Gobierno Ecuatoriano, diseñada para simplificar y unificar el acceso de la ciudadanía a los servicios y la información del sector público. A través de este portal, los usuarios pueden encontrar de manera clara y detallada los pasos a seguir para realizar diversos trámites, consultar regulaciones vigentes, acceder a un directorio completo de instituciones gubernamentales y explorar datos abiertos. Además, facilita la ejecución de trámites en línea, gracias a su función de </w:t>
      </w:r>
      <w:r w:rsidRPr="001D2614">
        <w:rPr>
          <w:rFonts w:eastAsia="Carlito" w:cstheme="minorHAnsi"/>
          <w:i/>
          <w:iCs/>
        </w:rPr>
        <w:t>"Trámite Inteligente",</w:t>
      </w:r>
      <w:r w:rsidRPr="001D2614">
        <w:rPr>
          <w:rFonts w:eastAsia="Carlito" w:cstheme="minorHAnsi"/>
        </w:rPr>
        <w:t xml:space="preserve"> y permite la consulta de estos servicios a través de su aplicación móvil, promoviendo la eficiencia y la comodidad para los ciudadanos.</w:t>
      </w:r>
    </w:p>
    <w:p w14:paraId="59C62020" w14:textId="77777777" w:rsidR="00567E70" w:rsidRPr="001D2614" w:rsidRDefault="00567E70" w:rsidP="00567E70">
      <w:pPr>
        <w:jc w:val="both"/>
        <w:rPr>
          <w:rFonts w:eastAsia="Carlito" w:cstheme="minorHAnsi"/>
        </w:rPr>
      </w:pPr>
    </w:p>
    <w:p w14:paraId="20CB4C5C" w14:textId="77777777" w:rsidR="00567E70" w:rsidRPr="001D2614" w:rsidRDefault="00567E70" w:rsidP="00567E70">
      <w:pPr>
        <w:jc w:val="both"/>
        <w:rPr>
          <w:rFonts w:eastAsia="Carlito" w:cstheme="minorHAnsi"/>
        </w:rPr>
      </w:pPr>
      <w:r w:rsidRPr="001D2614">
        <w:rPr>
          <w:rFonts w:eastAsia="Carlito" w:cstheme="minorHAnsi"/>
        </w:rPr>
        <w:t>La plataforma se mantiene en constante actualización, incorporando nuevas entidades y trámites para asegurar que la información sea siempre precisa y de primera mano. El objetivo primordial de Gob.ec es fortalecer la relación entre la ciudadanía y el Estado, fomentando la transparencia y la participación en la gestión pública. Al centralizar y digitalizar los servicios</w:t>
      </w:r>
      <w:r>
        <w:rPr>
          <w:rFonts w:eastAsia="Carlito" w:cstheme="minorHAnsi"/>
        </w:rPr>
        <w:t xml:space="preserve">. </w:t>
      </w:r>
      <w:r w:rsidRPr="001D2614">
        <w:rPr>
          <w:rFonts w:eastAsia="Carlito" w:cstheme="minorHAnsi"/>
        </w:rPr>
        <w:t>Gob.ec busca eliminar barreras burocráticas y optimizar los procesos, permitiendo a los ciudadanos acceder de manera ágil y sencilla a los recursos y la información que necesitan.</w:t>
      </w:r>
    </w:p>
    <w:p w14:paraId="323D2C01" w14:textId="77777777" w:rsidR="00567E70" w:rsidRPr="001D2614" w:rsidRDefault="00567E70" w:rsidP="00567E70">
      <w:pPr>
        <w:rPr>
          <w:rFonts w:eastAsia="Batang" w:cstheme="minorHAnsi"/>
          <w:b/>
          <w:color w:val="2E74B5"/>
          <w:lang w:val="es-ES" w:eastAsia="ko-KR"/>
        </w:rPr>
      </w:pPr>
    </w:p>
    <w:p w14:paraId="6FCE003F"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4CEC6194" w14:textId="77777777" w:rsidR="00567E70" w:rsidRPr="001D2614" w:rsidRDefault="00567E70" w:rsidP="00567E70">
      <w:pPr>
        <w:jc w:val="both"/>
        <w:rPr>
          <w:rFonts w:cstheme="minorHAnsi"/>
        </w:rPr>
      </w:pPr>
    </w:p>
    <w:p w14:paraId="23684BCD" w14:textId="77777777" w:rsidR="00567E70" w:rsidRPr="001D2614" w:rsidRDefault="00567E70" w:rsidP="00567E70">
      <w:pPr>
        <w:jc w:val="both"/>
        <w:rPr>
          <w:rFonts w:cstheme="minorHAnsi"/>
        </w:rPr>
      </w:pPr>
      <w:r w:rsidRPr="001D2614">
        <w:rPr>
          <w:rFonts w:cstheme="minorHAnsi"/>
        </w:rPr>
        <w:t>Se implementaron actualizaciones en la plataforma Gob.ec orientadas a la resolución de incidencias reportadas y a</w:t>
      </w:r>
      <w:r>
        <w:rPr>
          <w:rFonts w:cstheme="minorHAnsi"/>
        </w:rPr>
        <w:t xml:space="preserve"> la implementación </w:t>
      </w:r>
      <w:r w:rsidRPr="001D2614">
        <w:rPr>
          <w:rFonts w:cstheme="minorHAnsi"/>
        </w:rPr>
        <w:t>de nuevas funcionalidades:</w:t>
      </w:r>
    </w:p>
    <w:p w14:paraId="7330B390" w14:textId="77777777" w:rsidR="00567E70" w:rsidRPr="001D2614" w:rsidRDefault="00567E70" w:rsidP="00567E70">
      <w:pPr>
        <w:jc w:val="both"/>
        <w:rPr>
          <w:rFonts w:cstheme="minorHAnsi"/>
        </w:rPr>
      </w:pPr>
    </w:p>
    <w:p w14:paraId="2E658F14" w14:textId="77777777" w:rsidR="00567E70" w:rsidRPr="001D2614" w:rsidRDefault="00567E70" w:rsidP="00567E70">
      <w:pPr>
        <w:numPr>
          <w:ilvl w:val="0"/>
          <w:numId w:val="109"/>
        </w:numPr>
        <w:jc w:val="both"/>
        <w:rPr>
          <w:rFonts w:cstheme="minorHAnsi"/>
        </w:rPr>
      </w:pPr>
      <w:r w:rsidRPr="001D2614">
        <w:rPr>
          <w:rFonts w:cstheme="minorHAnsi"/>
        </w:rPr>
        <w:t xml:space="preserve">Actualización del </w:t>
      </w:r>
      <w:proofErr w:type="spellStart"/>
      <w:r w:rsidRPr="001D2614">
        <w:rPr>
          <w:rFonts w:cstheme="minorHAnsi"/>
        </w:rPr>
        <w:t>core</w:t>
      </w:r>
      <w:proofErr w:type="spellEnd"/>
      <w:r w:rsidRPr="001D2614">
        <w:rPr>
          <w:rFonts w:cstheme="minorHAnsi"/>
        </w:rPr>
        <w:t xml:space="preserve"> principal de la plataforma Gob.ec.</w:t>
      </w:r>
    </w:p>
    <w:p w14:paraId="092EBE2C" w14:textId="77777777" w:rsidR="00567E70" w:rsidRPr="001D2614" w:rsidRDefault="00567E70" w:rsidP="00567E70">
      <w:pPr>
        <w:numPr>
          <w:ilvl w:val="0"/>
          <w:numId w:val="109"/>
        </w:numPr>
        <w:jc w:val="both"/>
        <w:rPr>
          <w:rFonts w:cstheme="minorHAnsi"/>
          <w:lang w:val="es-419"/>
        </w:rPr>
      </w:pPr>
      <w:r w:rsidRPr="001D2614">
        <w:rPr>
          <w:rFonts w:cstheme="minorHAnsi"/>
          <w:lang w:val="es-419"/>
        </w:rPr>
        <w:t>Actualización de versión de sistema operativo y software base.</w:t>
      </w:r>
    </w:p>
    <w:p w14:paraId="61425189" w14:textId="77777777" w:rsidR="00567E70" w:rsidRPr="001D2614" w:rsidRDefault="00567E70" w:rsidP="00567E70">
      <w:pPr>
        <w:numPr>
          <w:ilvl w:val="0"/>
          <w:numId w:val="109"/>
        </w:numPr>
        <w:jc w:val="both"/>
        <w:rPr>
          <w:rFonts w:cstheme="minorHAnsi"/>
          <w:lang w:val="es-419"/>
        </w:rPr>
      </w:pPr>
      <w:r w:rsidRPr="001D2614">
        <w:rPr>
          <w:rFonts w:cstheme="minorHAnsi"/>
          <w:lang w:val="es-419"/>
        </w:rPr>
        <w:t>Actualización de motor de base de datos.</w:t>
      </w:r>
    </w:p>
    <w:p w14:paraId="483ECD69" w14:textId="77777777" w:rsidR="00567E70" w:rsidRPr="001D2614" w:rsidRDefault="00567E70" w:rsidP="00567E70">
      <w:pPr>
        <w:numPr>
          <w:ilvl w:val="0"/>
          <w:numId w:val="109"/>
        </w:numPr>
        <w:jc w:val="both"/>
        <w:rPr>
          <w:rFonts w:cstheme="minorHAnsi"/>
          <w:lang w:val="es-419"/>
        </w:rPr>
      </w:pPr>
      <w:r w:rsidRPr="001D2614">
        <w:rPr>
          <w:rFonts w:cstheme="minorHAnsi"/>
          <w:lang w:val="es-419"/>
        </w:rPr>
        <w:t>Actualización de código fuente de módulos personalizados en Gob.ec.</w:t>
      </w:r>
    </w:p>
    <w:p w14:paraId="2C5B0A6A" w14:textId="77777777" w:rsidR="00567E70" w:rsidRPr="001D2614" w:rsidRDefault="00567E70" w:rsidP="00567E70">
      <w:pPr>
        <w:numPr>
          <w:ilvl w:val="0"/>
          <w:numId w:val="109"/>
        </w:numPr>
        <w:jc w:val="both"/>
        <w:rPr>
          <w:rFonts w:cstheme="minorHAnsi"/>
          <w:lang w:val="es-419"/>
        </w:rPr>
      </w:pPr>
      <w:r w:rsidRPr="001D2614">
        <w:rPr>
          <w:rFonts w:cstheme="minorHAnsi"/>
          <w:lang w:val="es-419"/>
        </w:rPr>
        <w:t>Configuración de la plataforma con una arquitectura de contenedores.</w:t>
      </w:r>
    </w:p>
    <w:p w14:paraId="3BAB531C" w14:textId="77777777" w:rsidR="00567E70" w:rsidRPr="001D2614" w:rsidRDefault="00567E70" w:rsidP="00567E70">
      <w:pPr>
        <w:jc w:val="both"/>
        <w:rPr>
          <w:rFonts w:eastAsia="Batang" w:cstheme="minorHAnsi"/>
          <w:b/>
          <w:color w:val="2E74B5"/>
          <w:lang w:val="es-ES" w:eastAsia="ko-KR"/>
        </w:rPr>
      </w:pPr>
    </w:p>
    <w:p w14:paraId="36A02167" w14:textId="77777777" w:rsidR="00567E70" w:rsidRPr="001D2614" w:rsidRDefault="00567E70" w:rsidP="00567E70">
      <w:pPr>
        <w:pStyle w:val="Ttulo5"/>
      </w:pPr>
      <w:r w:rsidRPr="001D2614">
        <w:lastRenderedPageBreak/>
        <w:t>ACCIONES PLANIFICADAS AÑO 2026</w:t>
      </w:r>
    </w:p>
    <w:p w14:paraId="382E4A27" w14:textId="77777777" w:rsidR="00567E70" w:rsidRPr="001D2614" w:rsidRDefault="00567E70" w:rsidP="00567E70">
      <w:pPr>
        <w:jc w:val="both"/>
        <w:rPr>
          <w:rFonts w:cstheme="minorHAnsi"/>
          <w:lang w:eastAsia="ko-KR"/>
        </w:rPr>
      </w:pPr>
    </w:p>
    <w:p w14:paraId="62DF9CEC" w14:textId="77777777" w:rsidR="00567E70" w:rsidRPr="001D2614" w:rsidRDefault="00567E70" w:rsidP="00567E70">
      <w:pPr>
        <w:jc w:val="both"/>
        <w:rPr>
          <w:rFonts w:cstheme="minorHAnsi"/>
          <w:lang w:val="es-EC" w:eastAsia="ko-KR"/>
        </w:rPr>
      </w:pPr>
      <w:r w:rsidRPr="001D2614">
        <w:rPr>
          <w:rFonts w:cstheme="minorHAnsi"/>
          <w:lang w:val="es-EC" w:eastAsia="ko-KR"/>
        </w:rPr>
        <w:t>Se contempla la implementación de una renovación completa de la imagen institucional de la plataforma, alineada con estándares modernos de diseño, con el propósito de proyectar un Estado innovador, accesible y conectado. Paralelamente, se llevará a cabo una reestructuración profunda en la organización y presentación de la información, permitiendo un acceso más ágil, intuitivo y predictivo a los servicios gubernamentales.</w:t>
      </w:r>
    </w:p>
    <w:p w14:paraId="3793F302" w14:textId="77777777" w:rsidR="00567E70" w:rsidRPr="001D2614" w:rsidRDefault="00567E70" w:rsidP="00567E70">
      <w:pPr>
        <w:jc w:val="both"/>
        <w:rPr>
          <w:rFonts w:cstheme="minorHAnsi"/>
          <w:lang w:val="es-EC" w:eastAsia="ko-KR"/>
        </w:rPr>
      </w:pPr>
    </w:p>
    <w:p w14:paraId="41DE756F" w14:textId="77777777" w:rsidR="00567E70" w:rsidRPr="001D2614" w:rsidRDefault="00567E70" w:rsidP="00567E70">
      <w:pPr>
        <w:jc w:val="both"/>
        <w:rPr>
          <w:rFonts w:cstheme="minorHAnsi"/>
          <w:lang w:val="es-EC" w:eastAsia="ko-KR"/>
        </w:rPr>
      </w:pPr>
      <w:r w:rsidRPr="001D2614">
        <w:rPr>
          <w:rFonts w:cstheme="minorHAnsi"/>
          <w:lang w:val="es-EC" w:eastAsia="ko-KR"/>
        </w:rPr>
        <w:t>Asimismo, se prevé optimizar la interacción ciudadana mediante la incorporación de un nuevo módulo de formularios dinámicos, lo que contribuirá a reducir la fricción en los trámites, mejorar la calidad de los datos recolectados y fortalecer la eficiencia en la gestión pública digital.</w:t>
      </w:r>
    </w:p>
    <w:p w14:paraId="0E4BF7C6" w14:textId="77777777" w:rsidR="00567E70" w:rsidRPr="001D2614" w:rsidRDefault="00567E70" w:rsidP="00567E70">
      <w:pPr>
        <w:jc w:val="both"/>
        <w:rPr>
          <w:rFonts w:eastAsia="Batang" w:cstheme="minorHAnsi"/>
          <w:color w:val="000000" w:themeColor="text1"/>
          <w:lang w:eastAsia="ko-KR"/>
        </w:rPr>
      </w:pPr>
    </w:p>
    <w:p w14:paraId="136D0F3F" w14:textId="77777777" w:rsidR="00567E70" w:rsidRPr="001D2614" w:rsidRDefault="00567E70" w:rsidP="00567E70">
      <w:pPr>
        <w:pStyle w:val="Ttulo4"/>
        <w:jc w:val="both"/>
      </w:pPr>
      <w:r w:rsidRPr="001D2614">
        <w:t>3.6.1.9 CARPETA CIUDADANA</w:t>
      </w:r>
    </w:p>
    <w:p w14:paraId="59EE8CB9" w14:textId="77777777" w:rsidR="00567E70" w:rsidRPr="001D2614" w:rsidRDefault="00567E70" w:rsidP="00567E70">
      <w:pPr>
        <w:jc w:val="both"/>
        <w:rPr>
          <w:rFonts w:cstheme="minorHAnsi"/>
        </w:rPr>
      </w:pPr>
    </w:p>
    <w:p w14:paraId="2F996ED3" w14:textId="77777777" w:rsidR="00567E70" w:rsidRPr="001D2614" w:rsidRDefault="00567E70" w:rsidP="00567E70">
      <w:pPr>
        <w:jc w:val="both"/>
        <w:rPr>
          <w:rFonts w:cstheme="minorHAnsi"/>
        </w:rPr>
      </w:pPr>
      <w:r w:rsidRPr="001D2614">
        <w:rPr>
          <w:rFonts w:cstheme="minorHAnsi"/>
        </w:rPr>
        <w:t>El componente Carpeta ciudadana es un repositorio de certificados digitales emitidos por diferentes instituciones públicas, mediante el cual el ciudadano puede visualizar y verificar sus certificados; actualmente se encuentran disponibles los documentos digitales como</w:t>
      </w:r>
      <w:r>
        <w:rPr>
          <w:rFonts w:cstheme="minorHAnsi"/>
        </w:rPr>
        <w:t>:</w:t>
      </w:r>
      <w:r w:rsidRPr="001D2614">
        <w:rPr>
          <w:rFonts w:cstheme="minorHAnsi"/>
        </w:rPr>
        <w:t xml:space="preserve"> la cédula de identidad, la licencia de conducir, el certificado de votación y la credencial institucional.</w:t>
      </w:r>
    </w:p>
    <w:p w14:paraId="2C3D516C" w14:textId="77777777" w:rsidR="00567E70" w:rsidRPr="001D2614" w:rsidRDefault="00567E70" w:rsidP="00567E70">
      <w:pPr>
        <w:rPr>
          <w:rFonts w:eastAsia="Batang" w:cstheme="minorHAnsi"/>
          <w:b/>
          <w:color w:val="2E74B5"/>
          <w:lang w:val="es-ES" w:eastAsia="ko-KR"/>
        </w:rPr>
      </w:pPr>
    </w:p>
    <w:p w14:paraId="47695BA0"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2FECD63A" w14:textId="77777777" w:rsidR="00567E70" w:rsidRPr="001D2614" w:rsidRDefault="00567E70" w:rsidP="00567E70">
      <w:pPr>
        <w:jc w:val="both"/>
        <w:rPr>
          <w:rFonts w:cstheme="minorHAnsi"/>
        </w:rPr>
      </w:pPr>
    </w:p>
    <w:p w14:paraId="2BE34564" w14:textId="77777777" w:rsidR="00567E70" w:rsidRPr="001D2614" w:rsidRDefault="00567E70" w:rsidP="00567E70">
      <w:pPr>
        <w:pStyle w:val="Ttulo6"/>
        <w:rPr>
          <w:rFonts w:asciiTheme="minorHAnsi" w:hAnsiTheme="minorHAnsi" w:cstheme="minorHAnsi"/>
          <w:b w:val="0"/>
          <w:bCs w:val="0"/>
        </w:rPr>
      </w:pPr>
      <w:r w:rsidRPr="001D2614">
        <w:rPr>
          <w:rFonts w:asciiTheme="minorHAnsi" w:hAnsiTheme="minorHAnsi" w:cstheme="minorHAnsi"/>
        </w:rPr>
        <w:t>FORTALECIMIENTO NORMATIVO Y ACEPTACIÓN OBLIGATORIA</w:t>
      </w:r>
    </w:p>
    <w:p w14:paraId="48E9CA65" w14:textId="77777777" w:rsidR="00567E70" w:rsidRPr="001D2614" w:rsidRDefault="00567E70" w:rsidP="00567E70">
      <w:pPr>
        <w:jc w:val="both"/>
        <w:rPr>
          <w:rFonts w:cstheme="minorHAnsi"/>
        </w:rPr>
      </w:pPr>
    </w:p>
    <w:p w14:paraId="4C065FF4" w14:textId="77777777" w:rsidR="00567E70" w:rsidRPr="001D2614" w:rsidRDefault="00567E70" w:rsidP="00567E70">
      <w:pPr>
        <w:jc w:val="both"/>
        <w:rPr>
          <w:rFonts w:cstheme="minorHAnsi"/>
        </w:rPr>
      </w:pPr>
      <w:r w:rsidRPr="001D2614">
        <w:rPr>
          <w:rFonts w:cstheme="minorHAnsi"/>
        </w:rPr>
        <w:t>La expedición del Acuerdo Ministerial MINTEL-MINTEL-2025-0004 ratifica la obligatoriedad del uso y la aceptación de documentos digitales</w:t>
      </w:r>
      <w:r>
        <w:rPr>
          <w:rFonts w:cstheme="minorHAnsi"/>
        </w:rPr>
        <w:t>,</w:t>
      </w:r>
      <w:r w:rsidRPr="001D2614">
        <w:rPr>
          <w:rFonts w:cstheme="minorHAnsi"/>
        </w:rPr>
        <w:t xml:space="preserve"> en todas las entidades del sector público. Con la implementación de este marco normativo, se garantiza que la ciudadanía pueda ejercer sus derechos digitales con pleno respaldo jurídico, consolidando la validez de los trámites electrónicos en todo el Estado.</w:t>
      </w:r>
    </w:p>
    <w:p w14:paraId="2B9BF69F" w14:textId="77777777" w:rsidR="00567E70" w:rsidRPr="001D2614" w:rsidRDefault="00567E70" w:rsidP="00567E70">
      <w:pPr>
        <w:jc w:val="both"/>
        <w:rPr>
          <w:rFonts w:cstheme="minorHAnsi"/>
          <w:b/>
          <w:bCs/>
        </w:rPr>
      </w:pPr>
    </w:p>
    <w:p w14:paraId="19510995" w14:textId="77777777" w:rsidR="00567E70" w:rsidRPr="001D2614" w:rsidRDefault="00567E70" w:rsidP="00567E70">
      <w:pPr>
        <w:pStyle w:val="Ttulo6"/>
        <w:rPr>
          <w:rFonts w:asciiTheme="minorHAnsi" w:hAnsiTheme="minorHAnsi" w:cstheme="minorHAnsi"/>
          <w:b w:val="0"/>
          <w:bCs w:val="0"/>
        </w:rPr>
      </w:pPr>
      <w:r w:rsidRPr="001D2614">
        <w:rPr>
          <w:rFonts w:asciiTheme="minorHAnsi" w:hAnsiTheme="minorHAnsi" w:cstheme="minorHAnsi"/>
        </w:rPr>
        <w:t>INNOVACIÓN EN DOCUMENTACIÓN: LA CREDENCIAL INSTITUCIONAL DIGITAL</w:t>
      </w:r>
    </w:p>
    <w:p w14:paraId="54E9481C" w14:textId="77777777" w:rsidR="00567E70" w:rsidRPr="001D2614" w:rsidRDefault="00567E70" w:rsidP="00567E70">
      <w:pPr>
        <w:jc w:val="both"/>
        <w:rPr>
          <w:rFonts w:cstheme="minorHAnsi"/>
        </w:rPr>
      </w:pPr>
    </w:p>
    <w:p w14:paraId="14802FBE" w14:textId="77777777" w:rsidR="00567E70" w:rsidRPr="001D2614" w:rsidRDefault="00567E70" w:rsidP="00567E70">
      <w:pPr>
        <w:jc w:val="both"/>
        <w:rPr>
          <w:rFonts w:cstheme="minorHAnsi"/>
        </w:rPr>
      </w:pPr>
      <w:r w:rsidRPr="001D2614">
        <w:rPr>
          <w:rFonts w:cstheme="minorHAnsi"/>
        </w:rPr>
        <w:t>A finales de noviembre de 2025</w:t>
      </w:r>
      <w:r>
        <w:rPr>
          <w:rFonts w:cstheme="minorHAnsi"/>
        </w:rPr>
        <w:t xml:space="preserve"> </w:t>
      </w:r>
      <w:r w:rsidRPr="001D2614">
        <w:rPr>
          <w:rFonts w:cstheme="minorHAnsi"/>
        </w:rPr>
        <w:t>se puso en producción la nueva Credencial Institucional como documento digital, obteniendo un impacto inmediato en el sector público. Durante el mes de diciembre, se contabilizaron más de 50.000 consultas recurrentes</w:t>
      </w:r>
      <w:r w:rsidRPr="001D2614">
        <w:rPr>
          <w:rFonts w:cstheme="minorHAnsi"/>
          <w:b/>
          <w:bCs/>
        </w:rPr>
        <w:t xml:space="preserve"> </w:t>
      </w:r>
      <w:r w:rsidRPr="001D2614">
        <w:rPr>
          <w:rFonts w:cstheme="minorHAnsi"/>
        </w:rPr>
        <w:t>por parte de diversas instituciones, lo que demuestra la confianza y la necesidad de contar con mecanismos de acreditación laboral digitalizados, seguros y centralizados en una sola plataforma.</w:t>
      </w:r>
    </w:p>
    <w:p w14:paraId="14B45023" w14:textId="77777777" w:rsidR="00567E70" w:rsidRPr="001D2614" w:rsidRDefault="00567E70" w:rsidP="00567E70">
      <w:pPr>
        <w:jc w:val="both"/>
        <w:rPr>
          <w:rFonts w:cstheme="minorHAnsi"/>
          <w:b/>
          <w:bCs/>
        </w:rPr>
      </w:pPr>
    </w:p>
    <w:p w14:paraId="64730676" w14:textId="77777777" w:rsidR="00567E70" w:rsidRPr="001D2614" w:rsidRDefault="00567E70" w:rsidP="00567E70">
      <w:pPr>
        <w:pStyle w:val="Ttulo6"/>
        <w:rPr>
          <w:rFonts w:asciiTheme="minorHAnsi" w:hAnsiTheme="minorHAnsi" w:cstheme="minorHAnsi"/>
          <w:b w:val="0"/>
          <w:bCs w:val="0"/>
        </w:rPr>
      </w:pPr>
      <w:r w:rsidRPr="001D2614">
        <w:rPr>
          <w:rFonts w:asciiTheme="minorHAnsi" w:hAnsiTheme="minorHAnsi" w:cstheme="minorHAnsi"/>
        </w:rPr>
        <w:t>LIDERAZGO TÉCNICO: LICENCIA DIGITAL ISO Y EXPERIENCIA DE USUARIO</w:t>
      </w:r>
    </w:p>
    <w:p w14:paraId="2BCBBC1A" w14:textId="77777777" w:rsidR="00567E70" w:rsidRPr="001D2614" w:rsidRDefault="00567E70" w:rsidP="00567E70">
      <w:pPr>
        <w:jc w:val="both"/>
        <w:rPr>
          <w:rFonts w:cstheme="minorHAnsi"/>
        </w:rPr>
      </w:pPr>
    </w:p>
    <w:p w14:paraId="41FC061D" w14:textId="77777777" w:rsidR="00567E70" w:rsidRPr="001D2614" w:rsidRDefault="00567E70" w:rsidP="00567E70">
      <w:pPr>
        <w:jc w:val="both"/>
        <w:rPr>
          <w:rFonts w:cstheme="minorHAnsi"/>
        </w:rPr>
      </w:pPr>
      <w:r w:rsidRPr="00572AE6">
        <w:rPr>
          <w:rFonts w:cstheme="minorHAnsi"/>
        </w:rPr>
        <w:lastRenderedPageBreak/>
        <w:t>En el marco de la interoperabilidad global y la seguridad informática, se evidencian avances significativos en la implementación de la Licencia Digital, conforme al estándar internacional ISO 18013-5</w:t>
      </w:r>
      <w:r w:rsidRPr="001D2614">
        <w:rPr>
          <w:rFonts w:cstheme="minorHAnsi"/>
        </w:rPr>
        <w:t>. En términos de desarrollo, se culminó con éxito el 90% de las pruebas en el sistema operativo Android y se alcanzó un avance equivalente en iOS, asegurando las condiciones para una expansión total. Paralelamente, la aplicación Gob.EC renovó su interfaz hacia un diseño más intuitivo y moderno que prioriza la accesibilidad, reduciendo la curva de aprendizaje y facilitando una experiencia fluida en el acceso ciudadano a documentos digitales.</w:t>
      </w:r>
    </w:p>
    <w:p w14:paraId="7C836A1D" w14:textId="77777777" w:rsidR="00567E70" w:rsidRDefault="00567E70" w:rsidP="00567E70">
      <w:pPr>
        <w:rPr>
          <w:rFonts w:cstheme="minorHAnsi"/>
          <w:lang w:val="es-ES" w:eastAsia="es-EC"/>
        </w:rPr>
      </w:pPr>
    </w:p>
    <w:p w14:paraId="588AC3BC" w14:textId="77777777" w:rsidR="00567E70" w:rsidRPr="001D2614" w:rsidRDefault="00567E70" w:rsidP="00567E70">
      <w:pPr>
        <w:rPr>
          <w:rFonts w:cstheme="minorHAnsi"/>
          <w:lang w:val="es-ES" w:eastAsia="es-EC"/>
        </w:rPr>
      </w:pPr>
    </w:p>
    <w:p w14:paraId="5E83DE09" w14:textId="77777777" w:rsidR="00567E70" w:rsidRPr="001D2614" w:rsidRDefault="00567E70" w:rsidP="00567E70">
      <w:pPr>
        <w:pStyle w:val="Ttulo5"/>
        <w:rPr>
          <w:lang w:val="es-ES"/>
        </w:rPr>
      </w:pPr>
      <w:r w:rsidRPr="001D2614">
        <w:rPr>
          <w:lang w:val="es-ES"/>
        </w:rPr>
        <w:t xml:space="preserve">ANÁLISIS COMPARATIVO – RESULTADOS </w:t>
      </w:r>
    </w:p>
    <w:p w14:paraId="03E9D7D7" w14:textId="77777777" w:rsidR="00567E70" w:rsidRPr="001D2614" w:rsidRDefault="00567E70" w:rsidP="00567E70">
      <w:pPr>
        <w:ind w:left="1416"/>
        <w:jc w:val="center"/>
        <w:rPr>
          <w:rFonts w:cstheme="minorHAnsi"/>
          <w:b/>
          <w:sz w:val="16"/>
          <w:szCs w:val="16"/>
        </w:rPr>
      </w:pPr>
    </w:p>
    <w:p w14:paraId="3D09FB0B" w14:textId="77777777" w:rsidR="00567E70" w:rsidRPr="001D2614" w:rsidRDefault="00567E70" w:rsidP="00567E70">
      <w:pPr>
        <w:pStyle w:val="Prrafodelista"/>
        <w:spacing w:after="0" w:line="240" w:lineRule="auto"/>
        <w:jc w:val="center"/>
        <w:rPr>
          <w:rFonts w:cstheme="minorHAnsi"/>
          <w:sz w:val="20"/>
          <w:szCs w:val="20"/>
        </w:rPr>
      </w:pPr>
      <w:bookmarkStart w:id="266" w:name="_Toc227242088"/>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51</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Generación de documento - Licencia Digital.</w:t>
      </w:r>
      <w:bookmarkEnd w:id="266"/>
    </w:p>
    <w:p w14:paraId="42F0A7B8"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24397B4" wp14:editId="261FDB90">
            <wp:extent cx="3086100" cy="1226820"/>
            <wp:effectExtent l="0" t="0" r="0" b="11430"/>
            <wp:docPr id="25" name="Gráfico 25">
              <a:extLst xmlns:a="http://schemas.openxmlformats.org/drawingml/2006/main">
                <a:ext uri="{FF2B5EF4-FFF2-40B4-BE49-F238E27FC236}">
                  <a16:creationId xmlns:a16="http://schemas.microsoft.com/office/drawing/2014/main" id="{26DC8FC3-3DD8-4574-9BB5-6D02062EB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55F05B4"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www.gob.ec</w:t>
      </w:r>
    </w:p>
    <w:p w14:paraId="496A8549" w14:textId="77777777" w:rsidR="00567E70" w:rsidRPr="001D2614" w:rsidRDefault="00567E70" w:rsidP="00567E70">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Dirección de Provisión de Servicios Electrónicos</w:t>
      </w:r>
    </w:p>
    <w:p w14:paraId="16881285" w14:textId="77777777" w:rsidR="00567E70" w:rsidRPr="001D2614" w:rsidRDefault="00567E70" w:rsidP="00567E70">
      <w:pPr>
        <w:jc w:val="center"/>
        <w:rPr>
          <w:rFonts w:cstheme="minorHAnsi"/>
          <w:bCs/>
          <w:sz w:val="16"/>
          <w:szCs w:val="16"/>
        </w:rPr>
      </w:pPr>
    </w:p>
    <w:p w14:paraId="7D3B395A" w14:textId="4335F1D1" w:rsidR="00567E70" w:rsidRPr="001D2614" w:rsidRDefault="00567E70" w:rsidP="00567E70">
      <w:pPr>
        <w:jc w:val="both"/>
        <w:rPr>
          <w:rFonts w:cstheme="minorHAnsi"/>
        </w:rPr>
      </w:pPr>
      <w:r w:rsidRPr="001D2614">
        <w:rPr>
          <w:rFonts w:cstheme="minorHAnsi"/>
        </w:rPr>
        <w:t xml:space="preserve">El 2025, registró un incremento del 43,32% en la generación de Licencias Digitales a nivel nacional alcanzando un total de 1.890.045 licencias. </w:t>
      </w:r>
    </w:p>
    <w:p w14:paraId="64142502" w14:textId="77777777" w:rsidR="00567E70" w:rsidRPr="001D2614" w:rsidRDefault="00567E70" w:rsidP="00567E70">
      <w:pPr>
        <w:jc w:val="both"/>
        <w:rPr>
          <w:rFonts w:cstheme="minorHAnsi"/>
        </w:rPr>
      </w:pPr>
    </w:p>
    <w:p w14:paraId="73DCAC8B" w14:textId="77777777" w:rsidR="00567E70" w:rsidRPr="001D2614" w:rsidRDefault="00567E70" w:rsidP="00567E70">
      <w:pPr>
        <w:pStyle w:val="Prrafodelista"/>
        <w:spacing w:after="0" w:line="240" w:lineRule="auto"/>
        <w:jc w:val="center"/>
        <w:rPr>
          <w:rFonts w:cstheme="minorHAnsi"/>
          <w:sz w:val="20"/>
          <w:szCs w:val="20"/>
        </w:rPr>
      </w:pPr>
      <w:bookmarkStart w:id="267" w:name="_Toc227242089"/>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52</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Generación de documento-Cédula Digital.</w:t>
      </w:r>
      <w:bookmarkEnd w:id="267"/>
    </w:p>
    <w:p w14:paraId="73D44322"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2F36F0DD" wp14:editId="69C3280C">
            <wp:extent cx="3079750" cy="1000760"/>
            <wp:effectExtent l="0" t="0" r="6350" b="8890"/>
            <wp:docPr id="26" name="Gráfico 26">
              <a:extLst xmlns:a="http://schemas.openxmlformats.org/drawingml/2006/main">
                <a:ext uri="{FF2B5EF4-FFF2-40B4-BE49-F238E27FC236}">
                  <a16:creationId xmlns:a16="http://schemas.microsoft.com/office/drawing/2014/main" id="{1282BF4C-A721-4276-9A0F-CED58A21D1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1206C42"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www.gob.ec</w:t>
      </w:r>
    </w:p>
    <w:p w14:paraId="43E5F206" w14:textId="77777777" w:rsidR="00567E70" w:rsidRPr="001D2614" w:rsidRDefault="00567E70" w:rsidP="00567E70">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Dirección de Provisión de Servicios Electrónicos</w:t>
      </w:r>
    </w:p>
    <w:p w14:paraId="6782A60C" w14:textId="77777777" w:rsidR="00567E70" w:rsidRPr="001D2614" w:rsidRDefault="00567E70" w:rsidP="00567E70">
      <w:pPr>
        <w:rPr>
          <w:rFonts w:cstheme="minorHAnsi"/>
        </w:rPr>
      </w:pPr>
    </w:p>
    <w:p w14:paraId="1A28FA58" w14:textId="06CBAB4E" w:rsidR="00567E70" w:rsidRPr="001D2614" w:rsidRDefault="00567E70" w:rsidP="00567E70">
      <w:pPr>
        <w:jc w:val="both"/>
        <w:rPr>
          <w:rFonts w:cstheme="minorHAnsi"/>
        </w:rPr>
      </w:pPr>
      <w:r w:rsidRPr="001D2614">
        <w:rPr>
          <w:rFonts w:cstheme="minorHAnsi"/>
        </w:rPr>
        <w:t>La tendencia del crecimiento en Cédulas Digitales sigue una constante llegando a generarse 2.636.622 cédulas en el 2025, representando un crecimiento del 93,66%.</w:t>
      </w:r>
    </w:p>
    <w:p w14:paraId="3118CF98" w14:textId="77777777" w:rsidR="00567E70" w:rsidRPr="001D2614" w:rsidRDefault="00567E70" w:rsidP="00567E70">
      <w:pPr>
        <w:rPr>
          <w:rFonts w:cstheme="minorHAnsi"/>
        </w:rPr>
      </w:pPr>
    </w:p>
    <w:p w14:paraId="1FE0DAF4" w14:textId="77777777" w:rsidR="00567E70" w:rsidRPr="001D2614" w:rsidRDefault="00567E70" w:rsidP="00567E70">
      <w:pPr>
        <w:pStyle w:val="Prrafodelista"/>
        <w:spacing w:after="0" w:line="240" w:lineRule="auto"/>
        <w:jc w:val="center"/>
        <w:rPr>
          <w:rFonts w:cstheme="minorHAnsi"/>
          <w:b/>
          <w:bCs/>
          <w:sz w:val="20"/>
          <w:szCs w:val="20"/>
        </w:rPr>
      </w:pPr>
      <w:bookmarkStart w:id="268" w:name="_Toc227242090"/>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53</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Generación de documento-Certificados de Votación.</w:t>
      </w:r>
      <w:bookmarkEnd w:id="268"/>
    </w:p>
    <w:p w14:paraId="103C893A" w14:textId="77777777" w:rsidR="00567E70" w:rsidRPr="001D2614" w:rsidRDefault="00567E70" w:rsidP="00567E70">
      <w:pPr>
        <w:jc w:val="center"/>
        <w:rPr>
          <w:rFonts w:cstheme="minorHAnsi"/>
          <w:b/>
          <w:sz w:val="16"/>
          <w:szCs w:val="16"/>
        </w:rPr>
      </w:pPr>
      <w:r w:rsidRPr="001D2614">
        <w:rPr>
          <w:rFonts w:cstheme="minorHAnsi"/>
          <w:noProof/>
          <w:lang w:val="es-EC" w:eastAsia="es-EC"/>
        </w:rPr>
        <w:lastRenderedPageBreak/>
        <w:drawing>
          <wp:inline distT="0" distB="0" distL="0" distR="0" wp14:anchorId="7EE4456C" wp14:editId="1648441C">
            <wp:extent cx="2581200" cy="1000800"/>
            <wp:effectExtent l="0" t="0" r="10160" b="8890"/>
            <wp:docPr id="27" name="Gráfico 27">
              <a:extLst xmlns:a="http://schemas.openxmlformats.org/drawingml/2006/main">
                <a:ext uri="{FF2B5EF4-FFF2-40B4-BE49-F238E27FC236}">
                  <a16:creationId xmlns:a16="http://schemas.microsoft.com/office/drawing/2014/main" id="{1E5B9D30-6B44-48F8-8D09-A6E9F649D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1D2614">
        <w:rPr>
          <w:rFonts w:cstheme="minorHAnsi"/>
          <w:b/>
          <w:sz w:val="16"/>
          <w:szCs w:val="16"/>
        </w:rPr>
        <w:t xml:space="preserve"> </w:t>
      </w:r>
    </w:p>
    <w:p w14:paraId="7D692D97"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www.gob.ec</w:t>
      </w:r>
    </w:p>
    <w:p w14:paraId="4706EA8C" w14:textId="77777777" w:rsidR="00567E70" w:rsidRPr="001D2614" w:rsidRDefault="00567E70" w:rsidP="00567E70">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 xml:space="preserve">Dirección de Provisión de Servicios Electrónicos 295.888 certificados de votación digitales. </w:t>
      </w:r>
    </w:p>
    <w:p w14:paraId="6F60DDE4" w14:textId="77777777" w:rsidR="00567E70" w:rsidRPr="001D2614" w:rsidRDefault="00567E70" w:rsidP="00567E70">
      <w:pPr>
        <w:jc w:val="center"/>
        <w:rPr>
          <w:rFonts w:cstheme="minorHAnsi"/>
          <w:bCs/>
          <w:sz w:val="16"/>
          <w:szCs w:val="16"/>
        </w:rPr>
      </w:pPr>
    </w:p>
    <w:p w14:paraId="722D5648" w14:textId="77777777" w:rsidR="00567E70" w:rsidRPr="001D2614" w:rsidRDefault="00567E70" w:rsidP="00567E70">
      <w:pPr>
        <w:jc w:val="center"/>
        <w:rPr>
          <w:rFonts w:cstheme="minorHAnsi"/>
          <w:b/>
        </w:rPr>
      </w:pPr>
    </w:p>
    <w:p w14:paraId="5053FC12" w14:textId="25BF377F" w:rsidR="00567E70" w:rsidRPr="001D2614" w:rsidRDefault="00567E70" w:rsidP="00567E70">
      <w:pPr>
        <w:jc w:val="both"/>
        <w:rPr>
          <w:rFonts w:cstheme="minorHAnsi"/>
        </w:rPr>
      </w:pPr>
      <w:r w:rsidRPr="001D2614">
        <w:rPr>
          <w:rFonts w:cstheme="minorHAnsi"/>
        </w:rPr>
        <w:t xml:space="preserve">Los Certificados de Votación en el 2025 al tratarse de un año con eventos electorales tuvo un crecimiento exponencial con respecto al 2024, llegando a generarse 295.888 certificados de votación digitales. </w:t>
      </w:r>
    </w:p>
    <w:p w14:paraId="40FA1861" w14:textId="77777777" w:rsidR="00567E70" w:rsidRPr="001D2614" w:rsidRDefault="00567E70" w:rsidP="00567E70">
      <w:pPr>
        <w:pStyle w:val="Prrafodelista"/>
        <w:spacing w:after="0" w:line="240" w:lineRule="auto"/>
        <w:jc w:val="center"/>
        <w:rPr>
          <w:rFonts w:cstheme="minorHAnsi"/>
          <w:b/>
          <w:bCs/>
          <w:sz w:val="20"/>
          <w:szCs w:val="20"/>
        </w:rPr>
      </w:pPr>
    </w:p>
    <w:p w14:paraId="558612E9" w14:textId="77777777" w:rsidR="00567E70" w:rsidRPr="001D2614" w:rsidRDefault="00567E70" w:rsidP="00567E70">
      <w:pPr>
        <w:pStyle w:val="Prrafodelista"/>
        <w:spacing w:after="0" w:line="240" w:lineRule="auto"/>
        <w:jc w:val="center"/>
        <w:rPr>
          <w:rFonts w:cstheme="minorHAnsi"/>
          <w:b/>
          <w:bCs/>
          <w:sz w:val="20"/>
          <w:szCs w:val="20"/>
        </w:rPr>
      </w:pPr>
    </w:p>
    <w:p w14:paraId="13904E09" w14:textId="77777777" w:rsidR="00567E70" w:rsidRPr="001D2614" w:rsidRDefault="00567E70" w:rsidP="00567E70">
      <w:pPr>
        <w:pStyle w:val="Prrafodelista"/>
        <w:spacing w:after="0" w:line="240" w:lineRule="auto"/>
        <w:jc w:val="center"/>
        <w:rPr>
          <w:rFonts w:cstheme="minorHAnsi"/>
          <w:b/>
          <w:bCs/>
          <w:sz w:val="20"/>
          <w:szCs w:val="20"/>
        </w:rPr>
      </w:pPr>
      <w:bookmarkStart w:id="269" w:name="_Toc227242091"/>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54</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Consultas de Credencial Institucional.</w:t>
      </w:r>
      <w:bookmarkEnd w:id="269"/>
    </w:p>
    <w:p w14:paraId="220E7D7F" w14:textId="77777777" w:rsidR="00567E70" w:rsidRPr="001D2614" w:rsidRDefault="00567E70" w:rsidP="00567E70">
      <w:pPr>
        <w:jc w:val="center"/>
        <w:rPr>
          <w:rFonts w:cstheme="minorHAnsi"/>
          <w:b/>
          <w:sz w:val="16"/>
          <w:szCs w:val="16"/>
        </w:rPr>
      </w:pPr>
      <w:r w:rsidRPr="001D2614">
        <w:rPr>
          <w:rFonts w:cstheme="minorHAnsi"/>
          <w:noProof/>
          <w:lang w:val="es-EC" w:eastAsia="es-EC"/>
        </w:rPr>
        <w:drawing>
          <wp:inline distT="0" distB="0" distL="0" distR="0" wp14:anchorId="6D69B405" wp14:editId="0B2C1975">
            <wp:extent cx="2581200" cy="1000800"/>
            <wp:effectExtent l="0" t="0" r="10160" b="8890"/>
            <wp:docPr id="28" name="Gráfico 28">
              <a:extLst xmlns:a="http://schemas.openxmlformats.org/drawingml/2006/main">
                <a:ext uri="{FF2B5EF4-FFF2-40B4-BE49-F238E27FC236}">
                  <a16:creationId xmlns:a16="http://schemas.microsoft.com/office/drawing/2014/main" id="{9CEB8DB7-F30C-4403-93D7-F990BC8AFF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0F13CE4"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www.gob.ec</w:t>
      </w:r>
    </w:p>
    <w:p w14:paraId="61B9C2CE" w14:textId="77777777" w:rsidR="00567E70" w:rsidRPr="001D2614" w:rsidRDefault="00567E70" w:rsidP="00567E70">
      <w:pPr>
        <w:jc w:val="center"/>
        <w:rPr>
          <w:rFonts w:cstheme="minorHAnsi"/>
          <w:sz w:val="16"/>
          <w:szCs w:val="16"/>
        </w:rPr>
      </w:pPr>
      <w:r w:rsidRPr="001D2614">
        <w:rPr>
          <w:rFonts w:cstheme="minorHAnsi"/>
          <w:b/>
          <w:bCs/>
          <w:sz w:val="16"/>
          <w:szCs w:val="16"/>
        </w:rPr>
        <w:t xml:space="preserve">Elaborado: </w:t>
      </w:r>
      <w:r w:rsidRPr="001D2614">
        <w:rPr>
          <w:rFonts w:cstheme="minorHAnsi"/>
          <w:sz w:val="16"/>
          <w:szCs w:val="16"/>
        </w:rPr>
        <w:t>Dirección de Provisión de Servicios Electrónicos</w:t>
      </w:r>
    </w:p>
    <w:p w14:paraId="2E7339B8" w14:textId="77777777" w:rsidR="00567E70" w:rsidRPr="001D2614" w:rsidRDefault="00567E70" w:rsidP="00567E70">
      <w:pPr>
        <w:jc w:val="center"/>
        <w:rPr>
          <w:rFonts w:cstheme="minorHAnsi"/>
          <w:bCs/>
          <w:sz w:val="16"/>
          <w:szCs w:val="16"/>
        </w:rPr>
      </w:pPr>
    </w:p>
    <w:p w14:paraId="157A1C5E" w14:textId="77777777" w:rsidR="00567E70" w:rsidRPr="001D2614" w:rsidRDefault="00567E70" w:rsidP="00567E70">
      <w:pPr>
        <w:jc w:val="center"/>
        <w:rPr>
          <w:rFonts w:cstheme="minorHAnsi"/>
          <w:bCs/>
          <w:sz w:val="16"/>
          <w:szCs w:val="16"/>
        </w:rPr>
      </w:pPr>
    </w:p>
    <w:p w14:paraId="089EF16F"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54A0D40A" w14:textId="77777777" w:rsidR="00567E70" w:rsidRPr="001D2614" w:rsidRDefault="00567E70" w:rsidP="00567E70">
      <w:pPr>
        <w:jc w:val="both"/>
        <w:rPr>
          <w:rFonts w:cstheme="minorHAnsi"/>
        </w:rPr>
      </w:pPr>
    </w:p>
    <w:p w14:paraId="38F35D9F" w14:textId="77777777" w:rsidR="00567E70" w:rsidRPr="001D2614" w:rsidRDefault="00567E70" w:rsidP="00567E70">
      <w:pPr>
        <w:jc w:val="both"/>
        <w:rPr>
          <w:rFonts w:cstheme="minorHAnsi"/>
          <w:lang w:val="es-EC"/>
        </w:rPr>
      </w:pPr>
      <w:r w:rsidRPr="001D2614">
        <w:rPr>
          <w:rFonts w:cstheme="minorHAnsi"/>
        </w:rPr>
        <w:t>El 2026 se establece como el periodo de consolidación y seguridad avanzada para la aplicación móvil Gob.ec. Bajo la dirección del MINTEL</w:t>
      </w:r>
      <w:r>
        <w:rPr>
          <w:rFonts w:cstheme="minorHAnsi"/>
        </w:rPr>
        <w:t xml:space="preserve"> </w:t>
      </w:r>
      <w:r w:rsidRPr="001D2614">
        <w:rPr>
          <w:rFonts w:cstheme="minorHAnsi"/>
        </w:rPr>
        <w:t>esta herramienta evolucionará hacia un ecosistema de identidad inteligente</w:t>
      </w:r>
      <w:r>
        <w:rPr>
          <w:rFonts w:cstheme="minorHAnsi"/>
        </w:rPr>
        <w:t xml:space="preserve">, </w:t>
      </w:r>
      <w:r w:rsidRPr="001D2614">
        <w:rPr>
          <w:rFonts w:cstheme="minorHAnsi"/>
        </w:rPr>
        <w:t xml:space="preserve">fundamentado en la implementación del estándar internacional ISO 18013-5 para la Licencia Digital y la inclusión de la funcionalidad de Identidad Digital. Esta evolución técnica contempla la renovación de la imagen de la aplicación móvil Gob.ec y la segmentación de la Credencial Institucional, diferenciando a los funcionarios de la Función Ejecutiva de otros servidores públicos. Además, la aplicación se fortalecerá con la integración de nuevas fuentes de datos, permitiendo que más instituciones incorporen sus documentos de identidad y credenciales, garantizando así la sostenibilidad tecnológica y la soberanía sobre el código </w:t>
      </w:r>
      <w:r>
        <w:rPr>
          <w:rFonts w:cstheme="minorHAnsi"/>
        </w:rPr>
        <w:t xml:space="preserve">de </w:t>
      </w:r>
      <w:r w:rsidRPr="001D2614">
        <w:rPr>
          <w:rFonts w:cstheme="minorHAnsi"/>
        </w:rPr>
        <w:t>fuente de la aplicación estatal.</w:t>
      </w:r>
    </w:p>
    <w:p w14:paraId="6B5B7C5E" w14:textId="77777777" w:rsidR="00567E70" w:rsidRPr="001D2614" w:rsidRDefault="00567E70" w:rsidP="00567E70">
      <w:pPr>
        <w:jc w:val="both"/>
        <w:rPr>
          <w:rFonts w:cstheme="minorHAnsi"/>
        </w:rPr>
      </w:pPr>
    </w:p>
    <w:p w14:paraId="2FBF19A9" w14:textId="77777777" w:rsidR="00567E70" w:rsidRPr="001D2614" w:rsidRDefault="00567E70" w:rsidP="007242B7">
      <w:pPr>
        <w:pStyle w:val="Ttulo4"/>
        <w:jc w:val="both"/>
      </w:pPr>
      <w:r w:rsidRPr="001D2614">
        <w:t>3.6.1.10 SISTEMA ÚNICO DE NOTIFICACIONES Y GESTIÓN DE TRÁMITES DEL ESTADO – BUZÓNEC</w:t>
      </w:r>
    </w:p>
    <w:p w14:paraId="51483771" w14:textId="77777777" w:rsidR="00567E70" w:rsidRPr="001D2614" w:rsidRDefault="00567E70" w:rsidP="00567E70">
      <w:pPr>
        <w:rPr>
          <w:rFonts w:cstheme="minorHAnsi"/>
          <w:lang w:val="es-ES" w:eastAsia="ko-KR"/>
        </w:rPr>
      </w:pPr>
    </w:p>
    <w:p w14:paraId="5A83DC17" w14:textId="10A64056" w:rsidR="00567E70" w:rsidRPr="001D2614" w:rsidRDefault="00567E70" w:rsidP="00567E70">
      <w:pPr>
        <w:jc w:val="both"/>
        <w:rPr>
          <w:rFonts w:cstheme="minorHAnsi"/>
          <w:lang w:val="es-419" w:eastAsia="ko-KR"/>
        </w:rPr>
      </w:pPr>
      <w:proofErr w:type="spellStart"/>
      <w:r w:rsidRPr="001D2614">
        <w:rPr>
          <w:rFonts w:cstheme="minorHAnsi"/>
          <w:lang w:val="es-419" w:eastAsia="ko-KR"/>
        </w:rPr>
        <w:t>BuzónEC</w:t>
      </w:r>
      <w:proofErr w:type="spellEnd"/>
      <w:r w:rsidR="007242B7">
        <w:rPr>
          <w:rFonts w:cstheme="minorHAnsi"/>
          <w:lang w:val="es-419" w:eastAsia="ko-KR"/>
        </w:rPr>
        <w:t xml:space="preserve"> </w:t>
      </w:r>
      <w:r w:rsidRPr="001D2614">
        <w:rPr>
          <w:rFonts w:cstheme="minorHAnsi"/>
          <w:lang w:val="es-419" w:eastAsia="ko-KR"/>
        </w:rPr>
        <w:t xml:space="preserve">es la plataforma oficial de buzón electrónico ciudadano en Ecuador, diseñada para facilitar la comunicación entre los ciudadanos y las entidades del Estado. En concordancia con </w:t>
      </w:r>
      <w:r w:rsidRPr="001D2614">
        <w:rPr>
          <w:rFonts w:cstheme="minorHAnsi"/>
          <w:lang w:val="es-419" w:eastAsia="ko-KR"/>
        </w:rPr>
        <w:lastRenderedPageBreak/>
        <w:t>la normativa legal vigente, proporciona un espacio informático</w:t>
      </w:r>
      <w:r>
        <w:rPr>
          <w:rFonts w:cstheme="minorHAnsi"/>
          <w:lang w:val="es-419" w:eastAsia="ko-KR"/>
        </w:rPr>
        <w:t>:</w:t>
      </w:r>
      <w:r w:rsidRPr="001D2614">
        <w:rPr>
          <w:rFonts w:cstheme="minorHAnsi"/>
          <w:lang w:val="es-419" w:eastAsia="ko-KR"/>
        </w:rPr>
        <w:t xml:space="preserve"> único, seguro y personalizado, donde los ciudadanos pueden recibir comunicaciones y documentos oficiales relacionados con trámites administrativos y procesos judiciales. Esta plataforma permite a los ciudadanos ejercer sus derechos y cumplir con sus obligaciones de manera eficiente y segura, todo dentro de un entorno digital. Su principal objetivo es simplificar la interacción entre los ciudadanos </w:t>
      </w:r>
      <w:r>
        <w:rPr>
          <w:rFonts w:cstheme="minorHAnsi"/>
          <w:lang w:val="es-419" w:eastAsia="ko-KR"/>
        </w:rPr>
        <w:t>con</w:t>
      </w:r>
      <w:r w:rsidRPr="001D2614">
        <w:rPr>
          <w:rFonts w:cstheme="minorHAnsi"/>
          <w:lang w:val="es-419" w:eastAsia="ko-KR"/>
        </w:rPr>
        <w:t xml:space="preserve"> el Estado, permitiendo</w:t>
      </w:r>
      <w:r>
        <w:rPr>
          <w:rFonts w:cstheme="minorHAnsi"/>
          <w:lang w:val="es-419" w:eastAsia="ko-KR"/>
        </w:rPr>
        <w:t>:</w:t>
      </w:r>
      <w:r w:rsidRPr="001D2614">
        <w:rPr>
          <w:rFonts w:cstheme="minorHAnsi"/>
          <w:lang w:val="es-419" w:eastAsia="ko-KR"/>
        </w:rPr>
        <w:t xml:space="preserve"> la entrega, recepción y envío de notificaciones de manera electrónica.</w:t>
      </w:r>
    </w:p>
    <w:p w14:paraId="0F9F49BB" w14:textId="77777777" w:rsidR="00567E70" w:rsidRPr="001D2614" w:rsidRDefault="00567E70" w:rsidP="00567E70">
      <w:pPr>
        <w:rPr>
          <w:rFonts w:eastAsia="Batang" w:cstheme="minorHAnsi"/>
          <w:b/>
          <w:color w:val="2E74B5"/>
          <w:lang w:val="es-ES" w:eastAsia="ko-KR"/>
        </w:rPr>
      </w:pPr>
    </w:p>
    <w:p w14:paraId="6CDC4992"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59FF608C" w14:textId="77777777" w:rsidR="00567E70" w:rsidRPr="001D2614" w:rsidRDefault="00567E70" w:rsidP="00567E70">
      <w:pPr>
        <w:jc w:val="both"/>
        <w:rPr>
          <w:rFonts w:cstheme="minorHAnsi"/>
          <w:color w:val="000000" w:themeColor="text1"/>
        </w:rPr>
      </w:pPr>
    </w:p>
    <w:p w14:paraId="3527B41A" w14:textId="77777777" w:rsidR="00567E70" w:rsidRPr="001D2614" w:rsidRDefault="00567E70" w:rsidP="00567E70">
      <w:pPr>
        <w:jc w:val="both"/>
        <w:rPr>
          <w:rFonts w:cstheme="minorHAnsi"/>
          <w:color w:val="000000" w:themeColor="text1"/>
        </w:rPr>
      </w:pPr>
      <w:r w:rsidRPr="001D2614">
        <w:rPr>
          <w:rFonts w:cstheme="minorHAnsi"/>
          <w:color w:val="000000" w:themeColor="text1"/>
        </w:rPr>
        <w:t>La plataforma ha experimentado un crecimiento sostenido en su adopción por parte del sector público. A lo largo del 2025, se gestionó la incorporación de 157 instituciones, asegurando que</w:t>
      </w:r>
      <w:r>
        <w:rPr>
          <w:rFonts w:cstheme="minorHAnsi"/>
          <w:color w:val="000000" w:themeColor="text1"/>
        </w:rPr>
        <w:t xml:space="preserve"> </w:t>
      </w:r>
      <w:r w:rsidRPr="001D2614">
        <w:rPr>
          <w:rFonts w:cstheme="minorHAnsi"/>
          <w:color w:val="000000" w:themeColor="text1"/>
        </w:rPr>
        <w:t>cada una cuente con un canal seguro para interactuar con la ciudadanía.</w:t>
      </w:r>
    </w:p>
    <w:p w14:paraId="4F3509BC" w14:textId="77777777" w:rsidR="00567E70" w:rsidRPr="001D2614" w:rsidRDefault="00567E70" w:rsidP="00567E70">
      <w:pPr>
        <w:jc w:val="both"/>
        <w:rPr>
          <w:rFonts w:cstheme="minorHAnsi"/>
          <w:color w:val="000000" w:themeColor="text1"/>
        </w:rPr>
      </w:pPr>
    </w:p>
    <w:p w14:paraId="40C3454B" w14:textId="77777777" w:rsidR="00567E70" w:rsidRPr="001D2614" w:rsidRDefault="00567E70" w:rsidP="00567E70">
      <w:pPr>
        <w:pStyle w:val="Ttulo6"/>
        <w:rPr>
          <w:rFonts w:asciiTheme="minorHAnsi" w:hAnsiTheme="minorHAnsi" w:cstheme="minorHAnsi"/>
          <w:b w:val="0"/>
          <w:bCs w:val="0"/>
          <w:color w:val="000000" w:themeColor="text1"/>
        </w:rPr>
      </w:pPr>
      <w:r w:rsidRPr="001D2614">
        <w:rPr>
          <w:rFonts w:asciiTheme="minorHAnsi" w:hAnsiTheme="minorHAnsi" w:cstheme="minorHAnsi"/>
        </w:rPr>
        <w:t>Impacto masivo en la ciudadanía</w:t>
      </w:r>
    </w:p>
    <w:p w14:paraId="1E46197A" w14:textId="77777777" w:rsidR="00567E70" w:rsidRPr="001D2614" w:rsidRDefault="00567E70" w:rsidP="00567E70">
      <w:pPr>
        <w:jc w:val="both"/>
        <w:rPr>
          <w:rFonts w:cstheme="minorHAnsi"/>
          <w:color w:val="000000" w:themeColor="text1"/>
        </w:rPr>
      </w:pPr>
    </w:p>
    <w:p w14:paraId="024C1EE3" w14:textId="18AAD92B" w:rsidR="00567E70" w:rsidRPr="001D2614" w:rsidRDefault="00567E70" w:rsidP="00567E70">
      <w:pPr>
        <w:jc w:val="both"/>
        <w:rPr>
          <w:rFonts w:eastAsia="Batang" w:cstheme="minorHAnsi"/>
          <w:bCs/>
          <w:color w:val="000000"/>
          <w:lang w:val="es-419" w:eastAsia="ko-KR"/>
        </w:rPr>
      </w:pPr>
      <w:r w:rsidRPr="001D2614">
        <w:rPr>
          <w:rFonts w:cstheme="minorHAnsi"/>
          <w:color w:val="000000" w:themeColor="text1"/>
        </w:rPr>
        <w:t xml:space="preserve">El éxito de la gestión institucional se refleja directamente en la adopción por parte de los ecuatorianos. </w:t>
      </w:r>
      <w:r w:rsidRPr="001D2614">
        <w:rPr>
          <w:rFonts w:eastAsia="Batang" w:cstheme="minorHAnsi"/>
          <w:bCs/>
          <w:color w:val="000000"/>
          <w:lang w:val="es-419" w:eastAsia="ko-KR"/>
        </w:rPr>
        <w:t xml:space="preserve">A finales del 2024 se contaba con 2 instituciones activadas y un promedio de 35 ciudadanos en la plataforma. </w:t>
      </w:r>
      <w:r w:rsidRPr="001D2614">
        <w:rPr>
          <w:rFonts w:cstheme="minorHAnsi"/>
          <w:color w:val="000000" w:themeColor="text1"/>
        </w:rPr>
        <w:t xml:space="preserve">Al corte de diciembre de 2025, </w:t>
      </w:r>
      <w:proofErr w:type="spellStart"/>
      <w:r w:rsidRPr="001D2614">
        <w:rPr>
          <w:rFonts w:cstheme="minorHAnsi"/>
          <w:color w:val="000000" w:themeColor="text1"/>
        </w:rPr>
        <w:t>BuzónEC</w:t>
      </w:r>
      <w:proofErr w:type="spellEnd"/>
      <w:r w:rsidRPr="001D2614">
        <w:rPr>
          <w:rFonts w:cstheme="minorHAnsi"/>
          <w:color w:val="000000" w:themeColor="text1"/>
        </w:rPr>
        <w:t xml:space="preserve"> alcanzó alrededor de 55.000 cuentas ciudadanas activas. </w:t>
      </w:r>
    </w:p>
    <w:p w14:paraId="3D499B78" w14:textId="77777777" w:rsidR="00567E70" w:rsidRPr="001D2614" w:rsidRDefault="00567E70" w:rsidP="00567E70">
      <w:pPr>
        <w:rPr>
          <w:rFonts w:eastAsia="Batang" w:cstheme="minorHAnsi"/>
          <w:b/>
          <w:color w:val="2E74B5"/>
          <w:lang w:val="es-ES" w:eastAsia="ko-KR"/>
        </w:rPr>
      </w:pPr>
    </w:p>
    <w:p w14:paraId="4BDE1C7E"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22F7ECB6" w14:textId="77777777" w:rsidR="00567E70" w:rsidRPr="001D2614" w:rsidRDefault="00567E70" w:rsidP="00567E70">
      <w:pPr>
        <w:jc w:val="both"/>
        <w:rPr>
          <w:rFonts w:cstheme="minorHAnsi"/>
        </w:rPr>
      </w:pPr>
    </w:p>
    <w:p w14:paraId="1C40BAEA" w14:textId="4BA4F12F" w:rsidR="00567E70" w:rsidRDefault="00567E70" w:rsidP="00567E70">
      <w:pPr>
        <w:jc w:val="both"/>
        <w:rPr>
          <w:rFonts w:cstheme="minorHAnsi"/>
        </w:rPr>
      </w:pPr>
      <w:r w:rsidRPr="001C49D9">
        <w:rPr>
          <w:rFonts w:cstheme="minorHAnsi"/>
        </w:rPr>
        <w:t xml:space="preserve">Para el 2026, la estrategia de </w:t>
      </w:r>
      <w:proofErr w:type="spellStart"/>
      <w:r w:rsidRPr="001C49D9">
        <w:rPr>
          <w:rFonts w:cstheme="minorHAnsi"/>
        </w:rPr>
        <w:t>BuzónEC</w:t>
      </w:r>
      <w:proofErr w:type="spellEnd"/>
      <w:r w:rsidRPr="001C49D9">
        <w:rPr>
          <w:rFonts w:cstheme="minorHAnsi"/>
        </w:rPr>
        <w:t xml:space="preserve"> se enfocará en la consolidación de su uso a nivel nacional, aprovechando la infraestructura tecnológica del MINTEL, como ente responsable del software y sostenibilidad. Bajo esta visión, se implementarán las siguientes acciones estratégicas:</w:t>
      </w:r>
    </w:p>
    <w:p w14:paraId="7A4F70B5" w14:textId="77777777" w:rsidR="00567E70" w:rsidRPr="001D2614" w:rsidRDefault="00567E70" w:rsidP="00567E70">
      <w:pPr>
        <w:jc w:val="both"/>
        <w:rPr>
          <w:rFonts w:cstheme="minorHAnsi"/>
        </w:rPr>
      </w:pPr>
    </w:p>
    <w:p w14:paraId="54A3B774" w14:textId="77777777" w:rsidR="00567E70" w:rsidRPr="001D2614" w:rsidRDefault="00567E70" w:rsidP="00567E70">
      <w:pPr>
        <w:pStyle w:val="Prrafodelista"/>
        <w:numPr>
          <w:ilvl w:val="0"/>
          <w:numId w:val="121"/>
        </w:numPr>
        <w:spacing w:after="0" w:line="240" w:lineRule="auto"/>
        <w:jc w:val="both"/>
        <w:rPr>
          <w:rFonts w:cstheme="minorHAnsi"/>
          <w:sz w:val="24"/>
          <w:szCs w:val="24"/>
        </w:rPr>
      </w:pPr>
      <w:r w:rsidRPr="001D2614">
        <w:rPr>
          <w:rFonts w:cstheme="minorHAnsi"/>
          <w:sz w:val="24"/>
          <w:szCs w:val="24"/>
        </w:rPr>
        <w:t>Integración con el Sector Judicial: El volumen de notificaciones oficiales aumentará de forma significativa gracias a la interoperabilidad con el Consejo de la Judicatura, permitiendo que las causas legales lleguen directamente al ciudadano por esta vía.</w:t>
      </w:r>
    </w:p>
    <w:p w14:paraId="27C1C5F8" w14:textId="77777777" w:rsidR="00567E70" w:rsidRPr="001D2614" w:rsidRDefault="00567E70" w:rsidP="00567E70">
      <w:pPr>
        <w:pStyle w:val="Prrafodelista"/>
        <w:numPr>
          <w:ilvl w:val="0"/>
          <w:numId w:val="121"/>
        </w:numPr>
        <w:spacing w:after="0" w:line="240" w:lineRule="auto"/>
        <w:jc w:val="both"/>
        <w:rPr>
          <w:rFonts w:cstheme="minorHAnsi"/>
          <w:sz w:val="24"/>
          <w:szCs w:val="24"/>
        </w:rPr>
      </w:pPr>
      <w:r w:rsidRPr="001D2614">
        <w:rPr>
          <w:rFonts w:cstheme="minorHAnsi"/>
          <w:sz w:val="24"/>
          <w:szCs w:val="24"/>
        </w:rPr>
        <w:t>Crecimiento de la Base de Usuarios: Se establece como meta prioritaria agilizar la creación de cuentas ciudadanas. Esto garantiza que las notificaciones emitidas por las diversas instituciones del Estado encuentren un receptor activo de manera inmediata.</w:t>
      </w:r>
    </w:p>
    <w:p w14:paraId="4FD472FD" w14:textId="77777777" w:rsidR="00567E70" w:rsidRPr="001D2614" w:rsidRDefault="00567E70" w:rsidP="00567E70">
      <w:pPr>
        <w:pStyle w:val="Prrafodelista"/>
        <w:numPr>
          <w:ilvl w:val="0"/>
          <w:numId w:val="121"/>
        </w:numPr>
        <w:spacing w:after="0" w:line="240" w:lineRule="auto"/>
        <w:jc w:val="both"/>
        <w:rPr>
          <w:rFonts w:cstheme="minorHAnsi"/>
          <w:sz w:val="24"/>
          <w:szCs w:val="24"/>
          <w:lang w:val="es-EC"/>
        </w:rPr>
      </w:pPr>
      <w:r w:rsidRPr="001D2614">
        <w:rPr>
          <w:rFonts w:cstheme="minorHAnsi"/>
          <w:sz w:val="24"/>
          <w:szCs w:val="24"/>
          <w:lang w:val="es-EC"/>
        </w:rPr>
        <w:t xml:space="preserve">Registro mediante DIGERCIC: Se mantiene el proceso de colaboración con la DIGERCIC para vincular la apertura de la cuenta en </w:t>
      </w:r>
      <w:proofErr w:type="spellStart"/>
      <w:r w:rsidRPr="001D2614">
        <w:rPr>
          <w:rFonts w:cstheme="minorHAnsi"/>
          <w:sz w:val="24"/>
          <w:szCs w:val="24"/>
          <w:lang w:val="es-EC"/>
        </w:rPr>
        <w:t>BuzónEC</w:t>
      </w:r>
      <w:proofErr w:type="spellEnd"/>
      <w:r w:rsidRPr="001D2614">
        <w:rPr>
          <w:rFonts w:cstheme="minorHAnsi"/>
          <w:sz w:val="24"/>
          <w:szCs w:val="24"/>
          <w:lang w:val="es-EC"/>
        </w:rPr>
        <w:t xml:space="preserve"> al trámite de cedulación y emisión de pasaportes. Esta medida asegura que cada ciudadano cuente con su buzón desde el momento en que actualiza sus documentos de identidad.</w:t>
      </w:r>
    </w:p>
    <w:p w14:paraId="244C4115" w14:textId="77777777" w:rsidR="00567E70" w:rsidRPr="008127FF" w:rsidRDefault="00567E70" w:rsidP="00567E70">
      <w:pPr>
        <w:pStyle w:val="Prrafodelista"/>
        <w:numPr>
          <w:ilvl w:val="0"/>
          <w:numId w:val="121"/>
        </w:numPr>
        <w:spacing w:after="0" w:line="240" w:lineRule="auto"/>
        <w:jc w:val="both"/>
        <w:rPr>
          <w:rFonts w:cstheme="minorHAnsi"/>
          <w:sz w:val="24"/>
          <w:szCs w:val="24"/>
          <w:lang w:val="es-EC" w:eastAsia="ko-KR"/>
        </w:rPr>
      </w:pPr>
      <w:r w:rsidRPr="001D2614">
        <w:rPr>
          <w:rFonts w:cstheme="minorHAnsi"/>
          <w:sz w:val="24"/>
          <w:szCs w:val="24"/>
          <w:lang w:val="es-EC"/>
        </w:rPr>
        <w:t xml:space="preserve">Posicionamiento del Domicilio Legal Electrónico: Se desarrollarán capacitaciones para funcionarios y campañas informativas orientadas a que la ciudadanía identifique la </w:t>
      </w:r>
      <w:r w:rsidRPr="001D2614">
        <w:rPr>
          <w:rFonts w:cstheme="minorHAnsi"/>
          <w:sz w:val="24"/>
          <w:szCs w:val="24"/>
          <w:lang w:val="es-EC"/>
        </w:rPr>
        <w:lastRenderedPageBreak/>
        <w:t>aplicación como su domicilio legal electrónico. El enfoque principal es reducir tiempos de respuesta y formalizar la comunicación oficial en el entorno digital.</w:t>
      </w:r>
    </w:p>
    <w:p w14:paraId="1C698F0F" w14:textId="77777777" w:rsidR="00567E70" w:rsidRPr="001D2614" w:rsidRDefault="00567E70" w:rsidP="00567E70">
      <w:pPr>
        <w:jc w:val="both"/>
        <w:rPr>
          <w:rFonts w:cstheme="minorHAnsi"/>
        </w:rPr>
      </w:pPr>
    </w:p>
    <w:p w14:paraId="18A1F06B" w14:textId="77777777" w:rsidR="00567E70" w:rsidRPr="001D2614" w:rsidRDefault="00567E70" w:rsidP="00567E70">
      <w:pPr>
        <w:pStyle w:val="Ttulo4"/>
      </w:pPr>
      <w:r w:rsidRPr="001D2614">
        <w:t>3.6.1.11 SISTEMA DE GESTIÓN DOCUMENTAL QUIPUX</w:t>
      </w:r>
    </w:p>
    <w:p w14:paraId="1790F4AB" w14:textId="77777777" w:rsidR="00567E70" w:rsidRPr="001D2614" w:rsidRDefault="00567E70" w:rsidP="00567E70">
      <w:pPr>
        <w:rPr>
          <w:rFonts w:cstheme="minorHAnsi"/>
          <w:lang w:val="es-ES" w:eastAsia="ko-KR"/>
        </w:rPr>
      </w:pPr>
    </w:p>
    <w:p w14:paraId="2F06F5A6" w14:textId="77777777" w:rsidR="00567E70" w:rsidRPr="001D2614" w:rsidRDefault="00567E70" w:rsidP="00567E70">
      <w:pPr>
        <w:jc w:val="both"/>
        <w:rPr>
          <w:rFonts w:cstheme="minorHAnsi"/>
          <w:lang w:val="es-419"/>
        </w:rPr>
      </w:pPr>
      <w:r w:rsidRPr="001D2614">
        <w:rPr>
          <w:rFonts w:cstheme="minorHAnsi"/>
          <w:lang w:val="es-419"/>
        </w:rPr>
        <w:t xml:space="preserve">El Sistema de Gestión Documental QUIPUX es una plataforma web integral, diseñada para la gestión de documentos en el sector público. Su función principal es digitalizar y optimizar el flujo de trabajo documental, permitiendo el registro, control, organización y </w:t>
      </w:r>
      <w:r>
        <w:rPr>
          <w:rFonts w:cstheme="minorHAnsi"/>
          <w:lang w:val="es-419"/>
        </w:rPr>
        <w:t xml:space="preserve">seguimiento </w:t>
      </w:r>
      <w:r w:rsidRPr="001D2614">
        <w:rPr>
          <w:rFonts w:cstheme="minorHAnsi"/>
          <w:lang w:val="es-419"/>
        </w:rPr>
        <w:t>de documentos digitales como físicos. A través de QUIPUX, las instituciones pueden crear y gestionar una amplia variedad de comunicaciones formales, incluyendo memorandos, oficios, circulares, resoluciones y acuerdos, facilitando la comunicación tanto interna como externa.</w:t>
      </w:r>
    </w:p>
    <w:p w14:paraId="390ABD9E" w14:textId="77777777" w:rsidR="00567E70" w:rsidRDefault="00567E70" w:rsidP="00567E70">
      <w:pPr>
        <w:jc w:val="both"/>
        <w:rPr>
          <w:rFonts w:cstheme="minorHAnsi"/>
          <w:lang w:val="es-419"/>
        </w:rPr>
      </w:pPr>
      <w:r w:rsidRPr="001D2614">
        <w:rPr>
          <w:rFonts w:cstheme="minorHAnsi"/>
          <w:lang w:val="es-419"/>
        </w:rPr>
        <w:t>QUIPUX, ofrece múltiples beneficios tanto para las instituciones gubernamentales como para los ciudadanos. Para el sector público, la plataforma elimina la necesidad de imprimir y trasladar documentos, lo que se traduce en un ahorro significativo de tiempo y costos.</w:t>
      </w:r>
    </w:p>
    <w:p w14:paraId="6C1927D8" w14:textId="77777777" w:rsidR="00567E70" w:rsidRPr="001D2614" w:rsidRDefault="00567E70" w:rsidP="00567E70">
      <w:pPr>
        <w:jc w:val="both"/>
        <w:rPr>
          <w:rFonts w:cstheme="minorHAnsi"/>
          <w:lang w:val="es-419"/>
        </w:rPr>
      </w:pPr>
    </w:p>
    <w:p w14:paraId="1C1A7452" w14:textId="77777777" w:rsidR="00567E70" w:rsidRPr="001D2614" w:rsidRDefault="00567E70" w:rsidP="00567E70">
      <w:pPr>
        <w:jc w:val="both"/>
        <w:rPr>
          <w:rFonts w:cstheme="minorHAnsi"/>
          <w:lang w:val="es-419"/>
        </w:rPr>
      </w:pPr>
      <w:r w:rsidRPr="001D2614">
        <w:rPr>
          <w:rFonts w:cstheme="minorHAnsi"/>
          <w:lang w:val="es-419"/>
        </w:rPr>
        <w:t xml:space="preserve">Además, QUIPUX mejora la eficiencia y la transparencia en la gestión documental, garantizando la trazabilidad de cada documento. Su implementación contribuye a la modernización del Estado, promoviendo la digitalización de los procesos administrativos y mejorando la calidad de los servicios públicos. </w:t>
      </w:r>
    </w:p>
    <w:p w14:paraId="3DED222A" w14:textId="77777777" w:rsidR="00567E70" w:rsidRPr="001D2614" w:rsidRDefault="00567E70" w:rsidP="00567E70">
      <w:pPr>
        <w:jc w:val="both"/>
        <w:rPr>
          <w:rFonts w:cstheme="minorHAnsi"/>
          <w:lang w:val="es-419"/>
        </w:rPr>
      </w:pPr>
    </w:p>
    <w:p w14:paraId="4D447DD3" w14:textId="77777777" w:rsidR="00567E70" w:rsidRPr="001D2614" w:rsidRDefault="00567E70" w:rsidP="00567E70">
      <w:pPr>
        <w:rPr>
          <w:rFonts w:eastAsia="Batang" w:cstheme="minorHAnsi"/>
          <w:b/>
          <w:color w:val="000000" w:themeColor="text1"/>
          <w:lang w:val="es-ES" w:eastAsia="ko-KR"/>
        </w:rPr>
      </w:pPr>
      <w:r w:rsidRPr="001D2614">
        <w:rPr>
          <w:rFonts w:eastAsia="Batang" w:cstheme="minorHAnsi"/>
          <w:b/>
          <w:color w:val="000000" w:themeColor="text1"/>
          <w:lang w:val="es-ES" w:eastAsia="ko-KR"/>
        </w:rPr>
        <w:t>ACCIONES REALIZADAS AÑO 2025</w:t>
      </w:r>
    </w:p>
    <w:p w14:paraId="579BD5F4" w14:textId="77777777" w:rsidR="00567E70" w:rsidRPr="001D2614" w:rsidRDefault="00567E70" w:rsidP="00567E70">
      <w:pPr>
        <w:jc w:val="both"/>
        <w:rPr>
          <w:rFonts w:cstheme="minorHAnsi"/>
          <w:color w:val="000000" w:themeColor="text1"/>
        </w:rPr>
      </w:pPr>
    </w:p>
    <w:p w14:paraId="106BC45D" w14:textId="77777777" w:rsidR="00567E70" w:rsidRPr="001D2614" w:rsidRDefault="00567E70" w:rsidP="00567E70">
      <w:pPr>
        <w:jc w:val="both"/>
        <w:rPr>
          <w:rFonts w:cstheme="minorHAnsi"/>
        </w:rPr>
      </w:pPr>
      <w:r w:rsidRPr="001D2614">
        <w:rPr>
          <w:rFonts w:cstheme="minorHAnsi"/>
          <w:b/>
          <w:bCs/>
        </w:rPr>
        <w:t>Actualización Técnica y Seguridad (Versión 5.0.3)</w:t>
      </w:r>
    </w:p>
    <w:p w14:paraId="1158EBA5" w14:textId="77777777" w:rsidR="00567E70" w:rsidRPr="001D2614" w:rsidRDefault="00567E70" w:rsidP="00567E70">
      <w:pPr>
        <w:jc w:val="both"/>
        <w:rPr>
          <w:rFonts w:cstheme="minorHAnsi"/>
        </w:rPr>
      </w:pPr>
    </w:p>
    <w:p w14:paraId="1B54D3D6" w14:textId="77777777" w:rsidR="00567E70" w:rsidRPr="001D2614" w:rsidRDefault="00567E70" w:rsidP="00567E70">
      <w:pPr>
        <w:jc w:val="both"/>
        <w:rPr>
          <w:rFonts w:cstheme="minorHAnsi"/>
        </w:rPr>
      </w:pPr>
      <w:r w:rsidRPr="001D2614">
        <w:rPr>
          <w:rFonts w:cstheme="minorHAnsi"/>
        </w:rPr>
        <w:t>Con el objetivo de fortalecer la seguridad, se realizó la actualización a la Versión 5.0.3 del Quipux Comunitario. Esta intervención técnica permitió:</w:t>
      </w:r>
    </w:p>
    <w:p w14:paraId="204F89BE" w14:textId="77777777" w:rsidR="00567E70" w:rsidRPr="001C49D9" w:rsidRDefault="00567E70" w:rsidP="00567E70">
      <w:pPr>
        <w:jc w:val="both"/>
        <w:rPr>
          <w:rFonts w:cstheme="minorHAnsi"/>
          <w:b/>
          <w:bCs/>
        </w:rPr>
      </w:pPr>
    </w:p>
    <w:p w14:paraId="2663FF10" w14:textId="77777777" w:rsidR="00567E70" w:rsidRPr="001D2614" w:rsidRDefault="00567E70" w:rsidP="00567E70">
      <w:pPr>
        <w:numPr>
          <w:ilvl w:val="0"/>
          <w:numId w:val="112"/>
        </w:numPr>
        <w:jc w:val="both"/>
        <w:rPr>
          <w:rFonts w:cstheme="minorHAnsi"/>
        </w:rPr>
      </w:pPr>
      <w:r w:rsidRPr="001C49D9">
        <w:rPr>
          <w:rFonts w:cstheme="minorHAnsi"/>
          <w:b/>
          <w:bCs/>
        </w:rPr>
        <w:t>Corrección de Vulnerabilidades:</w:t>
      </w:r>
      <w:r w:rsidRPr="001D2614">
        <w:rPr>
          <w:rFonts w:cstheme="minorHAnsi"/>
        </w:rPr>
        <w:t xml:space="preserve"> Se solventaron brechas de seguridad identificadas en versiones anteriores, blindando el sistema contra posibles amenazas externas.</w:t>
      </w:r>
    </w:p>
    <w:p w14:paraId="653CD5C3" w14:textId="77777777" w:rsidR="00567E70" w:rsidRDefault="00567E70" w:rsidP="00567E70">
      <w:pPr>
        <w:numPr>
          <w:ilvl w:val="0"/>
          <w:numId w:val="112"/>
        </w:numPr>
        <w:jc w:val="both"/>
        <w:rPr>
          <w:rFonts w:cstheme="minorHAnsi"/>
        </w:rPr>
      </w:pPr>
      <w:r w:rsidRPr="001C49D9">
        <w:rPr>
          <w:rFonts w:cstheme="minorHAnsi"/>
          <w:b/>
          <w:bCs/>
        </w:rPr>
        <w:t>Integración con Docker:</w:t>
      </w:r>
      <w:r w:rsidRPr="001D2614">
        <w:rPr>
          <w:rFonts w:cstheme="minorHAnsi"/>
        </w:rPr>
        <w:t xml:space="preserve"> La implementación de contenedores Docker ha optimizado el despliegue y la escalabilidad del sistema, permitiendo una gestión más ágil y estandarizada del software comunitario.</w:t>
      </w:r>
    </w:p>
    <w:p w14:paraId="69E18895" w14:textId="77777777" w:rsidR="00567E70" w:rsidRPr="001D2614" w:rsidRDefault="00567E70" w:rsidP="00567E70">
      <w:pPr>
        <w:jc w:val="both"/>
        <w:rPr>
          <w:rFonts w:cstheme="minorHAnsi"/>
        </w:rPr>
      </w:pPr>
    </w:p>
    <w:p w14:paraId="0C41A7CE" w14:textId="77777777" w:rsidR="00567E70" w:rsidRPr="001D2614" w:rsidRDefault="00567E70" w:rsidP="00567E70">
      <w:pPr>
        <w:jc w:val="both"/>
        <w:rPr>
          <w:rFonts w:cstheme="minorHAnsi"/>
          <w:b/>
          <w:bCs/>
        </w:rPr>
      </w:pPr>
      <w:r w:rsidRPr="001D2614">
        <w:rPr>
          <w:rFonts w:cstheme="minorHAnsi"/>
          <w:b/>
          <w:bCs/>
        </w:rPr>
        <w:t>Plan de Mitigación y Estabilización del Servicio</w:t>
      </w:r>
    </w:p>
    <w:p w14:paraId="4DCF3DFC" w14:textId="77777777" w:rsidR="00567E70" w:rsidRPr="001D2614" w:rsidRDefault="00567E70" w:rsidP="00567E70">
      <w:pPr>
        <w:jc w:val="both"/>
        <w:rPr>
          <w:rFonts w:cstheme="minorHAnsi"/>
        </w:rPr>
      </w:pPr>
    </w:p>
    <w:p w14:paraId="2289D693" w14:textId="77777777" w:rsidR="00567E70" w:rsidRPr="001D2614" w:rsidRDefault="00567E70" w:rsidP="00567E70">
      <w:pPr>
        <w:jc w:val="both"/>
        <w:rPr>
          <w:rFonts w:cstheme="minorHAnsi"/>
        </w:rPr>
      </w:pPr>
      <w:r w:rsidRPr="001D2614">
        <w:rPr>
          <w:rFonts w:cstheme="minorHAnsi"/>
        </w:rPr>
        <w:t>Ante las intermitencias presentadas en los meses de agosto y septiembre de 2025, el MINTEL lideró un Plan de Mitigación integral con resultados medibles en tres etapas:</w:t>
      </w:r>
    </w:p>
    <w:p w14:paraId="1CF979B4" w14:textId="77777777" w:rsidR="00567E70" w:rsidRPr="001D2614" w:rsidRDefault="00567E70" w:rsidP="00567E70">
      <w:pPr>
        <w:jc w:val="both"/>
        <w:rPr>
          <w:rFonts w:cstheme="minorHAnsi"/>
        </w:rPr>
      </w:pPr>
    </w:p>
    <w:p w14:paraId="29BEBFFD" w14:textId="77777777" w:rsidR="00567E70" w:rsidRPr="001D2614" w:rsidRDefault="00567E70" w:rsidP="00567E70">
      <w:pPr>
        <w:numPr>
          <w:ilvl w:val="0"/>
          <w:numId w:val="113"/>
        </w:numPr>
        <w:jc w:val="both"/>
        <w:rPr>
          <w:rFonts w:cstheme="minorHAnsi"/>
        </w:rPr>
      </w:pPr>
      <w:r w:rsidRPr="000A5A3E">
        <w:rPr>
          <w:rFonts w:cstheme="minorHAnsi"/>
          <w:b/>
          <w:bCs/>
        </w:rPr>
        <w:t>Acción Inmediata (Corto Plazo):</w:t>
      </w:r>
      <w:r w:rsidRPr="001D2614">
        <w:rPr>
          <w:rFonts w:cstheme="minorHAnsi"/>
        </w:rPr>
        <w:t xml:space="preserve"> En coordinación con la Corporación Nacional de Telecomunicaciones (CNT), se ejecutó la transición de discos mecánicos a discos de </w:t>
      </w:r>
      <w:r w:rsidRPr="001D2614">
        <w:rPr>
          <w:rFonts w:cstheme="minorHAnsi"/>
        </w:rPr>
        <w:lastRenderedPageBreak/>
        <w:t>estado sólido (SSD) para el manejo de las bases de datos. Esta mejora de hardware ha incrementado notablemente la velocidad de respuesta y la estabilidad operativa del sistema.</w:t>
      </w:r>
    </w:p>
    <w:p w14:paraId="15D81F56" w14:textId="77777777" w:rsidR="00567E70" w:rsidRDefault="00567E70" w:rsidP="00567E70">
      <w:pPr>
        <w:numPr>
          <w:ilvl w:val="0"/>
          <w:numId w:val="113"/>
        </w:numPr>
        <w:jc w:val="both"/>
        <w:rPr>
          <w:rFonts w:cstheme="minorHAnsi"/>
        </w:rPr>
      </w:pPr>
      <w:r w:rsidRPr="000A5A3E">
        <w:rPr>
          <w:rFonts w:cstheme="minorHAnsi"/>
          <w:b/>
          <w:bCs/>
        </w:rPr>
        <w:t>Optimización de Datos (Mediano Plazo):</w:t>
      </w:r>
      <w:r w:rsidRPr="001D2614">
        <w:rPr>
          <w:rFonts w:cstheme="minorHAnsi"/>
        </w:rPr>
        <w:t xml:space="preserve"> </w:t>
      </w:r>
      <w:r>
        <w:rPr>
          <w:rFonts w:cstheme="minorHAnsi"/>
        </w:rPr>
        <w:t>S</w:t>
      </w:r>
      <w:r w:rsidRPr="001D2614">
        <w:rPr>
          <w:rFonts w:cstheme="minorHAnsi"/>
        </w:rPr>
        <w:t>e puso en marcha la segmentación y separación de las bases de datos. Este proceso busca alivianar la carga del sistema, manteniendo únicamente la información de los últimos 7 años en el entorno de producción, lo que garantizará una operatividad más liviana y eficiente del sistema Quipux.</w:t>
      </w:r>
    </w:p>
    <w:p w14:paraId="152FE7EC" w14:textId="77777777" w:rsidR="00567E70" w:rsidRPr="008127FF" w:rsidRDefault="00567E70" w:rsidP="00567E70">
      <w:pPr>
        <w:jc w:val="both"/>
        <w:rPr>
          <w:rFonts w:cstheme="minorHAnsi"/>
          <w:b/>
          <w:bCs/>
        </w:rPr>
      </w:pPr>
      <w:r w:rsidRPr="001D2614">
        <w:rPr>
          <w:rFonts w:cstheme="minorHAnsi"/>
          <w:b/>
          <w:bCs/>
        </w:rPr>
        <w:t>Gestión Técnica y Sostenibilidad de Base de Datos (PostgreSQL)</w:t>
      </w:r>
    </w:p>
    <w:p w14:paraId="69E0F504" w14:textId="77777777" w:rsidR="00567E70" w:rsidRPr="001D2614" w:rsidRDefault="00567E70" w:rsidP="00567E70">
      <w:pPr>
        <w:jc w:val="both"/>
        <w:rPr>
          <w:rFonts w:cstheme="minorHAnsi"/>
          <w:lang w:val="es-ES"/>
        </w:rPr>
      </w:pPr>
      <w:r w:rsidRPr="001D2614">
        <w:rPr>
          <w:rFonts w:cstheme="minorHAnsi"/>
          <w:lang w:val="es-ES"/>
        </w:rPr>
        <w:t>Como parte de las acciones críticas para blindar la operatividad del sistema de gestión documental, el MINTEL ejecutó el proceso de contratación de soporte especializado de base de datos, con el objetivo de asegurar la estabilidad y el rendimiento óptimo del motor PostgreSQL, sobre el cual reside toda la información de Quipux.</w:t>
      </w:r>
    </w:p>
    <w:p w14:paraId="762481B4" w14:textId="77777777" w:rsidR="00567E70" w:rsidRPr="001D2614" w:rsidRDefault="00567E70" w:rsidP="00567E70">
      <w:pPr>
        <w:jc w:val="both"/>
        <w:rPr>
          <w:rFonts w:cstheme="minorHAnsi"/>
        </w:rPr>
      </w:pPr>
    </w:p>
    <w:p w14:paraId="7190BBC4" w14:textId="77777777" w:rsidR="00567E70" w:rsidRPr="001D2614" w:rsidRDefault="00567E70" w:rsidP="00567E70">
      <w:pPr>
        <w:rPr>
          <w:rFonts w:eastAsia="Batang" w:cstheme="minorHAnsi"/>
          <w:b/>
          <w:color w:val="2E74B5" w:themeColor="accent1" w:themeShade="BF"/>
          <w:lang w:val="es-ES" w:eastAsia="ko-KR"/>
        </w:rPr>
      </w:pPr>
      <w:r w:rsidRPr="001D2614">
        <w:rPr>
          <w:rFonts w:eastAsia="Batang" w:cstheme="minorHAnsi"/>
          <w:b/>
          <w:color w:val="000000" w:themeColor="text1"/>
          <w:lang w:val="es-ES" w:eastAsia="ko-KR"/>
        </w:rPr>
        <w:t>ACCIONES PLANIFICADAS AÑO 2026</w:t>
      </w:r>
    </w:p>
    <w:p w14:paraId="58804543" w14:textId="77777777" w:rsidR="00567E70" w:rsidRPr="001D2614" w:rsidRDefault="00567E70" w:rsidP="00567E70">
      <w:pPr>
        <w:rPr>
          <w:rFonts w:eastAsia="Batang" w:cstheme="minorHAnsi"/>
          <w:b/>
          <w:color w:val="2E74B5" w:themeColor="accent1" w:themeShade="BF"/>
          <w:lang w:val="es-ES" w:eastAsia="ko-KR"/>
        </w:rPr>
      </w:pPr>
    </w:p>
    <w:p w14:paraId="4BEE0D4E" w14:textId="77777777" w:rsidR="00567E70" w:rsidRPr="001D2614" w:rsidRDefault="00567E70" w:rsidP="00567E70">
      <w:pPr>
        <w:jc w:val="both"/>
        <w:rPr>
          <w:rFonts w:cstheme="minorHAnsi"/>
          <w:b/>
          <w:bCs/>
        </w:rPr>
      </w:pPr>
      <w:r w:rsidRPr="001D2614">
        <w:rPr>
          <w:rFonts w:cstheme="minorHAnsi"/>
          <w:b/>
          <w:bCs/>
        </w:rPr>
        <w:t>Evolución del Marco Normativo</w:t>
      </w:r>
    </w:p>
    <w:p w14:paraId="06814DBE" w14:textId="77777777" w:rsidR="00567E70" w:rsidRPr="001D2614" w:rsidRDefault="00567E70" w:rsidP="00567E70">
      <w:pPr>
        <w:jc w:val="both"/>
        <w:rPr>
          <w:rFonts w:cstheme="minorHAnsi"/>
        </w:rPr>
      </w:pPr>
    </w:p>
    <w:p w14:paraId="299034C9" w14:textId="77777777" w:rsidR="00567E70" w:rsidRPr="001D2614" w:rsidRDefault="00567E70" w:rsidP="00567E70">
      <w:pPr>
        <w:jc w:val="both"/>
        <w:rPr>
          <w:rFonts w:cstheme="minorHAnsi"/>
        </w:rPr>
      </w:pPr>
      <w:r w:rsidRPr="001D2614">
        <w:rPr>
          <w:rFonts w:cstheme="minorHAnsi"/>
        </w:rPr>
        <w:t>Se emitirá un nuevo Acuerdo Ministerial diseñado para actualizar la normativa vigente en materia documental.</w:t>
      </w:r>
    </w:p>
    <w:p w14:paraId="1C45D6CB" w14:textId="77777777" w:rsidR="00567E70" w:rsidRPr="001D2614" w:rsidRDefault="00567E70" w:rsidP="00567E70">
      <w:pPr>
        <w:jc w:val="both"/>
        <w:rPr>
          <w:rFonts w:cstheme="minorHAnsi"/>
        </w:rPr>
      </w:pPr>
    </w:p>
    <w:p w14:paraId="3E4DE012" w14:textId="77777777" w:rsidR="00567E70" w:rsidRPr="001D2614" w:rsidRDefault="00567E70" w:rsidP="00567E70">
      <w:pPr>
        <w:numPr>
          <w:ilvl w:val="0"/>
          <w:numId w:val="114"/>
        </w:numPr>
        <w:jc w:val="both"/>
        <w:rPr>
          <w:rFonts w:cstheme="minorHAnsi"/>
        </w:rPr>
      </w:pPr>
      <w:r w:rsidRPr="000A5A3E">
        <w:rPr>
          <w:rFonts w:cstheme="minorHAnsi"/>
          <w:b/>
          <w:bCs/>
        </w:rPr>
        <w:t>Derogatoria del Acuerdo 718:</w:t>
      </w:r>
      <w:r w:rsidRPr="001D2614">
        <w:rPr>
          <w:rFonts w:cstheme="minorHAnsi"/>
        </w:rPr>
        <w:t xml:space="preserve"> Este nuevo instrumento legal derogará el Acuerdo 718, permitiendo que los lineamientos de uso del sistema Quipux se alineen a las realidades tecnológicas actuales y a los estándares de seguridad modernos.</w:t>
      </w:r>
    </w:p>
    <w:p w14:paraId="4C99E077" w14:textId="77777777" w:rsidR="00567E70" w:rsidRDefault="00567E70" w:rsidP="00567E70">
      <w:pPr>
        <w:numPr>
          <w:ilvl w:val="0"/>
          <w:numId w:val="114"/>
        </w:numPr>
        <w:jc w:val="both"/>
        <w:rPr>
          <w:rFonts w:cstheme="minorHAnsi"/>
        </w:rPr>
      </w:pPr>
      <w:r w:rsidRPr="000A5A3E">
        <w:rPr>
          <w:rFonts w:cstheme="minorHAnsi"/>
          <w:b/>
          <w:bCs/>
        </w:rPr>
        <w:t>Legalización del Archivo Digital:</w:t>
      </w:r>
      <w:r w:rsidRPr="001D2614">
        <w:rPr>
          <w:rFonts w:cstheme="minorHAnsi"/>
        </w:rPr>
        <w:t xml:space="preserve"> El acuerdo proporcionará el marco jurídico necesario para la operación de la nueva estructura de datos, garantizando la validez legal de los documentos tanto en entornos activos como históricos.</w:t>
      </w:r>
    </w:p>
    <w:p w14:paraId="46450B79" w14:textId="77777777" w:rsidR="00567E70" w:rsidRPr="001D2614" w:rsidRDefault="00567E70" w:rsidP="00567E70">
      <w:pPr>
        <w:jc w:val="both"/>
        <w:rPr>
          <w:rFonts w:cstheme="minorHAnsi"/>
        </w:rPr>
      </w:pPr>
    </w:p>
    <w:p w14:paraId="61D5FD6B" w14:textId="77777777" w:rsidR="00567E70" w:rsidRPr="001D2614" w:rsidRDefault="00567E70" w:rsidP="00567E70">
      <w:pPr>
        <w:jc w:val="both"/>
        <w:rPr>
          <w:rFonts w:cstheme="minorHAnsi"/>
          <w:b/>
          <w:bCs/>
        </w:rPr>
      </w:pPr>
      <w:r w:rsidRPr="001D2614">
        <w:rPr>
          <w:rFonts w:cstheme="minorHAnsi"/>
          <w:b/>
          <w:bCs/>
        </w:rPr>
        <w:t>Implementación del Quipux Activo y Pasivo (Plan de Mediano Plazo)</w:t>
      </w:r>
    </w:p>
    <w:p w14:paraId="6967D141" w14:textId="77777777" w:rsidR="00567E70" w:rsidRPr="001D2614" w:rsidRDefault="00567E70" w:rsidP="00567E70">
      <w:pPr>
        <w:jc w:val="both"/>
        <w:rPr>
          <w:rFonts w:cstheme="minorHAnsi"/>
        </w:rPr>
      </w:pPr>
    </w:p>
    <w:p w14:paraId="4ED38D38" w14:textId="77777777" w:rsidR="00567E70" w:rsidRPr="001D2614" w:rsidRDefault="00567E70" w:rsidP="00567E70">
      <w:pPr>
        <w:jc w:val="both"/>
        <w:rPr>
          <w:rFonts w:cstheme="minorHAnsi"/>
          <w:b/>
          <w:bCs/>
        </w:rPr>
      </w:pPr>
      <w:r w:rsidRPr="001D2614">
        <w:rPr>
          <w:rFonts w:cstheme="minorHAnsi"/>
        </w:rPr>
        <w:t>Para garantizar la estabilidad y agilidad del sistema, se ejecutará la separación y segmentación de la base de datos (BDD), cumpliendo con el Plan de Mitigación y Estabilización del Servicio</w:t>
      </w:r>
    </w:p>
    <w:p w14:paraId="24DD78AF" w14:textId="77777777" w:rsidR="00567E70" w:rsidRDefault="00567E70" w:rsidP="00567E70">
      <w:pPr>
        <w:jc w:val="both"/>
        <w:rPr>
          <w:rFonts w:cstheme="minorHAnsi"/>
        </w:rPr>
      </w:pPr>
      <w:r w:rsidRPr="001D2614">
        <w:rPr>
          <w:rFonts w:cstheme="minorHAnsi"/>
        </w:rPr>
        <w:t xml:space="preserve"> a mediano plazo:</w:t>
      </w:r>
    </w:p>
    <w:p w14:paraId="5F6B9528" w14:textId="77777777" w:rsidR="00567E70" w:rsidRPr="001D2614" w:rsidRDefault="00567E70" w:rsidP="00567E70">
      <w:pPr>
        <w:jc w:val="both"/>
        <w:rPr>
          <w:rFonts w:cstheme="minorHAnsi"/>
        </w:rPr>
      </w:pPr>
    </w:p>
    <w:p w14:paraId="3D461997" w14:textId="77777777" w:rsidR="00567E70" w:rsidRPr="001D2614" w:rsidRDefault="00567E70" w:rsidP="00567E70">
      <w:pPr>
        <w:numPr>
          <w:ilvl w:val="0"/>
          <w:numId w:val="115"/>
        </w:numPr>
        <w:jc w:val="both"/>
        <w:rPr>
          <w:rFonts w:cstheme="minorHAnsi"/>
        </w:rPr>
      </w:pPr>
      <w:r w:rsidRPr="000A5A3E">
        <w:rPr>
          <w:rFonts w:cstheme="minorHAnsi"/>
          <w:b/>
          <w:bCs/>
        </w:rPr>
        <w:t>Quipux Activo:</w:t>
      </w:r>
      <w:r w:rsidRPr="001D2614">
        <w:rPr>
          <w:rFonts w:cstheme="minorHAnsi"/>
        </w:rPr>
        <w:t xml:space="preserve"> Se mantendrá un entorno optimizado para la gestión de documentos de uso cotidiano, lo que reducirá drásticamente los tiempos de carga y respuesta.</w:t>
      </w:r>
    </w:p>
    <w:p w14:paraId="45508B93" w14:textId="77777777" w:rsidR="00567E70" w:rsidRPr="001D2614" w:rsidRDefault="00567E70" w:rsidP="00567E70">
      <w:pPr>
        <w:numPr>
          <w:ilvl w:val="0"/>
          <w:numId w:val="115"/>
        </w:numPr>
        <w:jc w:val="both"/>
        <w:rPr>
          <w:rFonts w:cstheme="minorHAnsi"/>
        </w:rPr>
      </w:pPr>
      <w:r w:rsidRPr="000A5A3E">
        <w:rPr>
          <w:rFonts w:cstheme="minorHAnsi"/>
          <w:b/>
          <w:bCs/>
        </w:rPr>
        <w:t>Quipux Pasivo:</w:t>
      </w:r>
      <w:r w:rsidRPr="001D2614">
        <w:rPr>
          <w:rFonts w:cstheme="minorHAnsi"/>
        </w:rPr>
        <w:t xml:space="preserve"> Se establecerá un repositorio histórico para la información segmentada, permitiendo la consulta de datos de años anteriores sin afectar el rendimiento operativo del sistema diario.</w:t>
      </w:r>
    </w:p>
    <w:p w14:paraId="3E075873" w14:textId="77777777" w:rsidR="00567E70" w:rsidRDefault="00567E70" w:rsidP="00567E70">
      <w:pPr>
        <w:numPr>
          <w:ilvl w:val="0"/>
          <w:numId w:val="115"/>
        </w:numPr>
        <w:jc w:val="both"/>
        <w:rPr>
          <w:rFonts w:cstheme="minorHAnsi"/>
        </w:rPr>
      </w:pPr>
      <w:r w:rsidRPr="000A5A3E">
        <w:rPr>
          <w:rFonts w:cstheme="minorHAnsi"/>
          <w:b/>
          <w:bCs/>
        </w:rPr>
        <w:lastRenderedPageBreak/>
        <w:t>Continuidad del Soporte:</w:t>
      </w:r>
      <w:r w:rsidRPr="001D2614">
        <w:rPr>
          <w:rFonts w:cstheme="minorHAnsi"/>
        </w:rPr>
        <w:t xml:space="preserve"> Esta transición estará respaldada por el soporte especializado de PostgreSQL, cuya vigencia hasta mediados de 2026 asegura una migración de datos sin riesgos para la integridad de la información estatal.</w:t>
      </w:r>
    </w:p>
    <w:p w14:paraId="3AD909A5" w14:textId="77777777" w:rsidR="00567E70" w:rsidRPr="001D2614" w:rsidRDefault="00567E70" w:rsidP="00567E70">
      <w:pPr>
        <w:jc w:val="both"/>
        <w:rPr>
          <w:rFonts w:cstheme="minorHAnsi"/>
        </w:rPr>
      </w:pPr>
    </w:p>
    <w:p w14:paraId="3353DEED" w14:textId="77777777" w:rsidR="00567E70" w:rsidRPr="001D2614" w:rsidRDefault="00567E70" w:rsidP="00567E70">
      <w:pPr>
        <w:pStyle w:val="Ttulo4"/>
      </w:pPr>
      <w:r w:rsidRPr="001D2614">
        <w:t xml:space="preserve">3.6.1.12 MESA DE SERVICIOS – GOBIERNO ELECTRÓNICO </w:t>
      </w:r>
    </w:p>
    <w:p w14:paraId="339BF7B9" w14:textId="77777777" w:rsidR="00567E70" w:rsidRPr="001D2614" w:rsidRDefault="00567E70" w:rsidP="00567E70">
      <w:pPr>
        <w:jc w:val="both"/>
        <w:rPr>
          <w:rFonts w:cstheme="minorHAnsi"/>
        </w:rPr>
      </w:pPr>
    </w:p>
    <w:p w14:paraId="017B54F2" w14:textId="77777777" w:rsidR="00567E70" w:rsidRPr="001D2614" w:rsidRDefault="00567E70" w:rsidP="00567E70">
      <w:pPr>
        <w:jc w:val="both"/>
        <w:rPr>
          <w:rFonts w:cstheme="minorHAnsi"/>
        </w:rPr>
      </w:pPr>
      <w:r w:rsidRPr="001D2614">
        <w:rPr>
          <w:rFonts w:cstheme="minorHAnsi"/>
        </w:rPr>
        <w:t>La Mesa de Servicio de Gobierno Electrónico del MINTEL se establece como el punto de contacto centralizado para la atención integral de requerimientos y soporte técnico relacionados con los servicios electrónicos gubernamentales. Su objetivo es garantizar la continuidad y la eficiencia de estos servicios, facilitando la interacción entre los ciudadanos, las entidades públicas y el Estado.</w:t>
      </w:r>
    </w:p>
    <w:p w14:paraId="73766821" w14:textId="77777777" w:rsidR="00567E70" w:rsidRPr="001D2614" w:rsidRDefault="00567E70" w:rsidP="00567E70">
      <w:pPr>
        <w:jc w:val="both"/>
        <w:rPr>
          <w:rFonts w:cstheme="minorHAnsi"/>
        </w:rPr>
      </w:pPr>
    </w:p>
    <w:p w14:paraId="2085BE3D" w14:textId="77777777" w:rsidR="00567E70" w:rsidRPr="001D2614" w:rsidRDefault="00567E70" w:rsidP="00567E70">
      <w:pPr>
        <w:jc w:val="both"/>
        <w:rPr>
          <w:rFonts w:cstheme="minorHAnsi"/>
        </w:rPr>
      </w:pPr>
      <w:r w:rsidRPr="001D2614">
        <w:rPr>
          <w:rFonts w:cstheme="minorHAnsi"/>
        </w:rPr>
        <w:t>Esta mesa de servicio no solo se limita a la resolución de incidencias técnicas, sino que también ofrece asesoramiento especializado, capacitación y soporte proactivo para asegurar el uso óptimo de las plataformas y/o aplicaciones digitales. A través de un enfoque centrado en el usuario, se busca mejorar la experiencia de los ciudadanos y las entidades públicas, promoviendo la adopción de tecnologías que simplifiquen los trámites y fortalezcan la transparencia en la gestión pública.</w:t>
      </w:r>
    </w:p>
    <w:p w14:paraId="45E0001A" w14:textId="77777777" w:rsidR="00567E70" w:rsidRPr="001D2614" w:rsidRDefault="00567E70" w:rsidP="00567E70">
      <w:pPr>
        <w:jc w:val="both"/>
        <w:rPr>
          <w:rFonts w:cstheme="minorHAnsi"/>
        </w:rPr>
      </w:pPr>
    </w:p>
    <w:p w14:paraId="3D70CC66"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2B5E2E90" w14:textId="77777777" w:rsidR="00567E70" w:rsidRPr="001D2614" w:rsidRDefault="00567E70" w:rsidP="00567E70">
      <w:pPr>
        <w:jc w:val="both"/>
        <w:rPr>
          <w:rFonts w:cstheme="minorHAnsi"/>
        </w:rPr>
      </w:pPr>
    </w:p>
    <w:p w14:paraId="572D050E" w14:textId="3ED5A528" w:rsidR="00567E70" w:rsidRPr="001D2614" w:rsidRDefault="00567E70" w:rsidP="00567E70">
      <w:pPr>
        <w:jc w:val="both"/>
        <w:rPr>
          <w:rFonts w:cstheme="minorHAnsi"/>
        </w:rPr>
      </w:pPr>
      <w:r w:rsidRPr="001D2614">
        <w:rPr>
          <w:rFonts w:cstheme="minorHAnsi"/>
        </w:rPr>
        <w:t>Durante el 2025, el Ministerio de Telecomunicaciones y de la Sociedad de la Información (MINTEL) brindó atención a usuarios tanto del sector público como a la ciudadanía en general, en el uso de sistemas transversales gubernamentales bajo su administración. Entre estos se incluyen</w:t>
      </w:r>
      <w:r>
        <w:rPr>
          <w:rFonts w:cstheme="minorHAnsi"/>
        </w:rPr>
        <w:t>:</w:t>
      </w:r>
      <w:r w:rsidRPr="001D2614">
        <w:rPr>
          <w:rFonts w:cstheme="minorHAnsi"/>
        </w:rPr>
        <w:t xml:space="preserve"> Quipux, Gob.EC, </w:t>
      </w:r>
      <w:proofErr w:type="spellStart"/>
      <w:r w:rsidRPr="001D2614">
        <w:rPr>
          <w:rFonts w:cstheme="minorHAnsi"/>
        </w:rPr>
        <w:t>FirmaEC</w:t>
      </w:r>
      <w:proofErr w:type="spellEnd"/>
      <w:r w:rsidRPr="001D2614">
        <w:rPr>
          <w:rFonts w:cstheme="minorHAnsi"/>
        </w:rPr>
        <w:t>, CTI, portales web, entre otros.</w:t>
      </w:r>
    </w:p>
    <w:p w14:paraId="7527D382" w14:textId="77777777" w:rsidR="00567E70" w:rsidRPr="001D2614" w:rsidRDefault="00567E70" w:rsidP="00567E70">
      <w:pPr>
        <w:jc w:val="both"/>
        <w:rPr>
          <w:rFonts w:cstheme="minorHAnsi"/>
          <w:lang w:val="es-419"/>
        </w:rPr>
      </w:pPr>
    </w:p>
    <w:p w14:paraId="13EA11DF" w14:textId="77777777" w:rsidR="00567E70" w:rsidRPr="001D2614" w:rsidRDefault="00567E70" w:rsidP="00567E70">
      <w:pPr>
        <w:pStyle w:val="Ttulo5"/>
        <w:rPr>
          <w:rFonts w:eastAsia="Batang"/>
          <w:color w:val="2E74B5"/>
          <w:lang w:val="es-ES" w:eastAsia="ko-KR"/>
        </w:rPr>
      </w:pPr>
      <w:r w:rsidRPr="001D2614">
        <w:rPr>
          <w:lang w:val="es-ES"/>
        </w:rPr>
        <w:t xml:space="preserve">ANÁLISIS COMPARATIVO – RESULTADOS </w:t>
      </w:r>
    </w:p>
    <w:p w14:paraId="15BC645E" w14:textId="77777777" w:rsidR="00567E70" w:rsidRPr="001D2614" w:rsidRDefault="00567E70" w:rsidP="00567E70">
      <w:pPr>
        <w:jc w:val="both"/>
        <w:rPr>
          <w:rFonts w:eastAsia="Batang" w:cstheme="minorHAnsi"/>
          <w:b/>
          <w:color w:val="2E74B5"/>
          <w:lang w:val="es-ES" w:eastAsia="ko-KR"/>
        </w:rPr>
      </w:pPr>
    </w:p>
    <w:p w14:paraId="77632125" w14:textId="77777777" w:rsidR="00567E70" w:rsidRPr="001D2614" w:rsidRDefault="00567E70" w:rsidP="00567E70">
      <w:pPr>
        <w:numPr>
          <w:ilvl w:val="0"/>
          <w:numId w:val="24"/>
        </w:numPr>
        <w:suppressAutoHyphens/>
        <w:jc w:val="both"/>
        <w:rPr>
          <w:rFonts w:cstheme="minorHAnsi"/>
          <w:lang w:val="es-419"/>
        </w:rPr>
      </w:pPr>
      <w:r w:rsidRPr="001D2614">
        <w:rPr>
          <w:rFonts w:cstheme="minorHAnsi"/>
          <w:lang w:val="es-419"/>
        </w:rPr>
        <w:t>Aumento del 45.50% en los requerimientos atendidos por correo electrónico, reflejando un posible cambio en la preferencia de los usuarios hacia otros medios de contacto.</w:t>
      </w:r>
    </w:p>
    <w:p w14:paraId="30FB6EB8" w14:textId="77777777" w:rsidR="00567E70" w:rsidRPr="001D2614" w:rsidRDefault="00567E70" w:rsidP="00567E70">
      <w:pPr>
        <w:suppressAutoHyphens/>
        <w:jc w:val="both"/>
        <w:rPr>
          <w:rFonts w:cstheme="minorHAnsi"/>
          <w:lang w:val="es-419"/>
        </w:rPr>
      </w:pPr>
    </w:p>
    <w:p w14:paraId="38D36070" w14:textId="77777777" w:rsidR="00567E70" w:rsidRPr="001D2614" w:rsidRDefault="00567E70" w:rsidP="00567E70">
      <w:pPr>
        <w:pStyle w:val="Prrafodelista"/>
        <w:spacing w:after="0" w:line="240" w:lineRule="auto"/>
        <w:jc w:val="center"/>
        <w:rPr>
          <w:rFonts w:cstheme="minorHAnsi"/>
          <w:noProof/>
          <w:sz w:val="20"/>
          <w:szCs w:val="20"/>
        </w:rPr>
      </w:pPr>
      <w:bookmarkStart w:id="270" w:name="_Toc227242092"/>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55</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requerimientos atendidos por correo electrónico.</w:t>
      </w:r>
      <w:bookmarkEnd w:id="270"/>
    </w:p>
    <w:p w14:paraId="20276921"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35D957E0" wp14:editId="6E0CF2F4">
            <wp:extent cx="2581200" cy="1000800"/>
            <wp:effectExtent l="0" t="0" r="10160" b="8890"/>
            <wp:docPr id="29" name="Gráfico 29">
              <a:extLst xmlns:a="http://schemas.openxmlformats.org/drawingml/2006/main">
                <a:ext uri="{FF2B5EF4-FFF2-40B4-BE49-F238E27FC236}">
                  <a16:creationId xmlns:a16="http://schemas.microsoft.com/office/drawing/2014/main" id="{79E10A49-6DCA-4FFD-8C9E-976288967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2F8D28F" w14:textId="77777777" w:rsidR="00567E70" w:rsidRPr="001D2614" w:rsidRDefault="00567E70" w:rsidP="00567E70">
      <w:pPr>
        <w:ind w:left="1416" w:hanging="1132"/>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Sistema OTRS</w:t>
      </w:r>
    </w:p>
    <w:p w14:paraId="3EB27AEF" w14:textId="77777777" w:rsidR="00567E70" w:rsidRPr="001D2614" w:rsidRDefault="00567E70" w:rsidP="00567E70">
      <w:pPr>
        <w:ind w:left="1416" w:hanging="1132"/>
        <w:jc w:val="center"/>
        <w:rPr>
          <w:rFonts w:cstheme="minorHAnsi"/>
          <w:b/>
          <w:sz w:val="16"/>
          <w:szCs w:val="16"/>
        </w:rPr>
      </w:pPr>
      <w:r w:rsidRPr="001D2614">
        <w:rPr>
          <w:rFonts w:cstheme="minorHAnsi"/>
          <w:b/>
          <w:sz w:val="16"/>
          <w:szCs w:val="16"/>
        </w:rPr>
        <w:t>Elaborado:</w:t>
      </w:r>
      <w:r w:rsidRPr="001D2614">
        <w:rPr>
          <w:rFonts w:cstheme="minorHAnsi"/>
          <w:sz w:val="16"/>
          <w:szCs w:val="16"/>
        </w:rPr>
        <w:t xml:space="preserve"> DIPSE-MINTEL</w:t>
      </w:r>
      <w:r w:rsidRPr="001D2614">
        <w:rPr>
          <w:rFonts w:cstheme="minorHAnsi"/>
          <w:b/>
          <w:sz w:val="16"/>
          <w:szCs w:val="16"/>
        </w:rPr>
        <w:t xml:space="preserve"> </w:t>
      </w:r>
    </w:p>
    <w:p w14:paraId="60230B7F" w14:textId="77777777" w:rsidR="00567E70" w:rsidRPr="001D2614" w:rsidRDefault="00567E70" w:rsidP="00567E70">
      <w:pPr>
        <w:numPr>
          <w:ilvl w:val="0"/>
          <w:numId w:val="24"/>
        </w:numPr>
        <w:suppressAutoHyphens/>
        <w:jc w:val="both"/>
        <w:rPr>
          <w:rFonts w:cstheme="minorHAnsi"/>
          <w:lang w:val="es-419"/>
        </w:rPr>
      </w:pPr>
      <w:r w:rsidRPr="001D2614">
        <w:rPr>
          <w:rFonts w:cstheme="minorHAnsi"/>
          <w:lang w:val="es-419"/>
        </w:rPr>
        <w:lastRenderedPageBreak/>
        <w:t>Incremento del 17.69% en las asesorías presenciales, lo que indica una mayor demanda de soporte en persona, probablemente debido a la complejidad de ciertos trámites o la necesidad de una interacción más personalizada</w:t>
      </w:r>
    </w:p>
    <w:p w14:paraId="3B7CFDD3" w14:textId="77777777" w:rsidR="00567E70" w:rsidRPr="001D2614" w:rsidRDefault="00567E70" w:rsidP="00567E70">
      <w:pPr>
        <w:ind w:left="1416" w:hanging="1132"/>
        <w:jc w:val="center"/>
        <w:rPr>
          <w:rFonts w:cstheme="minorHAnsi"/>
          <w:b/>
          <w:sz w:val="16"/>
          <w:szCs w:val="16"/>
        </w:rPr>
      </w:pPr>
    </w:p>
    <w:p w14:paraId="44501394" w14:textId="77777777" w:rsidR="00567E70" w:rsidRPr="001D2614" w:rsidRDefault="00567E70" w:rsidP="00567E70">
      <w:pPr>
        <w:pStyle w:val="Prrafodelista"/>
        <w:spacing w:after="0" w:line="240" w:lineRule="auto"/>
        <w:jc w:val="center"/>
        <w:rPr>
          <w:rFonts w:cstheme="minorHAnsi"/>
          <w:noProof/>
          <w:sz w:val="20"/>
          <w:szCs w:val="20"/>
        </w:rPr>
      </w:pPr>
      <w:bookmarkStart w:id="271" w:name="_Toc227242093"/>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56</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asesorías presenciales atendidas.</w:t>
      </w:r>
      <w:bookmarkEnd w:id="271"/>
    </w:p>
    <w:p w14:paraId="4F0BDBDF"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01D17EE5" wp14:editId="5CFDBB3B">
            <wp:extent cx="2581200" cy="1000800"/>
            <wp:effectExtent l="0" t="0" r="10160" b="8890"/>
            <wp:docPr id="30" name="Gráfico 30">
              <a:extLst xmlns:a="http://schemas.openxmlformats.org/drawingml/2006/main">
                <a:ext uri="{FF2B5EF4-FFF2-40B4-BE49-F238E27FC236}">
                  <a16:creationId xmlns:a16="http://schemas.microsoft.com/office/drawing/2014/main" id="{3C20B229-8368-42D4-BC73-E36771FED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4FEE251"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Sistema OTRS</w:t>
      </w:r>
    </w:p>
    <w:p w14:paraId="113CEAE9" w14:textId="77777777" w:rsidR="00567E70" w:rsidRPr="001D2614" w:rsidRDefault="00567E70" w:rsidP="00567E70">
      <w:pPr>
        <w:jc w:val="center"/>
        <w:rPr>
          <w:rFonts w:cstheme="minorHAnsi"/>
          <w:b/>
          <w:sz w:val="16"/>
          <w:szCs w:val="16"/>
        </w:rPr>
      </w:pPr>
      <w:r w:rsidRPr="001D2614">
        <w:rPr>
          <w:rFonts w:cstheme="minorHAnsi"/>
          <w:b/>
          <w:sz w:val="16"/>
          <w:szCs w:val="16"/>
        </w:rPr>
        <w:t>Elaborado:</w:t>
      </w:r>
      <w:r w:rsidRPr="001D2614">
        <w:rPr>
          <w:rFonts w:cstheme="minorHAnsi"/>
          <w:sz w:val="16"/>
          <w:szCs w:val="16"/>
        </w:rPr>
        <w:t xml:space="preserve"> DIPSE-MINTEL</w:t>
      </w:r>
      <w:r w:rsidRPr="001D2614">
        <w:rPr>
          <w:rFonts w:cstheme="minorHAnsi"/>
          <w:b/>
          <w:sz w:val="16"/>
          <w:szCs w:val="16"/>
        </w:rPr>
        <w:t xml:space="preserve"> </w:t>
      </w:r>
    </w:p>
    <w:p w14:paraId="690CA9EF" w14:textId="77777777" w:rsidR="00567E70" w:rsidRPr="001D2614" w:rsidRDefault="00567E70" w:rsidP="00567E70">
      <w:pPr>
        <w:jc w:val="center"/>
        <w:rPr>
          <w:rFonts w:cstheme="minorHAnsi"/>
          <w:b/>
          <w:sz w:val="16"/>
          <w:szCs w:val="16"/>
        </w:rPr>
      </w:pPr>
    </w:p>
    <w:p w14:paraId="25E025FE" w14:textId="77777777" w:rsidR="00567E70" w:rsidRPr="001D2614" w:rsidRDefault="00567E70" w:rsidP="00567E70">
      <w:pPr>
        <w:jc w:val="center"/>
        <w:rPr>
          <w:rFonts w:cstheme="minorHAnsi"/>
          <w:bCs/>
          <w:sz w:val="16"/>
          <w:szCs w:val="16"/>
        </w:rPr>
      </w:pPr>
    </w:p>
    <w:p w14:paraId="231E57E5" w14:textId="77777777" w:rsidR="00567E70" w:rsidRPr="001D2614" w:rsidRDefault="00567E70" w:rsidP="00567E70">
      <w:pPr>
        <w:pStyle w:val="Ttulo5"/>
        <w:rPr>
          <w:lang w:val="es-ES"/>
        </w:rPr>
      </w:pPr>
      <w:r w:rsidRPr="001D2614">
        <w:rPr>
          <w:lang w:val="es-ES"/>
        </w:rPr>
        <w:t>ACCIONES PLANIFICADAS AÑO 2026</w:t>
      </w:r>
    </w:p>
    <w:p w14:paraId="5E1E9EC4" w14:textId="77777777" w:rsidR="00567E70" w:rsidRPr="001D2614" w:rsidRDefault="00567E70" w:rsidP="00567E70">
      <w:pPr>
        <w:jc w:val="both"/>
        <w:rPr>
          <w:rFonts w:cstheme="minorHAnsi"/>
        </w:rPr>
      </w:pPr>
    </w:p>
    <w:p w14:paraId="57BDB658" w14:textId="77777777" w:rsidR="00567E70" w:rsidRPr="001D2614" w:rsidRDefault="00567E70" w:rsidP="00567E70">
      <w:pPr>
        <w:jc w:val="both"/>
        <w:rPr>
          <w:rFonts w:cstheme="minorHAnsi"/>
          <w:lang w:val="es-EC" w:eastAsia="es-EC"/>
        </w:rPr>
      </w:pPr>
      <w:r w:rsidRPr="001D2614">
        <w:rPr>
          <w:rFonts w:cstheme="minorHAnsi"/>
          <w:lang w:val="es-EC" w:eastAsia="es-EC"/>
        </w:rPr>
        <w:t>Se prevé robustecer la asistencia técnica especializada mediante la ejecución de acompañamientos presenciales y remotos, respaldados por un equipo técnico que garantice el uso adecuado de las herramientas de Gobierno Digital tanto por parte de los servidores públicos como de la ciudadanía.</w:t>
      </w:r>
    </w:p>
    <w:p w14:paraId="24093273" w14:textId="77777777" w:rsidR="00567E70" w:rsidRPr="001D2614" w:rsidRDefault="00567E70" w:rsidP="00567E70">
      <w:pPr>
        <w:jc w:val="both"/>
        <w:rPr>
          <w:rFonts w:cstheme="minorHAnsi"/>
          <w:lang w:val="es-EC" w:eastAsia="es-EC"/>
        </w:rPr>
      </w:pPr>
    </w:p>
    <w:p w14:paraId="0FE12F83" w14:textId="77777777" w:rsidR="00567E70" w:rsidRPr="001D2614" w:rsidRDefault="00567E70" w:rsidP="00567E70">
      <w:pPr>
        <w:jc w:val="both"/>
        <w:rPr>
          <w:rFonts w:cstheme="minorHAnsi"/>
          <w:lang w:val="es-EC" w:eastAsia="es-EC"/>
        </w:rPr>
      </w:pPr>
      <w:r w:rsidRPr="001D2614">
        <w:rPr>
          <w:rFonts w:cstheme="minorHAnsi"/>
          <w:lang w:val="es-EC" w:eastAsia="es-EC"/>
        </w:rPr>
        <w:t xml:space="preserve">De manera complementaria, se impulsará la automatización de procesos críticos mediante la implementación de soluciones tecnológicas integradas a la base de datos del sistema de </w:t>
      </w:r>
      <w:r>
        <w:rPr>
          <w:rFonts w:cstheme="minorHAnsi"/>
          <w:lang w:val="es-EC" w:eastAsia="es-EC"/>
        </w:rPr>
        <w:t>M</w:t>
      </w:r>
      <w:r w:rsidRPr="001D2614">
        <w:rPr>
          <w:rFonts w:cstheme="minorHAnsi"/>
          <w:lang w:val="es-EC" w:eastAsia="es-EC"/>
        </w:rPr>
        <w:t xml:space="preserve">esa de </w:t>
      </w:r>
      <w:r>
        <w:rPr>
          <w:rFonts w:cstheme="minorHAnsi"/>
          <w:lang w:val="es-EC" w:eastAsia="es-EC"/>
        </w:rPr>
        <w:t>S</w:t>
      </w:r>
      <w:r w:rsidRPr="001D2614">
        <w:rPr>
          <w:rFonts w:cstheme="minorHAnsi"/>
          <w:lang w:val="es-EC" w:eastAsia="es-EC"/>
        </w:rPr>
        <w:t>ervicios, con el propósito de reducir tiempos de respuesta y mejorar la eficiencia en la gestión de requerimientos institucionales y ciudadanos.</w:t>
      </w:r>
    </w:p>
    <w:p w14:paraId="4CE85DE0" w14:textId="77777777" w:rsidR="00567E70" w:rsidRPr="001D2614" w:rsidRDefault="00567E70" w:rsidP="00567E70">
      <w:pPr>
        <w:jc w:val="both"/>
        <w:rPr>
          <w:rFonts w:cstheme="minorHAnsi"/>
        </w:rPr>
      </w:pPr>
    </w:p>
    <w:p w14:paraId="09663771" w14:textId="77777777" w:rsidR="00567E70" w:rsidRPr="001D2614" w:rsidRDefault="00567E70" w:rsidP="00567E70">
      <w:pPr>
        <w:pStyle w:val="Ttulo4"/>
      </w:pPr>
      <w:r w:rsidRPr="001D2614">
        <w:t xml:space="preserve">3.6.1.12 PLATAFORMA VIRTUAL DE CAPACITACIÓN – GOBIERNO ELECTRÓNICO </w:t>
      </w:r>
    </w:p>
    <w:p w14:paraId="31698E18" w14:textId="77777777" w:rsidR="00567E70" w:rsidRPr="001D2614" w:rsidRDefault="00567E70" w:rsidP="00567E70">
      <w:pPr>
        <w:jc w:val="both"/>
        <w:rPr>
          <w:rFonts w:cstheme="minorHAnsi"/>
        </w:rPr>
      </w:pPr>
    </w:p>
    <w:p w14:paraId="397CF05B" w14:textId="77777777" w:rsidR="00567E70" w:rsidRPr="001D2614" w:rsidRDefault="00567E70" w:rsidP="00567E70">
      <w:pPr>
        <w:jc w:val="both"/>
        <w:rPr>
          <w:rFonts w:cstheme="minorHAnsi"/>
        </w:rPr>
      </w:pPr>
      <w:r w:rsidRPr="001D2614">
        <w:rPr>
          <w:rFonts w:cstheme="minorHAnsi"/>
        </w:rPr>
        <w:t xml:space="preserve">Al contar con 11 servicios electrónicos administrados por la Subsecretaría de Gobierno Electrónico; y, con un porcentaje alto de demanda de requerimientos y consultas a la </w:t>
      </w:r>
      <w:r>
        <w:rPr>
          <w:rFonts w:cstheme="minorHAnsi"/>
        </w:rPr>
        <w:t>M</w:t>
      </w:r>
      <w:r w:rsidRPr="001D2614">
        <w:rPr>
          <w:rFonts w:cstheme="minorHAnsi"/>
        </w:rPr>
        <w:t xml:space="preserve">esa de </w:t>
      </w:r>
      <w:r>
        <w:rPr>
          <w:rFonts w:cstheme="minorHAnsi"/>
        </w:rPr>
        <w:t>S</w:t>
      </w:r>
      <w:r w:rsidRPr="001D2614">
        <w:rPr>
          <w:rFonts w:cstheme="minorHAnsi"/>
        </w:rPr>
        <w:t xml:space="preserve">ervicios, en septiembre de 2019 se propuso crear un nuevo servicio electrónico gubernamental. </w:t>
      </w:r>
    </w:p>
    <w:p w14:paraId="091DB166" w14:textId="77777777" w:rsidR="00567E70" w:rsidRPr="001D2614" w:rsidRDefault="00567E70" w:rsidP="00567E70">
      <w:pPr>
        <w:jc w:val="both"/>
        <w:rPr>
          <w:rFonts w:cstheme="minorHAnsi"/>
        </w:rPr>
      </w:pPr>
    </w:p>
    <w:p w14:paraId="532B3D77" w14:textId="77777777" w:rsidR="00567E70" w:rsidRPr="001D2614" w:rsidRDefault="00567E70" w:rsidP="00567E70">
      <w:pPr>
        <w:jc w:val="both"/>
        <w:rPr>
          <w:rFonts w:cstheme="minorHAnsi"/>
        </w:rPr>
      </w:pPr>
      <w:r w:rsidRPr="001D2614">
        <w:rPr>
          <w:rFonts w:cstheme="minorHAnsi"/>
        </w:rPr>
        <w:t>Por lo que se implementó la Plataforma Virtual de Capacitación de Gobierno Electrónico, alojada sobre la infraestructura tecnológica de la Subsecretaría de Gobierno Electrónico.</w:t>
      </w:r>
    </w:p>
    <w:p w14:paraId="3CE1ECE6" w14:textId="77777777" w:rsidR="00567E70" w:rsidRPr="001D2614" w:rsidRDefault="00567E70" w:rsidP="00567E70">
      <w:pPr>
        <w:jc w:val="both"/>
        <w:rPr>
          <w:rFonts w:cstheme="minorHAnsi"/>
        </w:rPr>
      </w:pPr>
    </w:p>
    <w:p w14:paraId="424A1842" w14:textId="77777777" w:rsidR="00567E70" w:rsidRPr="001D2614" w:rsidRDefault="00567E70" w:rsidP="00567E70">
      <w:pPr>
        <w:jc w:val="both"/>
        <w:rPr>
          <w:rFonts w:cstheme="minorHAnsi"/>
        </w:rPr>
      </w:pPr>
      <w:r w:rsidRPr="001D2614">
        <w:rPr>
          <w:rFonts w:cstheme="minorHAnsi"/>
        </w:rPr>
        <w:t>Los 11 servicios electrónicos son los siguientes:</w:t>
      </w:r>
    </w:p>
    <w:p w14:paraId="2F917A9D" w14:textId="77777777" w:rsidR="00567E70" w:rsidRPr="001D2614" w:rsidRDefault="00567E70" w:rsidP="00567E70">
      <w:pPr>
        <w:jc w:val="both"/>
        <w:rPr>
          <w:rFonts w:cstheme="minorHAnsi"/>
        </w:rPr>
      </w:pPr>
    </w:p>
    <w:p w14:paraId="7B199C51" w14:textId="77777777" w:rsidR="00567E70" w:rsidRPr="001D2614" w:rsidRDefault="00567E70" w:rsidP="00567E70">
      <w:pPr>
        <w:numPr>
          <w:ilvl w:val="0"/>
          <w:numId w:val="23"/>
        </w:numPr>
        <w:suppressAutoHyphens/>
        <w:jc w:val="both"/>
        <w:rPr>
          <w:rFonts w:cstheme="minorHAnsi"/>
        </w:rPr>
      </w:pPr>
      <w:r w:rsidRPr="001D2614">
        <w:rPr>
          <w:rFonts w:cstheme="minorHAnsi"/>
        </w:rPr>
        <w:t>Sistema de Gestión Documental Quipux.</w:t>
      </w:r>
    </w:p>
    <w:p w14:paraId="208ED3FA" w14:textId="77777777" w:rsidR="00567E70" w:rsidRPr="001D2614" w:rsidRDefault="00567E70" w:rsidP="00567E70">
      <w:pPr>
        <w:numPr>
          <w:ilvl w:val="0"/>
          <w:numId w:val="23"/>
        </w:numPr>
        <w:suppressAutoHyphens/>
        <w:jc w:val="both"/>
        <w:rPr>
          <w:rFonts w:cstheme="minorHAnsi"/>
        </w:rPr>
      </w:pPr>
      <w:r w:rsidRPr="001D2614">
        <w:rPr>
          <w:rFonts w:cstheme="minorHAnsi"/>
        </w:rPr>
        <w:lastRenderedPageBreak/>
        <w:t>Sistema de Preguntas, Quejas, Sugerencias, Solicitudes y Felicitaciones (Contacto Ciudadano).</w:t>
      </w:r>
    </w:p>
    <w:p w14:paraId="2266DDBC" w14:textId="77777777" w:rsidR="00567E70" w:rsidRPr="001D2614" w:rsidRDefault="00567E70" w:rsidP="00567E70">
      <w:pPr>
        <w:numPr>
          <w:ilvl w:val="0"/>
          <w:numId w:val="23"/>
        </w:numPr>
        <w:suppressAutoHyphens/>
        <w:jc w:val="both"/>
        <w:rPr>
          <w:rFonts w:cstheme="minorHAnsi"/>
        </w:rPr>
      </w:pPr>
      <w:r w:rsidRPr="001D2614">
        <w:rPr>
          <w:rFonts w:cstheme="minorHAnsi"/>
        </w:rPr>
        <w:t xml:space="preserve">Gobierno por Resultados (GPR).   </w:t>
      </w:r>
    </w:p>
    <w:p w14:paraId="5F554CD0" w14:textId="77777777" w:rsidR="00567E70" w:rsidRPr="001D2614" w:rsidRDefault="00567E70" w:rsidP="00567E70">
      <w:pPr>
        <w:numPr>
          <w:ilvl w:val="0"/>
          <w:numId w:val="23"/>
        </w:numPr>
        <w:suppressAutoHyphens/>
        <w:jc w:val="both"/>
        <w:rPr>
          <w:rFonts w:cstheme="minorHAnsi"/>
        </w:rPr>
      </w:pPr>
      <w:r w:rsidRPr="001D2614">
        <w:rPr>
          <w:rFonts w:cstheme="minorHAnsi"/>
        </w:rPr>
        <w:t xml:space="preserve">Sistema de Contratación de Tecnologías de Información (CTI). </w:t>
      </w:r>
    </w:p>
    <w:p w14:paraId="6670A765" w14:textId="77777777" w:rsidR="00567E70" w:rsidRPr="001D2614" w:rsidRDefault="00567E70" w:rsidP="00567E70">
      <w:pPr>
        <w:numPr>
          <w:ilvl w:val="0"/>
          <w:numId w:val="23"/>
        </w:numPr>
        <w:suppressAutoHyphens/>
        <w:jc w:val="both"/>
        <w:rPr>
          <w:rFonts w:cstheme="minorHAnsi"/>
        </w:rPr>
      </w:pPr>
      <w:r w:rsidRPr="001D2614">
        <w:rPr>
          <w:rFonts w:cstheme="minorHAnsi"/>
        </w:rPr>
        <w:t>Plataforma de Registro Único de Trámites y Regulaciones (Gob.ec).</w:t>
      </w:r>
    </w:p>
    <w:p w14:paraId="0AD2B3BF" w14:textId="77777777" w:rsidR="00567E70" w:rsidRPr="001D2614" w:rsidRDefault="00567E70" w:rsidP="00567E70">
      <w:pPr>
        <w:numPr>
          <w:ilvl w:val="0"/>
          <w:numId w:val="23"/>
        </w:numPr>
        <w:suppressAutoHyphens/>
        <w:jc w:val="both"/>
        <w:rPr>
          <w:rFonts w:cstheme="minorHAnsi"/>
        </w:rPr>
      </w:pPr>
      <w:r w:rsidRPr="001D2614">
        <w:rPr>
          <w:rFonts w:cstheme="minorHAnsi"/>
        </w:rPr>
        <w:t xml:space="preserve">Plataforma </w:t>
      </w:r>
      <w:proofErr w:type="spellStart"/>
      <w:r w:rsidRPr="001D2614">
        <w:rPr>
          <w:rFonts w:cstheme="minorHAnsi"/>
        </w:rPr>
        <w:t>BuzonEC</w:t>
      </w:r>
      <w:proofErr w:type="spellEnd"/>
    </w:p>
    <w:p w14:paraId="504668FF" w14:textId="77777777" w:rsidR="00567E70" w:rsidRPr="001D2614" w:rsidRDefault="00567E70" w:rsidP="00567E70">
      <w:pPr>
        <w:numPr>
          <w:ilvl w:val="0"/>
          <w:numId w:val="23"/>
        </w:numPr>
        <w:suppressAutoHyphens/>
        <w:jc w:val="both"/>
        <w:rPr>
          <w:rFonts w:cstheme="minorHAnsi"/>
        </w:rPr>
      </w:pPr>
      <w:r w:rsidRPr="001D2614">
        <w:rPr>
          <w:rFonts w:cstheme="minorHAnsi"/>
        </w:rPr>
        <w:t>Sistema Firma Electrónica (</w:t>
      </w:r>
      <w:proofErr w:type="spellStart"/>
      <w:r w:rsidRPr="001D2614">
        <w:rPr>
          <w:rFonts w:cstheme="minorHAnsi"/>
        </w:rPr>
        <w:t>FirmaEC</w:t>
      </w:r>
      <w:proofErr w:type="spellEnd"/>
      <w:r w:rsidRPr="001D2614">
        <w:rPr>
          <w:rFonts w:cstheme="minorHAnsi"/>
        </w:rPr>
        <w:t>)</w:t>
      </w:r>
    </w:p>
    <w:p w14:paraId="3836EAD5" w14:textId="77777777" w:rsidR="00567E70" w:rsidRPr="001D2614" w:rsidRDefault="00567E70" w:rsidP="00567E70">
      <w:pPr>
        <w:numPr>
          <w:ilvl w:val="0"/>
          <w:numId w:val="23"/>
        </w:numPr>
        <w:suppressAutoHyphens/>
        <w:jc w:val="both"/>
        <w:rPr>
          <w:rFonts w:cstheme="minorHAnsi"/>
        </w:rPr>
      </w:pPr>
      <w:r w:rsidRPr="001D2614">
        <w:rPr>
          <w:rFonts w:cstheme="minorHAnsi"/>
        </w:rPr>
        <w:t>Diálogo 2.0</w:t>
      </w:r>
    </w:p>
    <w:p w14:paraId="2DDBD24F" w14:textId="77777777" w:rsidR="00567E70" w:rsidRPr="001D2614" w:rsidRDefault="00567E70" w:rsidP="00567E70">
      <w:pPr>
        <w:numPr>
          <w:ilvl w:val="0"/>
          <w:numId w:val="23"/>
        </w:numPr>
        <w:suppressAutoHyphens/>
        <w:jc w:val="both"/>
        <w:rPr>
          <w:rFonts w:cstheme="minorHAnsi"/>
        </w:rPr>
      </w:pPr>
      <w:r w:rsidRPr="001D2614">
        <w:rPr>
          <w:rFonts w:cstheme="minorHAnsi"/>
        </w:rPr>
        <w:t>Sistema de Encuestas</w:t>
      </w:r>
    </w:p>
    <w:p w14:paraId="651FEDE0" w14:textId="77777777" w:rsidR="00567E70" w:rsidRPr="001D2614" w:rsidRDefault="00567E70" w:rsidP="00567E70">
      <w:pPr>
        <w:numPr>
          <w:ilvl w:val="0"/>
          <w:numId w:val="23"/>
        </w:numPr>
        <w:suppressAutoHyphens/>
        <w:jc w:val="both"/>
        <w:rPr>
          <w:rFonts w:cstheme="minorHAnsi"/>
        </w:rPr>
      </w:pPr>
      <w:r w:rsidRPr="001D2614">
        <w:rPr>
          <w:rFonts w:cstheme="minorHAnsi"/>
        </w:rPr>
        <w:t>App Gob.EC</w:t>
      </w:r>
    </w:p>
    <w:p w14:paraId="14F587AA" w14:textId="77777777" w:rsidR="00567E70" w:rsidRPr="001D2614" w:rsidRDefault="00567E70" w:rsidP="00567E70">
      <w:pPr>
        <w:numPr>
          <w:ilvl w:val="0"/>
          <w:numId w:val="23"/>
        </w:numPr>
        <w:suppressAutoHyphens/>
        <w:jc w:val="both"/>
        <w:rPr>
          <w:rFonts w:cstheme="minorHAnsi"/>
        </w:rPr>
      </w:pPr>
      <w:r w:rsidRPr="001D2614">
        <w:rPr>
          <w:rFonts w:cstheme="minorHAnsi"/>
        </w:rPr>
        <w:t xml:space="preserve">App </w:t>
      </w:r>
      <w:proofErr w:type="spellStart"/>
      <w:r w:rsidRPr="001D2614">
        <w:rPr>
          <w:rFonts w:cstheme="minorHAnsi"/>
        </w:rPr>
        <w:t>FirmaEC</w:t>
      </w:r>
      <w:proofErr w:type="spellEnd"/>
    </w:p>
    <w:p w14:paraId="2A623DB4" w14:textId="77777777" w:rsidR="00567E70" w:rsidRPr="001D2614" w:rsidRDefault="00567E70" w:rsidP="00567E70">
      <w:pPr>
        <w:suppressAutoHyphens/>
        <w:jc w:val="both"/>
        <w:rPr>
          <w:rFonts w:cstheme="minorHAnsi"/>
        </w:rPr>
      </w:pPr>
    </w:p>
    <w:p w14:paraId="15E5FE08"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334F3201" w14:textId="77777777" w:rsidR="00567E70" w:rsidRPr="001D2614" w:rsidRDefault="00567E70" w:rsidP="00567E70">
      <w:pPr>
        <w:jc w:val="both"/>
        <w:rPr>
          <w:rFonts w:cstheme="minorHAnsi"/>
        </w:rPr>
      </w:pPr>
    </w:p>
    <w:p w14:paraId="003E1394" w14:textId="2039C1F7" w:rsidR="00567E70" w:rsidRPr="001D2614" w:rsidRDefault="00567E70" w:rsidP="00567E70">
      <w:pPr>
        <w:jc w:val="both"/>
        <w:rPr>
          <w:rFonts w:cstheme="minorHAnsi"/>
        </w:rPr>
      </w:pPr>
      <w:r w:rsidRPr="001D2614">
        <w:rPr>
          <w:rFonts w:cstheme="minorHAnsi"/>
        </w:rPr>
        <w:t>Los cursos publicados en el 2025 fueron los siguientes:</w:t>
      </w:r>
    </w:p>
    <w:p w14:paraId="6881C59E" w14:textId="77777777" w:rsidR="00567E70" w:rsidRPr="001D2614" w:rsidRDefault="00567E70" w:rsidP="00567E70">
      <w:pPr>
        <w:jc w:val="both"/>
        <w:rPr>
          <w:rFonts w:cstheme="minorHAnsi"/>
        </w:rPr>
      </w:pPr>
    </w:p>
    <w:p w14:paraId="558728B9" w14:textId="77777777" w:rsidR="00567E70" w:rsidRPr="001D2614" w:rsidRDefault="00567E70" w:rsidP="00567E70">
      <w:pPr>
        <w:numPr>
          <w:ilvl w:val="0"/>
          <w:numId w:val="25"/>
        </w:numPr>
        <w:suppressAutoHyphens/>
        <w:jc w:val="both"/>
        <w:rPr>
          <w:rFonts w:cstheme="minorHAnsi"/>
        </w:rPr>
      </w:pPr>
      <w:r w:rsidRPr="001D2614">
        <w:rPr>
          <w:rFonts w:cstheme="minorHAnsi"/>
        </w:rPr>
        <w:t>Actualización del Curso EGSI V3 (2025).</w:t>
      </w:r>
    </w:p>
    <w:p w14:paraId="3D321FC4" w14:textId="77777777" w:rsidR="00567E70" w:rsidRPr="001D2614" w:rsidRDefault="00567E70" w:rsidP="00567E70">
      <w:pPr>
        <w:numPr>
          <w:ilvl w:val="0"/>
          <w:numId w:val="25"/>
        </w:numPr>
        <w:suppressAutoHyphens/>
        <w:jc w:val="both"/>
        <w:rPr>
          <w:rFonts w:cstheme="minorHAnsi"/>
        </w:rPr>
      </w:pPr>
      <w:r w:rsidRPr="001D2614">
        <w:rPr>
          <w:rFonts w:cstheme="minorHAnsi"/>
        </w:rPr>
        <w:t xml:space="preserve">Curso para Administradores de </w:t>
      </w:r>
      <w:proofErr w:type="spellStart"/>
      <w:r w:rsidRPr="001D2614">
        <w:rPr>
          <w:rFonts w:cstheme="minorHAnsi"/>
        </w:rPr>
        <w:t>BuzónEC</w:t>
      </w:r>
      <w:proofErr w:type="spellEnd"/>
      <w:r w:rsidRPr="001D2614">
        <w:rPr>
          <w:rFonts w:cstheme="minorHAnsi"/>
        </w:rPr>
        <w:t xml:space="preserve"> (2025).</w:t>
      </w:r>
    </w:p>
    <w:p w14:paraId="46F984E2" w14:textId="77777777" w:rsidR="00567E70" w:rsidRPr="001D2614" w:rsidRDefault="00567E70" w:rsidP="00567E70">
      <w:pPr>
        <w:numPr>
          <w:ilvl w:val="0"/>
          <w:numId w:val="25"/>
        </w:numPr>
        <w:suppressAutoHyphens/>
        <w:jc w:val="both"/>
        <w:rPr>
          <w:rFonts w:cstheme="minorHAnsi"/>
        </w:rPr>
      </w:pPr>
      <w:r w:rsidRPr="001D2614">
        <w:rPr>
          <w:rFonts w:cstheme="minorHAnsi"/>
        </w:rPr>
        <w:t xml:space="preserve">Curso para Operadores de </w:t>
      </w:r>
      <w:proofErr w:type="spellStart"/>
      <w:r w:rsidRPr="001D2614">
        <w:rPr>
          <w:rFonts w:cstheme="minorHAnsi"/>
        </w:rPr>
        <w:t>BuzónEC</w:t>
      </w:r>
      <w:proofErr w:type="spellEnd"/>
      <w:r w:rsidRPr="001D2614">
        <w:rPr>
          <w:rFonts w:cstheme="minorHAnsi"/>
        </w:rPr>
        <w:t xml:space="preserve"> (2025).</w:t>
      </w:r>
    </w:p>
    <w:p w14:paraId="6D6BB468" w14:textId="77777777" w:rsidR="00567E70" w:rsidRPr="001D2614" w:rsidRDefault="00567E70" w:rsidP="00567E70">
      <w:pPr>
        <w:jc w:val="both"/>
        <w:rPr>
          <w:rFonts w:cstheme="minorHAnsi"/>
        </w:rPr>
      </w:pPr>
    </w:p>
    <w:p w14:paraId="57F4DF9C" w14:textId="77777777" w:rsidR="00567E70" w:rsidRPr="001D2614" w:rsidRDefault="00567E70" w:rsidP="00567E70">
      <w:pPr>
        <w:pStyle w:val="Ttulo5"/>
        <w:rPr>
          <w:lang w:val="es-ES"/>
        </w:rPr>
      </w:pPr>
      <w:r w:rsidRPr="001D2614">
        <w:rPr>
          <w:lang w:val="es-ES"/>
        </w:rPr>
        <w:t xml:space="preserve">ANÁLISIS COMPARATIVO – RESULTADOS </w:t>
      </w:r>
    </w:p>
    <w:p w14:paraId="683337D0" w14:textId="77777777" w:rsidR="00567E70" w:rsidRPr="001D2614" w:rsidRDefault="00567E70" w:rsidP="00567E70">
      <w:pPr>
        <w:jc w:val="center"/>
        <w:rPr>
          <w:rFonts w:cstheme="minorHAnsi"/>
          <w:b/>
          <w:bCs/>
          <w:iCs/>
          <w:sz w:val="20"/>
          <w:szCs w:val="20"/>
        </w:rPr>
      </w:pPr>
    </w:p>
    <w:p w14:paraId="0FF12618" w14:textId="77777777" w:rsidR="00567E70" w:rsidRPr="001D2614" w:rsidRDefault="00567E70" w:rsidP="00567E70">
      <w:pPr>
        <w:jc w:val="center"/>
        <w:rPr>
          <w:rFonts w:cstheme="minorHAnsi"/>
          <w:lang w:val="es-ES" w:eastAsia="es-EC"/>
        </w:rPr>
      </w:pPr>
      <w:bookmarkStart w:id="272" w:name="_Toc227226590"/>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17</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eastAsia="Times New Roman" w:cstheme="minorHAnsi"/>
          <w:bCs/>
          <w:iCs/>
          <w:sz w:val="20"/>
          <w:szCs w:val="20"/>
          <w:lang w:eastAsia="es-EC"/>
        </w:rPr>
        <w:t>Resultados de la Plataforma Virtual de Capacitación – Gobierno Electrónico.</w:t>
      </w:r>
      <w:bookmarkEnd w:id="272"/>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6A0" w:firstRow="1" w:lastRow="0" w:firstColumn="1" w:lastColumn="0" w:noHBand="1" w:noVBand="1"/>
      </w:tblPr>
      <w:tblGrid>
        <w:gridCol w:w="1110"/>
        <w:gridCol w:w="3645"/>
        <w:gridCol w:w="1493"/>
        <w:gridCol w:w="2385"/>
      </w:tblGrid>
      <w:tr w:rsidR="00567E70" w:rsidRPr="001D2614" w14:paraId="49B46E4D" w14:textId="77777777" w:rsidTr="008C2347">
        <w:trPr>
          <w:trHeight w:val="300"/>
          <w:tblHeader/>
          <w:jc w:val="center"/>
        </w:trPr>
        <w:tc>
          <w:tcPr>
            <w:tcW w:w="1110" w:type="dxa"/>
            <w:shd w:val="clear" w:color="auto" w:fill="002060"/>
            <w:vAlign w:val="center"/>
          </w:tcPr>
          <w:p w14:paraId="314F200A" w14:textId="77777777" w:rsidR="00567E70" w:rsidRPr="001D2614" w:rsidRDefault="00567E70" w:rsidP="008C2347">
            <w:pPr>
              <w:jc w:val="center"/>
              <w:rPr>
                <w:rFonts w:cstheme="minorHAnsi"/>
                <w:b/>
                <w:bCs/>
                <w:sz w:val="20"/>
                <w:szCs w:val="20"/>
              </w:rPr>
            </w:pPr>
            <w:r w:rsidRPr="001D2614">
              <w:rPr>
                <w:rFonts w:cstheme="minorHAnsi"/>
                <w:sz w:val="20"/>
                <w:szCs w:val="20"/>
              </w:rPr>
              <w:t>Año</w:t>
            </w:r>
          </w:p>
        </w:tc>
        <w:tc>
          <w:tcPr>
            <w:tcW w:w="3645" w:type="dxa"/>
            <w:shd w:val="clear" w:color="auto" w:fill="002060"/>
            <w:vAlign w:val="center"/>
          </w:tcPr>
          <w:p w14:paraId="438CF7C0" w14:textId="77777777" w:rsidR="00567E70" w:rsidRPr="001D2614" w:rsidRDefault="00567E70" w:rsidP="008C2347">
            <w:pPr>
              <w:jc w:val="center"/>
              <w:rPr>
                <w:rFonts w:cstheme="minorHAnsi"/>
                <w:b/>
                <w:bCs/>
                <w:sz w:val="20"/>
                <w:szCs w:val="20"/>
              </w:rPr>
            </w:pPr>
            <w:r w:rsidRPr="001D2614">
              <w:rPr>
                <w:rFonts w:cstheme="minorHAnsi"/>
                <w:sz w:val="20"/>
                <w:szCs w:val="20"/>
              </w:rPr>
              <w:t>Cursos principales</w:t>
            </w:r>
          </w:p>
        </w:tc>
        <w:tc>
          <w:tcPr>
            <w:tcW w:w="1493" w:type="dxa"/>
            <w:shd w:val="clear" w:color="auto" w:fill="002060"/>
            <w:vAlign w:val="center"/>
          </w:tcPr>
          <w:p w14:paraId="12094B9B" w14:textId="77777777" w:rsidR="00567E70" w:rsidRPr="001D2614" w:rsidRDefault="00567E70" w:rsidP="008C2347">
            <w:pPr>
              <w:jc w:val="center"/>
              <w:rPr>
                <w:rFonts w:cstheme="minorHAnsi"/>
                <w:b/>
                <w:bCs/>
                <w:sz w:val="20"/>
                <w:szCs w:val="20"/>
              </w:rPr>
            </w:pPr>
            <w:r w:rsidRPr="001D2614">
              <w:rPr>
                <w:rFonts w:cstheme="minorHAnsi"/>
                <w:sz w:val="20"/>
                <w:szCs w:val="20"/>
              </w:rPr>
              <w:t>Total de participantes</w:t>
            </w:r>
          </w:p>
        </w:tc>
        <w:tc>
          <w:tcPr>
            <w:tcW w:w="2385" w:type="dxa"/>
            <w:shd w:val="clear" w:color="auto" w:fill="002060"/>
            <w:vAlign w:val="center"/>
          </w:tcPr>
          <w:p w14:paraId="09A63E65" w14:textId="77777777" w:rsidR="00567E70" w:rsidRPr="001D2614" w:rsidRDefault="00567E70" w:rsidP="008C2347">
            <w:pPr>
              <w:jc w:val="center"/>
              <w:rPr>
                <w:rFonts w:cstheme="minorHAnsi"/>
                <w:b/>
                <w:bCs/>
                <w:sz w:val="20"/>
                <w:szCs w:val="20"/>
              </w:rPr>
            </w:pPr>
            <w:r w:rsidRPr="001D2614">
              <w:rPr>
                <w:rFonts w:cstheme="minorHAnsi"/>
                <w:sz w:val="20"/>
                <w:szCs w:val="20"/>
              </w:rPr>
              <w:t>Observaciones</w:t>
            </w:r>
          </w:p>
        </w:tc>
      </w:tr>
      <w:tr w:rsidR="00567E70" w:rsidRPr="001D2614" w14:paraId="0DEA1C2D" w14:textId="77777777" w:rsidTr="008C2347">
        <w:trPr>
          <w:trHeight w:val="300"/>
          <w:jc w:val="center"/>
        </w:trPr>
        <w:tc>
          <w:tcPr>
            <w:tcW w:w="1110" w:type="dxa"/>
            <w:vAlign w:val="center"/>
          </w:tcPr>
          <w:p w14:paraId="29F84FFF" w14:textId="77777777" w:rsidR="00567E70" w:rsidRPr="001D2614" w:rsidRDefault="00567E70" w:rsidP="008C2347">
            <w:pPr>
              <w:jc w:val="center"/>
              <w:rPr>
                <w:rFonts w:cstheme="minorHAnsi"/>
                <w:b/>
                <w:bCs/>
                <w:sz w:val="20"/>
                <w:szCs w:val="20"/>
              </w:rPr>
            </w:pPr>
            <w:r w:rsidRPr="001D2614">
              <w:rPr>
                <w:rFonts w:cstheme="minorHAnsi"/>
                <w:sz w:val="20"/>
                <w:szCs w:val="20"/>
              </w:rPr>
              <w:t>2024</w:t>
            </w:r>
          </w:p>
        </w:tc>
        <w:tc>
          <w:tcPr>
            <w:tcW w:w="3645" w:type="dxa"/>
            <w:vAlign w:val="center"/>
          </w:tcPr>
          <w:p w14:paraId="3621C32D" w14:textId="77777777" w:rsidR="00567E70" w:rsidRPr="001D2614" w:rsidRDefault="00567E70" w:rsidP="008C2347">
            <w:pPr>
              <w:jc w:val="center"/>
              <w:rPr>
                <w:rFonts w:cstheme="minorHAnsi"/>
                <w:sz w:val="20"/>
                <w:szCs w:val="20"/>
              </w:rPr>
            </w:pPr>
            <w:r w:rsidRPr="001D2614">
              <w:rPr>
                <w:rFonts w:cstheme="minorHAnsi"/>
                <w:sz w:val="20"/>
                <w:szCs w:val="20"/>
              </w:rPr>
              <w:t>Operador Técnico Institucional, Editor de Trámites, Quipux, Datos Abiertos, Firma Electrónica, Seguridad de la Información, Diseñadores de Formularios, Postulación de Proyectos</w:t>
            </w:r>
          </w:p>
        </w:tc>
        <w:tc>
          <w:tcPr>
            <w:tcW w:w="1493" w:type="dxa"/>
            <w:vAlign w:val="center"/>
          </w:tcPr>
          <w:p w14:paraId="48497182" w14:textId="77777777" w:rsidR="00567E70" w:rsidRPr="001D2614" w:rsidRDefault="00567E70" w:rsidP="008C2347">
            <w:pPr>
              <w:jc w:val="center"/>
              <w:rPr>
                <w:rFonts w:cstheme="minorHAnsi"/>
                <w:b/>
                <w:bCs/>
                <w:sz w:val="20"/>
                <w:szCs w:val="20"/>
              </w:rPr>
            </w:pPr>
            <w:r w:rsidRPr="001D2614">
              <w:rPr>
                <w:rFonts w:cstheme="minorHAnsi"/>
                <w:b/>
                <w:bCs/>
                <w:sz w:val="20"/>
                <w:szCs w:val="20"/>
              </w:rPr>
              <w:t>2.628</w:t>
            </w:r>
          </w:p>
        </w:tc>
        <w:tc>
          <w:tcPr>
            <w:tcW w:w="2385" w:type="dxa"/>
            <w:vAlign w:val="center"/>
          </w:tcPr>
          <w:p w14:paraId="4494721A" w14:textId="77777777" w:rsidR="00567E70" w:rsidRPr="001D2614" w:rsidRDefault="00567E70" w:rsidP="008C2347">
            <w:pPr>
              <w:jc w:val="center"/>
              <w:rPr>
                <w:rFonts w:cstheme="minorHAnsi"/>
                <w:sz w:val="20"/>
                <w:szCs w:val="20"/>
              </w:rPr>
            </w:pPr>
            <w:r w:rsidRPr="001D2614">
              <w:rPr>
                <w:rFonts w:cstheme="minorHAnsi"/>
                <w:sz w:val="20"/>
                <w:szCs w:val="20"/>
              </w:rPr>
              <w:t>Oferta formativa focalizada en cursos específicos de Gobierno Electrónico.</w:t>
            </w:r>
          </w:p>
        </w:tc>
      </w:tr>
      <w:tr w:rsidR="00567E70" w:rsidRPr="001D2614" w14:paraId="502EECD4" w14:textId="77777777" w:rsidTr="008C2347">
        <w:trPr>
          <w:trHeight w:val="300"/>
          <w:jc w:val="center"/>
        </w:trPr>
        <w:tc>
          <w:tcPr>
            <w:tcW w:w="1110" w:type="dxa"/>
            <w:vAlign w:val="center"/>
          </w:tcPr>
          <w:p w14:paraId="69479DD2" w14:textId="77777777" w:rsidR="00567E70" w:rsidRPr="001D2614" w:rsidRDefault="00567E70" w:rsidP="008C2347">
            <w:pPr>
              <w:jc w:val="center"/>
              <w:rPr>
                <w:rFonts w:cstheme="minorHAnsi"/>
                <w:b/>
                <w:bCs/>
                <w:sz w:val="20"/>
                <w:szCs w:val="20"/>
              </w:rPr>
            </w:pPr>
            <w:r w:rsidRPr="001D2614">
              <w:rPr>
                <w:rFonts w:cstheme="minorHAnsi"/>
                <w:sz w:val="20"/>
                <w:szCs w:val="20"/>
              </w:rPr>
              <w:t>2025</w:t>
            </w:r>
          </w:p>
        </w:tc>
        <w:tc>
          <w:tcPr>
            <w:tcW w:w="3645" w:type="dxa"/>
            <w:vAlign w:val="center"/>
          </w:tcPr>
          <w:p w14:paraId="7B7E7952" w14:textId="77777777" w:rsidR="00567E70" w:rsidRPr="001D2614" w:rsidRDefault="00567E70" w:rsidP="008C2347">
            <w:pPr>
              <w:jc w:val="center"/>
              <w:rPr>
                <w:rFonts w:cstheme="minorHAnsi"/>
                <w:sz w:val="20"/>
                <w:szCs w:val="20"/>
              </w:rPr>
            </w:pPr>
            <w:r w:rsidRPr="001D2614">
              <w:rPr>
                <w:rFonts w:cstheme="minorHAnsi"/>
                <w:sz w:val="20"/>
                <w:szCs w:val="20"/>
              </w:rPr>
              <w:t>EGSI V2 y V3, Firma Electrónica, Quipux, Datos Abiertos, Gob.ec, Buzón EC, Operadores y Administradores Institucionales</w:t>
            </w:r>
          </w:p>
        </w:tc>
        <w:tc>
          <w:tcPr>
            <w:tcW w:w="1493" w:type="dxa"/>
            <w:vAlign w:val="center"/>
          </w:tcPr>
          <w:p w14:paraId="3E013E8B" w14:textId="77777777" w:rsidR="00567E70" w:rsidRPr="001D2614" w:rsidRDefault="00567E70" w:rsidP="008C2347">
            <w:pPr>
              <w:jc w:val="center"/>
              <w:rPr>
                <w:rFonts w:cstheme="minorHAnsi"/>
                <w:b/>
                <w:bCs/>
                <w:sz w:val="20"/>
                <w:szCs w:val="20"/>
              </w:rPr>
            </w:pPr>
            <w:r w:rsidRPr="001D2614">
              <w:rPr>
                <w:rFonts w:cstheme="minorHAnsi"/>
                <w:b/>
                <w:bCs/>
                <w:sz w:val="20"/>
                <w:szCs w:val="20"/>
              </w:rPr>
              <w:t>4.297</w:t>
            </w:r>
          </w:p>
        </w:tc>
        <w:tc>
          <w:tcPr>
            <w:tcW w:w="2385" w:type="dxa"/>
            <w:vAlign w:val="center"/>
          </w:tcPr>
          <w:p w14:paraId="50C928CC" w14:textId="77777777" w:rsidR="00567E70" w:rsidRPr="001D2614" w:rsidRDefault="00567E70" w:rsidP="008C2347">
            <w:pPr>
              <w:jc w:val="center"/>
              <w:rPr>
                <w:rFonts w:cstheme="minorHAnsi"/>
                <w:sz w:val="20"/>
                <w:szCs w:val="20"/>
              </w:rPr>
            </w:pPr>
            <w:r w:rsidRPr="001D2614">
              <w:rPr>
                <w:rFonts w:cstheme="minorHAnsi"/>
                <w:sz w:val="20"/>
                <w:szCs w:val="20"/>
              </w:rPr>
              <w:t>Ampliación y continuidad de cursos estratégicos; mayor alcance y cobertura.</w:t>
            </w:r>
          </w:p>
        </w:tc>
      </w:tr>
      <w:tr w:rsidR="00567E70" w:rsidRPr="001D2614" w14:paraId="38316CDC" w14:textId="77777777" w:rsidTr="008C2347">
        <w:trPr>
          <w:trHeight w:val="300"/>
          <w:jc w:val="center"/>
        </w:trPr>
        <w:tc>
          <w:tcPr>
            <w:tcW w:w="1110" w:type="dxa"/>
            <w:vAlign w:val="center"/>
          </w:tcPr>
          <w:p w14:paraId="33406F3C" w14:textId="77777777" w:rsidR="00567E70" w:rsidRPr="001D2614" w:rsidRDefault="00567E70" w:rsidP="008C2347">
            <w:pPr>
              <w:jc w:val="center"/>
              <w:rPr>
                <w:rFonts w:cstheme="minorHAnsi"/>
                <w:b/>
                <w:bCs/>
                <w:sz w:val="20"/>
                <w:szCs w:val="20"/>
              </w:rPr>
            </w:pPr>
            <w:r w:rsidRPr="001D2614">
              <w:rPr>
                <w:rFonts w:cstheme="minorHAnsi"/>
                <w:sz w:val="20"/>
                <w:szCs w:val="20"/>
              </w:rPr>
              <w:t>Variación</w:t>
            </w:r>
          </w:p>
        </w:tc>
        <w:tc>
          <w:tcPr>
            <w:tcW w:w="3645" w:type="dxa"/>
            <w:vAlign w:val="center"/>
          </w:tcPr>
          <w:p w14:paraId="49F8320E" w14:textId="77777777" w:rsidR="00567E70" w:rsidRPr="001D2614" w:rsidRDefault="00567E70" w:rsidP="008C2347">
            <w:pPr>
              <w:jc w:val="center"/>
              <w:rPr>
                <w:rFonts w:cstheme="minorHAnsi"/>
                <w:sz w:val="20"/>
                <w:szCs w:val="20"/>
              </w:rPr>
            </w:pPr>
            <w:r w:rsidRPr="001D2614">
              <w:rPr>
                <w:rFonts w:cstheme="minorHAnsi"/>
                <w:sz w:val="20"/>
                <w:szCs w:val="20"/>
              </w:rPr>
              <w:t>—</w:t>
            </w:r>
          </w:p>
        </w:tc>
        <w:tc>
          <w:tcPr>
            <w:tcW w:w="1493" w:type="dxa"/>
            <w:vAlign w:val="center"/>
          </w:tcPr>
          <w:p w14:paraId="51A51415" w14:textId="77777777" w:rsidR="00567E70" w:rsidRPr="001D2614" w:rsidRDefault="00567E70" w:rsidP="008C2347">
            <w:pPr>
              <w:jc w:val="center"/>
              <w:rPr>
                <w:rFonts w:cstheme="minorHAnsi"/>
                <w:b/>
                <w:bCs/>
                <w:sz w:val="20"/>
                <w:szCs w:val="20"/>
              </w:rPr>
            </w:pPr>
            <w:r w:rsidRPr="001D2614">
              <w:rPr>
                <w:rFonts w:cstheme="minorHAnsi"/>
                <w:b/>
                <w:bCs/>
                <w:sz w:val="20"/>
                <w:szCs w:val="20"/>
              </w:rPr>
              <w:t>+1.669 participantes</w:t>
            </w:r>
          </w:p>
        </w:tc>
        <w:tc>
          <w:tcPr>
            <w:tcW w:w="2385" w:type="dxa"/>
            <w:vAlign w:val="center"/>
          </w:tcPr>
          <w:p w14:paraId="45005108" w14:textId="77777777" w:rsidR="00567E70" w:rsidRPr="001D2614" w:rsidRDefault="00567E70" w:rsidP="008C2347">
            <w:pPr>
              <w:jc w:val="center"/>
              <w:rPr>
                <w:rFonts w:cstheme="minorHAnsi"/>
                <w:sz w:val="20"/>
                <w:szCs w:val="20"/>
              </w:rPr>
            </w:pPr>
            <w:r w:rsidRPr="001D2614">
              <w:rPr>
                <w:rFonts w:cstheme="minorHAnsi"/>
                <w:sz w:val="20"/>
                <w:szCs w:val="20"/>
              </w:rPr>
              <w:t xml:space="preserve">Incremento aproximado del </w:t>
            </w:r>
            <w:r w:rsidRPr="001D2614">
              <w:rPr>
                <w:rFonts w:cstheme="minorHAnsi"/>
                <w:b/>
                <w:bCs/>
                <w:sz w:val="20"/>
                <w:szCs w:val="20"/>
              </w:rPr>
              <w:t>64 %</w:t>
            </w:r>
            <w:r w:rsidRPr="001D2614">
              <w:rPr>
                <w:rFonts w:cstheme="minorHAnsi"/>
                <w:sz w:val="20"/>
                <w:szCs w:val="20"/>
              </w:rPr>
              <w:t xml:space="preserve"> en la capacidad de atención.</w:t>
            </w:r>
          </w:p>
        </w:tc>
      </w:tr>
    </w:tbl>
    <w:p w14:paraId="5B29FC4D"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Sistema de Plataforma de Capacitación Virtual</w:t>
      </w:r>
    </w:p>
    <w:p w14:paraId="74C101A4" w14:textId="77777777" w:rsidR="00567E70" w:rsidRPr="001D2614" w:rsidRDefault="00567E70" w:rsidP="00567E70">
      <w:pPr>
        <w:jc w:val="center"/>
        <w:rPr>
          <w:rFonts w:cstheme="minorHAnsi"/>
          <w:lang w:val="es-ES" w:eastAsia="es-EC"/>
        </w:rPr>
      </w:pPr>
      <w:r w:rsidRPr="001D2614">
        <w:rPr>
          <w:rFonts w:cstheme="minorHAnsi"/>
          <w:b/>
          <w:sz w:val="16"/>
          <w:szCs w:val="16"/>
        </w:rPr>
        <w:t>Elaboración:</w:t>
      </w:r>
      <w:r w:rsidRPr="001D2614">
        <w:rPr>
          <w:rFonts w:cstheme="minorHAnsi"/>
          <w:bCs/>
          <w:sz w:val="16"/>
          <w:szCs w:val="16"/>
        </w:rPr>
        <w:t xml:space="preserve"> DIPSE – MINTEL</w:t>
      </w:r>
    </w:p>
    <w:p w14:paraId="2B68F175" w14:textId="77777777" w:rsidR="00567E70" w:rsidRPr="001D2614" w:rsidRDefault="00567E70" w:rsidP="00567E70">
      <w:pPr>
        <w:rPr>
          <w:rFonts w:cstheme="minorHAnsi"/>
        </w:rPr>
      </w:pPr>
    </w:p>
    <w:p w14:paraId="7403D929" w14:textId="77777777" w:rsidR="00567E70" w:rsidRDefault="00567E70" w:rsidP="00567E70">
      <w:pPr>
        <w:pStyle w:val="Prrafodelista"/>
        <w:spacing w:after="0" w:line="240" w:lineRule="auto"/>
        <w:jc w:val="center"/>
        <w:rPr>
          <w:rFonts w:cstheme="minorHAnsi"/>
          <w:b/>
          <w:bCs/>
          <w:sz w:val="20"/>
          <w:szCs w:val="20"/>
        </w:rPr>
      </w:pPr>
    </w:p>
    <w:p w14:paraId="52AEFAEC" w14:textId="77777777" w:rsidR="00567E70" w:rsidRDefault="00567E70" w:rsidP="00567E70">
      <w:pPr>
        <w:pStyle w:val="Prrafodelista"/>
        <w:spacing w:after="0" w:line="240" w:lineRule="auto"/>
        <w:jc w:val="center"/>
        <w:rPr>
          <w:rFonts w:cstheme="minorHAnsi"/>
          <w:b/>
          <w:bCs/>
          <w:sz w:val="20"/>
          <w:szCs w:val="20"/>
        </w:rPr>
      </w:pPr>
    </w:p>
    <w:p w14:paraId="1DDD017C" w14:textId="77777777" w:rsidR="00567E70" w:rsidRDefault="00567E70" w:rsidP="00567E70">
      <w:pPr>
        <w:pStyle w:val="Prrafodelista"/>
        <w:spacing w:after="0" w:line="240" w:lineRule="auto"/>
        <w:jc w:val="center"/>
        <w:rPr>
          <w:rFonts w:cstheme="minorHAnsi"/>
          <w:b/>
          <w:bCs/>
          <w:sz w:val="20"/>
          <w:szCs w:val="20"/>
        </w:rPr>
      </w:pPr>
    </w:p>
    <w:p w14:paraId="428EAC0B" w14:textId="77777777" w:rsidR="00567E70" w:rsidRDefault="00567E70" w:rsidP="00567E70">
      <w:pPr>
        <w:pStyle w:val="Prrafodelista"/>
        <w:spacing w:after="0" w:line="240" w:lineRule="auto"/>
        <w:jc w:val="center"/>
        <w:rPr>
          <w:rFonts w:cstheme="minorHAnsi"/>
          <w:b/>
          <w:bCs/>
          <w:sz w:val="20"/>
          <w:szCs w:val="20"/>
        </w:rPr>
      </w:pPr>
    </w:p>
    <w:p w14:paraId="766AEC19" w14:textId="77777777" w:rsidR="00567E70" w:rsidRDefault="00567E70" w:rsidP="00567E70">
      <w:pPr>
        <w:pStyle w:val="Prrafodelista"/>
        <w:spacing w:after="0" w:line="240" w:lineRule="auto"/>
        <w:jc w:val="center"/>
        <w:rPr>
          <w:rFonts w:cstheme="minorHAnsi"/>
          <w:b/>
          <w:bCs/>
          <w:sz w:val="20"/>
          <w:szCs w:val="20"/>
        </w:rPr>
      </w:pPr>
    </w:p>
    <w:p w14:paraId="7EF06D92" w14:textId="77777777" w:rsidR="00567E70" w:rsidRDefault="00567E70" w:rsidP="00567E70">
      <w:pPr>
        <w:pStyle w:val="Prrafodelista"/>
        <w:spacing w:after="0" w:line="240" w:lineRule="auto"/>
        <w:jc w:val="center"/>
        <w:rPr>
          <w:rFonts w:cstheme="minorHAnsi"/>
          <w:b/>
          <w:bCs/>
          <w:sz w:val="20"/>
          <w:szCs w:val="20"/>
        </w:rPr>
      </w:pPr>
    </w:p>
    <w:p w14:paraId="68A868DB" w14:textId="77777777" w:rsidR="00567E70" w:rsidRDefault="00567E70" w:rsidP="00567E70">
      <w:pPr>
        <w:pStyle w:val="Prrafodelista"/>
        <w:spacing w:after="0" w:line="240" w:lineRule="auto"/>
        <w:jc w:val="center"/>
        <w:rPr>
          <w:rFonts w:cstheme="minorHAnsi"/>
          <w:b/>
          <w:bCs/>
          <w:sz w:val="20"/>
          <w:szCs w:val="20"/>
        </w:rPr>
      </w:pPr>
    </w:p>
    <w:p w14:paraId="1FCB8C47" w14:textId="77777777" w:rsidR="00567E70" w:rsidRDefault="00567E70" w:rsidP="00567E70">
      <w:pPr>
        <w:pStyle w:val="Prrafodelista"/>
        <w:spacing w:after="0" w:line="240" w:lineRule="auto"/>
        <w:jc w:val="center"/>
        <w:rPr>
          <w:rFonts w:cstheme="minorHAnsi"/>
          <w:b/>
          <w:bCs/>
          <w:sz w:val="20"/>
          <w:szCs w:val="20"/>
        </w:rPr>
      </w:pPr>
    </w:p>
    <w:p w14:paraId="5ED136CA" w14:textId="77777777" w:rsidR="00567E70" w:rsidRDefault="00567E70" w:rsidP="00567E70">
      <w:pPr>
        <w:pStyle w:val="Prrafodelista"/>
        <w:spacing w:after="0" w:line="240" w:lineRule="auto"/>
        <w:jc w:val="center"/>
        <w:rPr>
          <w:rFonts w:cstheme="minorHAnsi"/>
          <w:b/>
          <w:bCs/>
          <w:sz w:val="20"/>
          <w:szCs w:val="20"/>
        </w:rPr>
      </w:pPr>
    </w:p>
    <w:p w14:paraId="1B2FC9AA" w14:textId="77777777" w:rsidR="00567E70" w:rsidRDefault="00567E70" w:rsidP="00567E70">
      <w:pPr>
        <w:pStyle w:val="Prrafodelista"/>
        <w:spacing w:after="0" w:line="240" w:lineRule="auto"/>
        <w:jc w:val="center"/>
        <w:rPr>
          <w:rFonts w:cstheme="minorHAnsi"/>
          <w:b/>
          <w:bCs/>
          <w:sz w:val="20"/>
          <w:szCs w:val="20"/>
        </w:rPr>
      </w:pPr>
    </w:p>
    <w:p w14:paraId="13582FEA" w14:textId="77777777" w:rsidR="00567E70" w:rsidRPr="001D2614" w:rsidRDefault="00567E70" w:rsidP="00567E70">
      <w:pPr>
        <w:pStyle w:val="Prrafodelista"/>
        <w:spacing w:after="0" w:line="240" w:lineRule="auto"/>
        <w:jc w:val="center"/>
        <w:rPr>
          <w:rFonts w:cstheme="minorHAnsi"/>
          <w:sz w:val="20"/>
          <w:szCs w:val="20"/>
        </w:rPr>
      </w:pPr>
      <w:bookmarkStart w:id="273" w:name="_Toc227242094"/>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57</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Distribución de participación en las Capacitaciones.</w:t>
      </w:r>
      <w:bookmarkEnd w:id="273"/>
    </w:p>
    <w:p w14:paraId="3932DD7B" w14:textId="77777777" w:rsidR="00567E70" w:rsidRPr="001D2614" w:rsidRDefault="00567E70" w:rsidP="00567E70">
      <w:pPr>
        <w:ind w:left="1416" w:hanging="1132"/>
        <w:jc w:val="center"/>
        <w:rPr>
          <w:rFonts w:cstheme="minorHAnsi"/>
          <w:b/>
          <w:sz w:val="16"/>
          <w:szCs w:val="16"/>
        </w:rPr>
      </w:pPr>
      <w:r w:rsidRPr="001D2614">
        <w:rPr>
          <w:rFonts w:cstheme="minorHAnsi"/>
          <w:noProof/>
          <w:lang w:val="es-EC" w:eastAsia="es-EC"/>
        </w:rPr>
        <w:drawing>
          <wp:inline distT="0" distB="0" distL="0" distR="0" wp14:anchorId="0D04AE71" wp14:editId="07A4CDAA">
            <wp:extent cx="4303030" cy="1956435"/>
            <wp:effectExtent l="0" t="0" r="2540" b="5715"/>
            <wp:docPr id="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33420" name="Picture 465633420"/>
                    <pic:cNvPicPr/>
                  </pic:nvPicPr>
                  <pic:blipFill rotWithShape="1">
                    <a:blip r:embed="rId82">
                      <a:extLst>
                        <a:ext uri="{28A0092B-C50C-407E-A947-70E740481C1C}">
                          <a14:useLocalDpi xmlns:a14="http://schemas.microsoft.com/office/drawing/2010/main"/>
                        </a:ext>
                      </a:extLst>
                    </a:blip>
                    <a:srcRect t="11082"/>
                    <a:stretch/>
                  </pic:blipFill>
                  <pic:spPr bwMode="auto">
                    <a:xfrm>
                      <a:off x="0" y="0"/>
                      <a:ext cx="4304149" cy="1956944"/>
                    </a:xfrm>
                    <a:prstGeom prst="rect">
                      <a:avLst/>
                    </a:prstGeom>
                    <a:ln>
                      <a:noFill/>
                    </a:ln>
                    <a:extLst>
                      <a:ext uri="{53640926-AAD7-44D8-BBD7-CCE9431645EC}">
                        <a14:shadowObscured xmlns:a14="http://schemas.microsoft.com/office/drawing/2010/main"/>
                      </a:ext>
                    </a:extLst>
                  </pic:spPr>
                </pic:pic>
              </a:graphicData>
            </a:graphic>
          </wp:inline>
        </w:drawing>
      </w:r>
    </w:p>
    <w:p w14:paraId="6F67775F"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Sistema de Plataforma de Capacitación Virtual</w:t>
      </w:r>
    </w:p>
    <w:p w14:paraId="6F5B607C" w14:textId="77777777" w:rsidR="00567E70" w:rsidRPr="001D2614" w:rsidRDefault="00567E70" w:rsidP="00567E70">
      <w:pPr>
        <w:jc w:val="center"/>
        <w:rPr>
          <w:rFonts w:cstheme="minorHAnsi"/>
          <w:bCs/>
          <w:sz w:val="16"/>
          <w:szCs w:val="16"/>
        </w:rPr>
      </w:pPr>
      <w:r w:rsidRPr="001D2614">
        <w:rPr>
          <w:rFonts w:cstheme="minorHAnsi"/>
          <w:b/>
          <w:sz w:val="16"/>
          <w:szCs w:val="16"/>
        </w:rPr>
        <w:t>Elaboración:</w:t>
      </w:r>
      <w:r w:rsidRPr="001D2614">
        <w:rPr>
          <w:rFonts w:cstheme="minorHAnsi"/>
          <w:bCs/>
          <w:sz w:val="16"/>
          <w:szCs w:val="16"/>
        </w:rPr>
        <w:t xml:space="preserve"> DIPSE – MINTEL</w:t>
      </w:r>
    </w:p>
    <w:p w14:paraId="1F916152" w14:textId="77777777" w:rsidR="00567E70" w:rsidRPr="001D2614" w:rsidRDefault="00567E70" w:rsidP="00567E70">
      <w:pPr>
        <w:jc w:val="center"/>
        <w:rPr>
          <w:rFonts w:cstheme="minorHAnsi"/>
          <w:bCs/>
          <w:sz w:val="16"/>
          <w:szCs w:val="16"/>
        </w:rPr>
      </w:pPr>
    </w:p>
    <w:p w14:paraId="274F4C66" w14:textId="77777777" w:rsidR="00567E70" w:rsidRPr="001D2614" w:rsidRDefault="00567E70" w:rsidP="00567E70">
      <w:pPr>
        <w:jc w:val="both"/>
        <w:rPr>
          <w:rFonts w:cstheme="minorHAnsi"/>
        </w:rPr>
      </w:pPr>
    </w:p>
    <w:p w14:paraId="2832B514" w14:textId="77777777" w:rsidR="00567E70" w:rsidRPr="001D2614" w:rsidRDefault="00567E70" w:rsidP="00567E70">
      <w:pPr>
        <w:jc w:val="both"/>
        <w:rPr>
          <w:rFonts w:cstheme="minorHAnsi"/>
        </w:rPr>
      </w:pPr>
      <w:r w:rsidRPr="001D2614">
        <w:rPr>
          <w:rFonts w:cstheme="minorHAnsi"/>
        </w:rPr>
        <w:t>Durante el 2025 se mantuvo la oferta formativa vinculada a temáticas de Gobierno Electrónico, registrándose una participación acumulada de 4.297 participantes en los cursos vigentes, destacándose capacitaciones en implementación del Esquema Gubernamental de Seguridad de la Información (EGSI V2 y V3), firma electrónica, Quipux, datos abiertos, Gob.ec y el Sistema Único de Notificación y Gestión de Trámites del Estado – Buzón EC.</w:t>
      </w:r>
    </w:p>
    <w:p w14:paraId="3C5999CE" w14:textId="77777777" w:rsidR="00567E70" w:rsidRPr="001D2614" w:rsidRDefault="00567E70" w:rsidP="00567E70">
      <w:pPr>
        <w:jc w:val="both"/>
        <w:rPr>
          <w:rFonts w:cstheme="minorHAnsi"/>
        </w:rPr>
      </w:pPr>
    </w:p>
    <w:p w14:paraId="546E4FFF" w14:textId="77777777" w:rsidR="00567E70" w:rsidRPr="001D2614" w:rsidRDefault="00567E70" w:rsidP="00567E70">
      <w:pPr>
        <w:jc w:val="both"/>
        <w:rPr>
          <w:rFonts w:cstheme="minorHAnsi"/>
        </w:rPr>
      </w:pPr>
      <w:r w:rsidRPr="001D2614">
        <w:rPr>
          <w:rFonts w:cstheme="minorHAnsi"/>
        </w:rPr>
        <w:t>En comparación con el periodo 2024, existe un incremento en la capacidad de atención institucional, pasando de 2.628 participantes en 2024 a 4.297 participantes en 2025, lo que representa un incremento aproximado del 64 %. Este crecimiento refleja la consolidación de la modalidad virtual, la continuidad de cursos estratégicos y una mayor cobertura a funcionarios públicos y ciudadanía.</w:t>
      </w:r>
    </w:p>
    <w:p w14:paraId="26FFD383" w14:textId="77777777" w:rsidR="00567E70" w:rsidRPr="001D2614" w:rsidRDefault="00567E70" w:rsidP="00567E70">
      <w:pPr>
        <w:jc w:val="both"/>
        <w:rPr>
          <w:rFonts w:cstheme="minorHAnsi"/>
        </w:rPr>
      </w:pPr>
    </w:p>
    <w:p w14:paraId="3F621551" w14:textId="69A34F71" w:rsidR="00567E70" w:rsidRPr="001D2614" w:rsidRDefault="00567E70" w:rsidP="00567E70">
      <w:pPr>
        <w:jc w:val="both"/>
        <w:rPr>
          <w:rFonts w:cstheme="minorHAnsi"/>
        </w:rPr>
      </w:pPr>
      <w:r w:rsidRPr="001D2614">
        <w:rPr>
          <w:rFonts w:cstheme="minorHAnsi"/>
        </w:rPr>
        <w:t>Los resultados obtenidos en 2025 muestran una mejora significativa respecto al</w:t>
      </w:r>
      <w:r w:rsidR="00B515B8">
        <w:rPr>
          <w:rFonts w:cstheme="minorHAnsi"/>
        </w:rPr>
        <w:t xml:space="preserve"> </w:t>
      </w:r>
      <w:r w:rsidRPr="001D2614">
        <w:rPr>
          <w:rFonts w:cstheme="minorHAnsi"/>
        </w:rPr>
        <w:t>2024, fortaleciendo las capacidades digitales de los usuarios y contribuyendo al impulso del Gobierno Electrónico y la transformación digital del Estado.</w:t>
      </w:r>
    </w:p>
    <w:p w14:paraId="30D89E44" w14:textId="77777777" w:rsidR="00567E70" w:rsidRPr="001D2614" w:rsidRDefault="00567E70" w:rsidP="00567E70">
      <w:pPr>
        <w:rPr>
          <w:rFonts w:eastAsia="Batang" w:cstheme="minorHAnsi"/>
          <w:b/>
          <w:color w:val="2E74B5"/>
          <w:lang w:val="es-ES" w:eastAsia="ko-KR"/>
        </w:rPr>
      </w:pPr>
    </w:p>
    <w:p w14:paraId="013C6861"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057D0445" w14:textId="77777777" w:rsidR="00567E70" w:rsidRPr="001D2614" w:rsidRDefault="00567E70" w:rsidP="00567E70">
      <w:pPr>
        <w:jc w:val="both"/>
        <w:rPr>
          <w:rFonts w:cstheme="minorHAnsi"/>
        </w:rPr>
      </w:pPr>
    </w:p>
    <w:p w14:paraId="281972EE" w14:textId="77777777" w:rsidR="00567E70" w:rsidRPr="001D2614" w:rsidRDefault="00567E70" w:rsidP="00567E70">
      <w:pPr>
        <w:jc w:val="both"/>
        <w:rPr>
          <w:rFonts w:cstheme="minorHAnsi"/>
        </w:rPr>
      </w:pPr>
      <w:r w:rsidRPr="001D2614">
        <w:rPr>
          <w:rFonts w:cstheme="minorHAnsi"/>
        </w:rPr>
        <w:t>Se planifica los siguientes cursos:</w:t>
      </w:r>
    </w:p>
    <w:p w14:paraId="735AEBB5" w14:textId="77777777" w:rsidR="00567E70" w:rsidRPr="001D2614" w:rsidRDefault="00567E70" w:rsidP="00567E70">
      <w:pPr>
        <w:jc w:val="both"/>
        <w:rPr>
          <w:rFonts w:cstheme="minorHAnsi"/>
        </w:rPr>
      </w:pPr>
    </w:p>
    <w:p w14:paraId="0211781B" w14:textId="77777777" w:rsidR="00567E70" w:rsidRPr="001D2614" w:rsidRDefault="00567E70" w:rsidP="00567E70">
      <w:pPr>
        <w:numPr>
          <w:ilvl w:val="0"/>
          <w:numId w:val="26"/>
        </w:numPr>
        <w:jc w:val="both"/>
        <w:rPr>
          <w:rFonts w:cstheme="minorHAnsi"/>
        </w:rPr>
      </w:pPr>
      <w:r w:rsidRPr="001D2614">
        <w:rPr>
          <w:rFonts w:cstheme="minorHAnsi"/>
        </w:rPr>
        <w:lastRenderedPageBreak/>
        <w:t>Curso entrega de documentos históricos en el Sistema de Gestión Documental Quipux para Instituciones.</w:t>
      </w:r>
    </w:p>
    <w:p w14:paraId="73394A8B" w14:textId="77777777" w:rsidR="00567E70" w:rsidRPr="001D2614" w:rsidRDefault="00567E70" w:rsidP="00567E70">
      <w:pPr>
        <w:numPr>
          <w:ilvl w:val="0"/>
          <w:numId w:val="26"/>
        </w:numPr>
        <w:suppressAutoHyphens/>
        <w:jc w:val="both"/>
        <w:rPr>
          <w:rFonts w:cstheme="minorHAnsi"/>
        </w:rPr>
      </w:pPr>
      <w:r w:rsidRPr="001D2614">
        <w:rPr>
          <w:rFonts w:cstheme="minorHAnsi"/>
        </w:rPr>
        <w:t>Curso Quipux Bandeja de Entrada.</w:t>
      </w:r>
    </w:p>
    <w:p w14:paraId="77EDB32D" w14:textId="77777777" w:rsidR="00567E70" w:rsidRPr="001D2614" w:rsidRDefault="00567E70" w:rsidP="00567E70">
      <w:pPr>
        <w:numPr>
          <w:ilvl w:val="0"/>
          <w:numId w:val="26"/>
        </w:numPr>
        <w:jc w:val="both"/>
        <w:rPr>
          <w:rFonts w:cstheme="minorHAnsi"/>
        </w:rPr>
      </w:pPr>
      <w:r w:rsidRPr="001D2614">
        <w:rPr>
          <w:rFonts w:cstheme="minorHAnsi"/>
        </w:rPr>
        <w:t>Actualización Curso EGSI V3 (2026).</w:t>
      </w:r>
    </w:p>
    <w:p w14:paraId="74FFBFDA" w14:textId="77777777" w:rsidR="00567E70" w:rsidRPr="001D2614" w:rsidRDefault="00567E70" w:rsidP="00567E70">
      <w:pPr>
        <w:jc w:val="both"/>
        <w:rPr>
          <w:rFonts w:cstheme="minorHAnsi"/>
        </w:rPr>
      </w:pPr>
    </w:p>
    <w:p w14:paraId="12700DCD" w14:textId="77777777" w:rsidR="00567E70" w:rsidRPr="001D2614" w:rsidRDefault="00567E70" w:rsidP="00567E70">
      <w:pPr>
        <w:pStyle w:val="Ttulo3"/>
      </w:pPr>
      <w:bookmarkStart w:id="274" w:name="_Toc227226466"/>
      <w:r w:rsidRPr="001D2614">
        <w:t>3.6.2 INTEROPERABILIDAD Y TRATAMIENTO DE DATOS</w:t>
      </w:r>
      <w:bookmarkEnd w:id="274"/>
    </w:p>
    <w:p w14:paraId="6FCE31D5" w14:textId="77777777" w:rsidR="00567E70" w:rsidRPr="001D2614" w:rsidRDefault="00567E70" w:rsidP="00567E70">
      <w:pPr>
        <w:rPr>
          <w:rFonts w:cstheme="minorHAnsi"/>
          <w:lang w:val="es-ES"/>
        </w:rPr>
      </w:pPr>
    </w:p>
    <w:p w14:paraId="545AB9B4" w14:textId="77777777" w:rsidR="00567E70" w:rsidRPr="001D2614" w:rsidRDefault="00567E70" w:rsidP="00567E70">
      <w:pPr>
        <w:pStyle w:val="Ttulo4"/>
      </w:pPr>
      <w:r w:rsidRPr="001D2614">
        <w:t>3.6.2.1 FIRMA EC</w:t>
      </w:r>
    </w:p>
    <w:p w14:paraId="37931C03" w14:textId="77777777" w:rsidR="00567E70" w:rsidRPr="001D2614" w:rsidRDefault="00567E70" w:rsidP="00567E70">
      <w:pPr>
        <w:jc w:val="both"/>
        <w:rPr>
          <w:rFonts w:cstheme="minorHAnsi"/>
          <w:lang w:val="es-419"/>
        </w:rPr>
      </w:pPr>
    </w:p>
    <w:p w14:paraId="21A66EF7" w14:textId="77777777" w:rsidR="00567E70" w:rsidRPr="001D2614" w:rsidRDefault="00567E70" w:rsidP="00567E70">
      <w:pPr>
        <w:jc w:val="both"/>
        <w:rPr>
          <w:rFonts w:eastAsia="Batang" w:cstheme="minorHAnsi"/>
          <w:bCs/>
          <w:lang w:val="es-EC" w:eastAsia="ko-KR"/>
        </w:rPr>
      </w:pPr>
      <w:r w:rsidRPr="001D2614">
        <w:rPr>
          <w:rFonts w:eastAsia="Batang" w:cstheme="minorHAnsi"/>
          <w:bCs/>
          <w:lang w:val="es-EC" w:eastAsia="ko-KR"/>
        </w:rPr>
        <w:t xml:space="preserve">El sistema </w:t>
      </w:r>
      <w:proofErr w:type="spellStart"/>
      <w:r w:rsidRPr="001D2614">
        <w:rPr>
          <w:rFonts w:eastAsia="Batang" w:cstheme="minorHAnsi"/>
          <w:bCs/>
          <w:lang w:val="es-EC" w:eastAsia="ko-KR"/>
        </w:rPr>
        <w:t>FirmaEC</w:t>
      </w:r>
      <w:proofErr w:type="spellEnd"/>
      <w:r w:rsidRPr="001D2614">
        <w:rPr>
          <w:rFonts w:eastAsia="Batang" w:cstheme="minorHAnsi"/>
          <w:bCs/>
          <w:lang w:val="es-EC" w:eastAsia="ko-KR"/>
        </w:rPr>
        <w:t xml:space="preserve"> está diseñado para el reconocimiento y validación de certificados digitales emitidos por entidades acreditadas ante la ARCOTEL. Su implementación garantiza la seguridad y plena validez jurídica en las transacciones electrónicas, permitiendo que la ciudadanía y las instituciones públicas suscriban documentos y realicen trámites en línea con total eficacia legal.</w:t>
      </w:r>
    </w:p>
    <w:p w14:paraId="08FBC556" w14:textId="77777777" w:rsidR="00567E70" w:rsidRPr="001D2614" w:rsidRDefault="00567E70" w:rsidP="00567E70">
      <w:pPr>
        <w:jc w:val="both"/>
        <w:rPr>
          <w:rFonts w:eastAsia="Batang" w:cstheme="minorHAnsi"/>
          <w:bCs/>
          <w:lang w:val="es-EC" w:eastAsia="ko-KR"/>
        </w:rPr>
      </w:pPr>
    </w:p>
    <w:p w14:paraId="3DCE3249" w14:textId="77777777" w:rsidR="00567E70" w:rsidRPr="001D2614" w:rsidRDefault="00567E70" w:rsidP="00567E70">
      <w:pPr>
        <w:jc w:val="both"/>
        <w:rPr>
          <w:rFonts w:eastAsia="Batang" w:cstheme="minorHAnsi"/>
          <w:bCs/>
          <w:lang w:val="es-EC" w:eastAsia="ko-KR"/>
        </w:rPr>
      </w:pPr>
      <w:r w:rsidRPr="001D2614">
        <w:rPr>
          <w:rFonts w:eastAsia="Batang" w:cstheme="minorHAnsi"/>
          <w:bCs/>
          <w:lang w:val="es-EC" w:eastAsia="ko-KR"/>
        </w:rPr>
        <w:t>Asimismo, el sistema impulsa la modernización institucional al simplificar procesos administrativos en ámbitos tributarios, legales y contractuales. Al estandarizar el uso de firmas electrónicas, se optimizan los tiempos de gestión y se reduce la dependencia de soportes físicos, consolidando una administración pública más ágil, transparente y eficiente.</w:t>
      </w:r>
    </w:p>
    <w:p w14:paraId="2A6BDD48" w14:textId="77777777" w:rsidR="00567E70" w:rsidRPr="001D2614" w:rsidRDefault="00567E70" w:rsidP="00567E70">
      <w:pPr>
        <w:rPr>
          <w:rFonts w:eastAsia="Batang" w:cstheme="minorHAnsi"/>
          <w:b/>
          <w:color w:val="2E74B5"/>
          <w:lang w:val="es-ES" w:eastAsia="ko-KR"/>
        </w:rPr>
      </w:pPr>
    </w:p>
    <w:p w14:paraId="0714E6EE"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47EBEEC9" w14:textId="77777777" w:rsidR="00567E70" w:rsidRPr="001D2614" w:rsidRDefault="00567E70" w:rsidP="00567E70">
      <w:pPr>
        <w:jc w:val="both"/>
        <w:rPr>
          <w:rFonts w:cstheme="minorHAnsi"/>
          <w:lang w:val="es-419"/>
        </w:rPr>
      </w:pPr>
    </w:p>
    <w:p w14:paraId="413462F2" w14:textId="685F6B65" w:rsidR="00567E70" w:rsidRPr="001D2614" w:rsidRDefault="00567E70" w:rsidP="00567E70">
      <w:pPr>
        <w:jc w:val="both"/>
        <w:rPr>
          <w:rFonts w:cstheme="minorHAnsi"/>
          <w:lang w:val="es-419"/>
        </w:rPr>
      </w:pPr>
      <w:r w:rsidRPr="001D2614">
        <w:rPr>
          <w:rFonts w:cstheme="minorHAnsi"/>
          <w:lang w:val="es-419"/>
        </w:rPr>
        <w:t xml:space="preserve">Durante el 2025, </w:t>
      </w:r>
      <w:proofErr w:type="spellStart"/>
      <w:r w:rsidRPr="001D2614">
        <w:rPr>
          <w:rFonts w:cstheme="minorHAnsi"/>
          <w:lang w:val="es-419"/>
        </w:rPr>
        <w:t>FirmaEC</w:t>
      </w:r>
      <w:proofErr w:type="spellEnd"/>
      <w:r w:rsidRPr="001D2614">
        <w:rPr>
          <w:rFonts w:cstheme="minorHAnsi"/>
          <w:lang w:val="es-419"/>
        </w:rPr>
        <w:t xml:space="preserve"> ha experimentado actualizaciones significativas para mejorar su rendimiento y seguridad:</w:t>
      </w:r>
    </w:p>
    <w:p w14:paraId="11C4B429" w14:textId="77777777" w:rsidR="00567E70" w:rsidRPr="001D2614" w:rsidRDefault="00567E70" w:rsidP="00567E70">
      <w:pPr>
        <w:jc w:val="both"/>
        <w:rPr>
          <w:rFonts w:cstheme="minorHAnsi"/>
          <w:lang w:val="es-419"/>
        </w:rPr>
      </w:pPr>
    </w:p>
    <w:p w14:paraId="42403EFE" w14:textId="77777777" w:rsidR="00567E70" w:rsidRPr="001D2614" w:rsidRDefault="00567E70" w:rsidP="00567E70">
      <w:pPr>
        <w:numPr>
          <w:ilvl w:val="0"/>
          <w:numId w:val="27"/>
        </w:numPr>
        <w:suppressAutoHyphens/>
        <w:rPr>
          <w:rFonts w:cstheme="minorHAnsi"/>
          <w:lang w:val="es-419"/>
        </w:rPr>
      </w:pPr>
      <w:proofErr w:type="spellStart"/>
      <w:r w:rsidRPr="001D2614">
        <w:rPr>
          <w:rFonts w:cstheme="minorHAnsi"/>
          <w:b/>
          <w:bCs/>
          <w:lang w:val="es-419"/>
        </w:rPr>
        <w:t>FirmaEC</w:t>
      </w:r>
      <w:proofErr w:type="spellEnd"/>
      <w:r w:rsidRPr="001D2614">
        <w:rPr>
          <w:rFonts w:cstheme="minorHAnsi"/>
          <w:b/>
          <w:bCs/>
          <w:lang w:val="es-419"/>
        </w:rPr>
        <w:t xml:space="preserve"> Escritorio:</w:t>
      </w:r>
      <w:r w:rsidRPr="001D2614">
        <w:rPr>
          <w:rFonts w:cstheme="minorHAnsi"/>
          <w:lang w:val="es-419"/>
        </w:rPr>
        <w:t xml:space="preserve"> </w:t>
      </w:r>
    </w:p>
    <w:p w14:paraId="35BD75A8" w14:textId="77777777" w:rsidR="00567E70" w:rsidRPr="001D2614" w:rsidRDefault="00567E70" w:rsidP="00567E70">
      <w:pPr>
        <w:numPr>
          <w:ilvl w:val="1"/>
          <w:numId w:val="27"/>
        </w:numPr>
        <w:suppressAutoHyphens/>
        <w:jc w:val="both"/>
        <w:rPr>
          <w:rFonts w:cstheme="minorHAnsi"/>
          <w:lang w:val="es-419"/>
        </w:rPr>
      </w:pPr>
      <w:r w:rsidRPr="001D2614">
        <w:rPr>
          <w:rFonts w:cstheme="minorHAnsi"/>
          <w:lang w:val="es-419"/>
        </w:rPr>
        <w:t>Se implementaron tres actualizaciones v4.0.0 a la v4.0.1</w:t>
      </w:r>
      <w:r>
        <w:rPr>
          <w:rFonts w:cstheme="minorHAnsi"/>
          <w:lang w:val="es-419"/>
        </w:rPr>
        <w:t>,</w:t>
      </w:r>
      <w:r w:rsidRPr="001D2614">
        <w:rPr>
          <w:rFonts w:cstheme="minorHAnsi"/>
          <w:lang w:val="es-419"/>
        </w:rPr>
        <w:t xml:space="preserve"> luego a la v4.1.0, introduciendo mejoras en la funcionalidad y la estabilidad del software.</w:t>
      </w:r>
    </w:p>
    <w:p w14:paraId="405790A3" w14:textId="77777777" w:rsidR="00567E70" w:rsidRPr="001D2614" w:rsidRDefault="00567E70" w:rsidP="00567E70">
      <w:pPr>
        <w:numPr>
          <w:ilvl w:val="0"/>
          <w:numId w:val="27"/>
        </w:numPr>
        <w:suppressAutoHyphens/>
        <w:rPr>
          <w:rFonts w:cstheme="minorHAnsi"/>
          <w:lang w:val="es-419"/>
        </w:rPr>
      </w:pPr>
      <w:proofErr w:type="spellStart"/>
      <w:r w:rsidRPr="001D2614">
        <w:rPr>
          <w:rFonts w:cstheme="minorHAnsi"/>
          <w:b/>
          <w:bCs/>
          <w:lang w:val="es-419"/>
        </w:rPr>
        <w:t>FirmaEC</w:t>
      </w:r>
      <w:proofErr w:type="spellEnd"/>
      <w:r w:rsidRPr="001D2614">
        <w:rPr>
          <w:rFonts w:cstheme="minorHAnsi"/>
          <w:b/>
          <w:bCs/>
          <w:lang w:val="es-419"/>
        </w:rPr>
        <w:t xml:space="preserve"> Móvil (Google Play):</w:t>
      </w:r>
      <w:r w:rsidRPr="001D2614">
        <w:rPr>
          <w:rFonts w:cstheme="minorHAnsi"/>
          <w:lang w:val="es-419"/>
        </w:rPr>
        <w:t xml:space="preserve"> </w:t>
      </w:r>
    </w:p>
    <w:p w14:paraId="7A54988D" w14:textId="77777777" w:rsidR="00567E70" w:rsidRPr="001D2614" w:rsidRDefault="00567E70" w:rsidP="00567E70">
      <w:pPr>
        <w:numPr>
          <w:ilvl w:val="1"/>
          <w:numId w:val="27"/>
        </w:numPr>
        <w:suppressAutoHyphens/>
        <w:jc w:val="both"/>
        <w:rPr>
          <w:rFonts w:cstheme="minorHAnsi"/>
          <w:lang w:val="es-419"/>
        </w:rPr>
      </w:pPr>
      <w:r w:rsidRPr="001D2614">
        <w:rPr>
          <w:rFonts w:cstheme="minorHAnsi"/>
          <w:lang w:val="es-419"/>
        </w:rPr>
        <w:t>Al igual que la versión de escritorio, la aplicación móvil en Google Play recibió dos actualizaciones, evolucionando de la versión v4.0.0 a la v4.0.1 y luego a la v4.1.0, optimizando la experiencia del usuario en dispositivos Android.</w:t>
      </w:r>
    </w:p>
    <w:p w14:paraId="1A6D432D" w14:textId="77777777" w:rsidR="00567E70" w:rsidRPr="001D2614" w:rsidRDefault="00567E70" w:rsidP="00567E70">
      <w:pPr>
        <w:numPr>
          <w:ilvl w:val="0"/>
          <w:numId w:val="27"/>
        </w:numPr>
        <w:suppressAutoHyphens/>
        <w:rPr>
          <w:rFonts w:cstheme="minorHAnsi"/>
          <w:lang w:val="en-US"/>
        </w:rPr>
      </w:pPr>
      <w:proofErr w:type="spellStart"/>
      <w:r w:rsidRPr="001D2614">
        <w:rPr>
          <w:rFonts w:cstheme="minorHAnsi"/>
          <w:b/>
          <w:bCs/>
          <w:lang w:val="en-US"/>
        </w:rPr>
        <w:t>FirmaEC</w:t>
      </w:r>
      <w:proofErr w:type="spellEnd"/>
      <w:r w:rsidRPr="001D2614">
        <w:rPr>
          <w:rFonts w:cstheme="minorHAnsi"/>
          <w:b/>
          <w:bCs/>
          <w:lang w:val="en-US"/>
        </w:rPr>
        <w:t xml:space="preserve"> </w:t>
      </w:r>
      <w:proofErr w:type="spellStart"/>
      <w:r w:rsidRPr="001D2614">
        <w:rPr>
          <w:rFonts w:cstheme="minorHAnsi"/>
          <w:b/>
          <w:bCs/>
          <w:lang w:val="en-US"/>
        </w:rPr>
        <w:t>Móvil</w:t>
      </w:r>
      <w:proofErr w:type="spellEnd"/>
      <w:r w:rsidRPr="001D2614">
        <w:rPr>
          <w:rFonts w:cstheme="minorHAnsi"/>
          <w:b/>
          <w:bCs/>
          <w:lang w:val="en-US"/>
        </w:rPr>
        <w:t xml:space="preserve"> (Apple App Store):</w:t>
      </w:r>
      <w:r w:rsidRPr="001D2614">
        <w:rPr>
          <w:rFonts w:cstheme="minorHAnsi"/>
          <w:lang w:val="en-US"/>
        </w:rPr>
        <w:t xml:space="preserve"> </w:t>
      </w:r>
    </w:p>
    <w:p w14:paraId="6CB6C2D4" w14:textId="77777777" w:rsidR="00567E70" w:rsidRPr="001D2614" w:rsidRDefault="00567E70" w:rsidP="00567E70">
      <w:pPr>
        <w:numPr>
          <w:ilvl w:val="1"/>
          <w:numId w:val="27"/>
        </w:numPr>
        <w:suppressAutoHyphens/>
        <w:jc w:val="both"/>
        <w:rPr>
          <w:rFonts w:cstheme="minorHAnsi"/>
          <w:lang w:val="es-419"/>
        </w:rPr>
      </w:pPr>
      <w:r w:rsidRPr="001D2614">
        <w:rPr>
          <w:rFonts w:cstheme="minorHAnsi"/>
          <w:lang w:val="es-419"/>
        </w:rPr>
        <w:t>La aplicación móvil en Apple App Store también se actualizó, pasando de la versión v4.0.0 a la v4.0.1 y luego a la v4.1.0, asegurando la compatibilidad y el rendimiento en dispositivos iOS.</w:t>
      </w:r>
    </w:p>
    <w:p w14:paraId="3A5D22AC" w14:textId="77777777" w:rsidR="00567E70" w:rsidRDefault="00567E70" w:rsidP="00567E70">
      <w:pPr>
        <w:jc w:val="both"/>
        <w:rPr>
          <w:rFonts w:cstheme="minorHAnsi"/>
        </w:rPr>
      </w:pPr>
    </w:p>
    <w:p w14:paraId="2207EA71" w14:textId="77777777" w:rsidR="00567E70" w:rsidRPr="001D2614" w:rsidRDefault="00567E70" w:rsidP="00567E70">
      <w:pPr>
        <w:jc w:val="both"/>
        <w:rPr>
          <w:rFonts w:cstheme="minorHAnsi"/>
        </w:rPr>
      </w:pPr>
      <w:r w:rsidRPr="001D2614">
        <w:rPr>
          <w:rFonts w:cstheme="minorHAnsi"/>
        </w:rPr>
        <w:t xml:space="preserve">En octubre de 2025, el MINTEL, en su calidad de ente rector de la transformación digital, lideró el acompañamiento técnico al SRI para la integración de la plataforma </w:t>
      </w:r>
      <w:proofErr w:type="spellStart"/>
      <w:r w:rsidRPr="001D2614">
        <w:rPr>
          <w:rFonts w:cstheme="minorHAnsi"/>
        </w:rPr>
        <w:t>FirmaEC</w:t>
      </w:r>
      <w:proofErr w:type="spellEnd"/>
      <w:r w:rsidRPr="001D2614">
        <w:rPr>
          <w:rFonts w:cstheme="minorHAnsi"/>
        </w:rPr>
        <w:t xml:space="preserve"> con el sistema </w:t>
      </w:r>
      <w:proofErr w:type="spellStart"/>
      <w:r w:rsidRPr="001D2614">
        <w:rPr>
          <w:rFonts w:cstheme="minorHAnsi"/>
        </w:rPr>
        <w:lastRenderedPageBreak/>
        <w:t>eSIGEF</w:t>
      </w:r>
      <w:proofErr w:type="spellEnd"/>
      <w:r w:rsidRPr="001D2614">
        <w:rPr>
          <w:rFonts w:cstheme="minorHAnsi"/>
        </w:rPr>
        <w:t>. Esta colaboración estratégica permitió habilitar la firma electrónica de archivos en formato XML (Facturación Electrónica), optimizando la gestión de documentos digitales nativos y asegurando su validez legal. Al garantizar la sostenibilidad de este desarrollo, el MINTEL reafirma su compromiso con la modernización de los procesos financieros del Estado bajo estándares de máxima seguridad y eficiencia.</w:t>
      </w:r>
    </w:p>
    <w:p w14:paraId="24B9AF3E" w14:textId="77777777" w:rsidR="00567E70" w:rsidRPr="001D2614" w:rsidRDefault="00567E70" w:rsidP="00567E70">
      <w:pPr>
        <w:jc w:val="both"/>
        <w:rPr>
          <w:rFonts w:cstheme="minorHAnsi"/>
          <w:lang w:val="es-419"/>
        </w:rPr>
      </w:pPr>
    </w:p>
    <w:p w14:paraId="0284AE3A" w14:textId="77777777" w:rsidR="00567E70" w:rsidRPr="001D2614" w:rsidRDefault="00567E70" w:rsidP="00567E70">
      <w:pPr>
        <w:pStyle w:val="Ttulo5"/>
        <w:rPr>
          <w:rFonts w:eastAsia="Batang"/>
          <w:color w:val="2E74B5"/>
          <w:lang w:val="es-ES" w:eastAsia="ko-KR"/>
        </w:rPr>
      </w:pPr>
      <w:r w:rsidRPr="001D2614">
        <w:rPr>
          <w:lang w:val="es-ES"/>
        </w:rPr>
        <w:t xml:space="preserve">ANÁLISIS COMPARATIVO – RESULTADOS </w:t>
      </w:r>
    </w:p>
    <w:p w14:paraId="371C8C3C" w14:textId="77777777" w:rsidR="00567E70" w:rsidRPr="001D2614" w:rsidRDefault="00567E70" w:rsidP="00567E70">
      <w:pPr>
        <w:jc w:val="both"/>
        <w:rPr>
          <w:rFonts w:cstheme="minorHAnsi"/>
        </w:rPr>
      </w:pPr>
    </w:p>
    <w:p w14:paraId="5D3CB73C" w14:textId="77777777" w:rsidR="00567E70" w:rsidRPr="001D2614" w:rsidRDefault="00567E70" w:rsidP="00567E70">
      <w:pPr>
        <w:jc w:val="both"/>
        <w:rPr>
          <w:rFonts w:cstheme="minorHAnsi"/>
        </w:rPr>
      </w:pPr>
      <w:r w:rsidRPr="001D2614">
        <w:rPr>
          <w:rFonts w:cstheme="minorHAnsi"/>
        </w:rPr>
        <w:t xml:space="preserve">El análisis comparativo 2024 al 2025 de </w:t>
      </w:r>
      <w:proofErr w:type="spellStart"/>
      <w:r w:rsidRPr="001D2614">
        <w:rPr>
          <w:rFonts w:cstheme="minorHAnsi"/>
        </w:rPr>
        <w:t>FirmaEC</w:t>
      </w:r>
      <w:proofErr w:type="spellEnd"/>
      <w:r w:rsidRPr="001D2614">
        <w:rPr>
          <w:rFonts w:cstheme="minorHAnsi"/>
        </w:rPr>
        <w:t xml:space="preserve">, es positivo debido que los documentos procesados fueron 28.554.977 con un crecimiento del 20,27%. </w:t>
      </w:r>
    </w:p>
    <w:p w14:paraId="7D4E56AE" w14:textId="77777777" w:rsidR="00567E70" w:rsidRPr="001D2614" w:rsidRDefault="00567E70" w:rsidP="00567E70">
      <w:pPr>
        <w:jc w:val="both"/>
        <w:rPr>
          <w:rFonts w:cstheme="minorHAnsi"/>
        </w:rPr>
      </w:pPr>
    </w:p>
    <w:p w14:paraId="416041E7" w14:textId="77777777" w:rsidR="00567E70" w:rsidRPr="001D2614" w:rsidRDefault="00567E70" w:rsidP="00567E70">
      <w:pPr>
        <w:pStyle w:val="Prrafodelista"/>
        <w:spacing w:after="0" w:line="240" w:lineRule="auto"/>
        <w:jc w:val="center"/>
        <w:rPr>
          <w:rFonts w:cstheme="minorHAnsi"/>
          <w:sz w:val="20"/>
          <w:szCs w:val="20"/>
        </w:rPr>
      </w:pPr>
      <w:bookmarkStart w:id="275" w:name="_Toc227242095"/>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58</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Documentos Procesados.</w:t>
      </w:r>
      <w:bookmarkEnd w:id="275"/>
    </w:p>
    <w:p w14:paraId="24CD1BF4"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5872B777" wp14:editId="43F53FB9">
            <wp:extent cx="3009900" cy="1000760"/>
            <wp:effectExtent l="0" t="0" r="0" b="8890"/>
            <wp:docPr id="32" name="Gráfico 32">
              <a:extLst xmlns:a="http://schemas.openxmlformats.org/drawingml/2006/main">
                <a:ext uri="{FF2B5EF4-FFF2-40B4-BE49-F238E27FC236}">
                  <a16:creationId xmlns:a16="http://schemas.microsoft.com/office/drawing/2014/main" id="{3FA2AD5B-8117-48FB-A073-54C8DE5C1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6BB61BBB" w14:textId="77777777" w:rsidR="00567E70" w:rsidRPr="001D2614" w:rsidRDefault="00567E70" w:rsidP="00567E70">
      <w:pPr>
        <w:jc w:val="center"/>
        <w:rPr>
          <w:rFonts w:cstheme="minorHAnsi"/>
          <w:sz w:val="16"/>
          <w:szCs w:val="16"/>
        </w:rPr>
      </w:pPr>
      <w:r w:rsidRPr="001D2614">
        <w:rPr>
          <w:rFonts w:cstheme="minorHAnsi"/>
          <w:b/>
          <w:sz w:val="16"/>
          <w:szCs w:val="16"/>
        </w:rPr>
        <w:t xml:space="preserve">Fuente: </w:t>
      </w:r>
      <w:hyperlink r:id="rId84" w:history="1">
        <w:r w:rsidRPr="001D2614">
          <w:rPr>
            <w:rFonts w:cstheme="minorHAnsi"/>
            <w:sz w:val="16"/>
            <w:szCs w:val="16"/>
          </w:rPr>
          <w:t>https://lookerstudio.google.com/s/r4mCJYK5ziU</w:t>
        </w:r>
      </w:hyperlink>
      <w:r w:rsidRPr="001D2614">
        <w:rPr>
          <w:rFonts w:cstheme="minorHAnsi"/>
          <w:sz w:val="16"/>
          <w:szCs w:val="16"/>
        </w:rPr>
        <w:t xml:space="preserve"> </w:t>
      </w:r>
    </w:p>
    <w:p w14:paraId="4452C8B3" w14:textId="77777777" w:rsidR="00567E70" w:rsidRPr="001D2614" w:rsidRDefault="00567E70" w:rsidP="00567E70">
      <w:pPr>
        <w:pStyle w:val="Prrafodelista"/>
        <w:spacing w:after="0" w:line="240" w:lineRule="auto"/>
        <w:jc w:val="center"/>
        <w:rPr>
          <w:rFonts w:cstheme="minorHAnsi"/>
          <w:b/>
          <w:sz w:val="16"/>
          <w:szCs w:val="16"/>
        </w:rPr>
      </w:pPr>
      <w:r w:rsidRPr="001D2614">
        <w:rPr>
          <w:rFonts w:cstheme="minorHAnsi"/>
          <w:b/>
          <w:sz w:val="16"/>
          <w:szCs w:val="16"/>
        </w:rPr>
        <w:t xml:space="preserve">Elaborado: </w:t>
      </w:r>
      <w:r w:rsidRPr="001D2614">
        <w:rPr>
          <w:rFonts w:cstheme="minorHAnsi"/>
          <w:sz w:val="16"/>
          <w:szCs w:val="16"/>
        </w:rPr>
        <w:t xml:space="preserve">DIPSE-MINTEL </w:t>
      </w:r>
    </w:p>
    <w:p w14:paraId="36EA46EE" w14:textId="6C3645F5" w:rsidR="00567E70" w:rsidRDefault="00567E70" w:rsidP="00567E70">
      <w:pPr>
        <w:pStyle w:val="Prrafodelista"/>
        <w:spacing w:after="0" w:line="240" w:lineRule="auto"/>
        <w:jc w:val="center"/>
        <w:rPr>
          <w:rFonts w:cstheme="minorHAnsi"/>
          <w:b/>
        </w:rPr>
      </w:pPr>
    </w:p>
    <w:p w14:paraId="7926BB2A" w14:textId="5DE74180" w:rsidR="00A81593" w:rsidRDefault="00A81593" w:rsidP="00567E70">
      <w:pPr>
        <w:pStyle w:val="Prrafodelista"/>
        <w:spacing w:after="0" w:line="240" w:lineRule="auto"/>
        <w:jc w:val="center"/>
        <w:rPr>
          <w:rFonts w:cstheme="minorHAnsi"/>
          <w:b/>
        </w:rPr>
      </w:pPr>
    </w:p>
    <w:p w14:paraId="2BAF4FD3" w14:textId="27C37FAA" w:rsidR="00CD430D" w:rsidRDefault="00CD430D" w:rsidP="00CD430D">
      <w:pPr>
        <w:jc w:val="both"/>
        <w:rPr>
          <w:rFonts w:cstheme="minorHAnsi"/>
          <w:b/>
        </w:rPr>
      </w:pPr>
      <w:r w:rsidRPr="00E71094">
        <w:rPr>
          <w:rFonts w:cstheme="minorHAnsi"/>
          <w:bCs/>
        </w:rPr>
        <w:t xml:space="preserve">Adicionalmente el ahorro para el Estado por el tema de impresiones, </w:t>
      </w:r>
      <w:r w:rsidRPr="00E71094">
        <w:rPr>
          <w:rFonts w:cstheme="minorHAnsi"/>
        </w:rPr>
        <w:t>tiempo en horas fue alrededor de USD 84 millones.; así como, el impacto ambiental de árboles no talados fue de 23.700 en el año 2025.</w:t>
      </w:r>
      <w:r>
        <w:rPr>
          <w:rFonts w:cstheme="minorHAnsi"/>
        </w:rPr>
        <w:t xml:space="preserve"> </w:t>
      </w:r>
    </w:p>
    <w:p w14:paraId="3C719094" w14:textId="77777777" w:rsidR="00CD430D" w:rsidRDefault="00CD430D" w:rsidP="00A81593">
      <w:pPr>
        <w:pStyle w:val="Prrafodelista"/>
        <w:spacing w:after="0" w:line="240" w:lineRule="auto"/>
        <w:jc w:val="both"/>
        <w:rPr>
          <w:rFonts w:cstheme="minorHAnsi"/>
          <w:b/>
        </w:rPr>
      </w:pPr>
    </w:p>
    <w:p w14:paraId="0171B5A5" w14:textId="77777777" w:rsidR="00A81593" w:rsidRPr="001D2614" w:rsidRDefault="00A81593" w:rsidP="00A81593">
      <w:pPr>
        <w:pStyle w:val="Prrafodelista"/>
        <w:spacing w:after="0" w:line="240" w:lineRule="auto"/>
        <w:jc w:val="both"/>
        <w:rPr>
          <w:rFonts w:cstheme="minorHAnsi"/>
          <w:b/>
        </w:rPr>
      </w:pPr>
    </w:p>
    <w:p w14:paraId="54AFF260"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7CF22583" w14:textId="77777777" w:rsidR="00567E70" w:rsidRPr="001D2614" w:rsidRDefault="00567E70" w:rsidP="00567E70">
      <w:pPr>
        <w:jc w:val="both"/>
        <w:rPr>
          <w:rFonts w:cstheme="minorHAnsi"/>
        </w:rPr>
      </w:pPr>
    </w:p>
    <w:p w14:paraId="70960E38" w14:textId="77777777" w:rsidR="00567E70" w:rsidRPr="001D2614" w:rsidRDefault="00567E70" w:rsidP="00567E70">
      <w:pPr>
        <w:jc w:val="both"/>
        <w:rPr>
          <w:rFonts w:cstheme="minorHAnsi"/>
        </w:rPr>
      </w:pPr>
      <w:r w:rsidRPr="001D2614">
        <w:rPr>
          <w:rFonts w:cstheme="minorHAnsi"/>
        </w:rPr>
        <w:t>Tras haber alcanzado la madurez técnica con la versión 4.0 en 2025, el MINTEL, como encargado del desarrollo, mantenimiento y sostenibilidad tecnológica, proyecta las siguientes acciones estratégicas:</w:t>
      </w:r>
    </w:p>
    <w:p w14:paraId="47AC6F75" w14:textId="77777777" w:rsidR="00567E70" w:rsidRPr="001D2614" w:rsidRDefault="00567E70" w:rsidP="00567E70">
      <w:pPr>
        <w:jc w:val="both"/>
        <w:rPr>
          <w:rFonts w:cstheme="minorHAnsi"/>
        </w:rPr>
      </w:pPr>
    </w:p>
    <w:p w14:paraId="3D3CB1BF" w14:textId="77777777" w:rsidR="00567E70" w:rsidRPr="001D2614" w:rsidRDefault="00567E70" w:rsidP="00567E70">
      <w:pPr>
        <w:pStyle w:val="Ttulo6"/>
        <w:rPr>
          <w:rFonts w:asciiTheme="minorHAnsi" w:hAnsiTheme="minorHAnsi" w:cstheme="minorHAnsi"/>
          <w:b w:val="0"/>
          <w:bCs w:val="0"/>
        </w:rPr>
      </w:pPr>
      <w:r w:rsidRPr="001D2614">
        <w:rPr>
          <w:rFonts w:asciiTheme="minorHAnsi" w:hAnsiTheme="minorHAnsi" w:cstheme="minorHAnsi"/>
        </w:rPr>
        <w:t>SELLADO DE TIEMPO (TIMESTAMPING)</w:t>
      </w:r>
    </w:p>
    <w:p w14:paraId="5C7BC8D9" w14:textId="77777777" w:rsidR="00567E70" w:rsidRPr="001D2614" w:rsidRDefault="00567E70" w:rsidP="00567E70">
      <w:pPr>
        <w:jc w:val="both"/>
        <w:rPr>
          <w:rFonts w:cstheme="minorHAnsi"/>
        </w:rPr>
      </w:pPr>
    </w:p>
    <w:p w14:paraId="13D50C38" w14:textId="77777777" w:rsidR="00567E70" w:rsidRPr="001D2614" w:rsidRDefault="00567E70" w:rsidP="00567E70">
      <w:pPr>
        <w:jc w:val="both"/>
        <w:rPr>
          <w:rFonts w:cstheme="minorHAnsi"/>
          <w:lang w:val="es-EC"/>
        </w:rPr>
      </w:pPr>
      <w:r w:rsidRPr="001D2614">
        <w:rPr>
          <w:rFonts w:cstheme="minorHAnsi"/>
          <w:lang w:val="es-EC"/>
        </w:rPr>
        <w:t xml:space="preserve">El sistema </w:t>
      </w:r>
      <w:proofErr w:type="spellStart"/>
      <w:r w:rsidRPr="001D2614">
        <w:rPr>
          <w:rFonts w:cstheme="minorHAnsi"/>
          <w:lang w:val="es-EC"/>
        </w:rPr>
        <w:t>FirmaEC</w:t>
      </w:r>
      <w:proofErr w:type="spellEnd"/>
      <w:r w:rsidRPr="001D2614">
        <w:rPr>
          <w:rFonts w:cstheme="minorHAnsi"/>
          <w:lang w:val="es-EC"/>
        </w:rPr>
        <w:t xml:space="preserve"> incorporará el Sellado de Tiempo, una funcionalidad técnica que certifica tanto la identidad del firmante como el instante preciso de la transacción, elevando los estándares de seguridad jurídica en el entorno digital. Esta innovación proporciona una huella cronológica inalterable, elemento crítico para garantizar la validez jurídica en procesos judiciales, financieros y administrativos de alta complejidad.</w:t>
      </w:r>
    </w:p>
    <w:p w14:paraId="6F427C95" w14:textId="77777777" w:rsidR="00567E70" w:rsidRPr="001D2614" w:rsidRDefault="00567E70" w:rsidP="00567E70">
      <w:pPr>
        <w:jc w:val="both"/>
        <w:rPr>
          <w:rFonts w:cstheme="minorHAnsi"/>
          <w:lang w:val="es-EC"/>
        </w:rPr>
      </w:pPr>
    </w:p>
    <w:p w14:paraId="64B261D4" w14:textId="77777777" w:rsidR="00567E70" w:rsidRPr="001D2614" w:rsidRDefault="00567E70" w:rsidP="00567E70">
      <w:pPr>
        <w:jc w:val="both"/>
        <w:rPr>
          <w:rFonts w:cstheme="minorHAnsi"/>
          <w:lang w:val="es-EC"/>
        </w:rPr>
      </w:pPr>
      <w:r w:rsidRPr="001D2614">
        <w:rPr>
          <w:rFonts w:cstheme="minorHAnsi"/>
          <w:lang w:val="es-EC"/>
        </w:rPr>
        <w:lastRenderedPageBreak/>
        <w:t xml:space="preserve">Bajo un </w:t>
      </w:r>
      <w:r w:rsidRPr="000A5A3E">
        <w:rPr>
          <w:rFonts w:cstheme="minorHAnsi"/>
          <w:lang w:val="es-EC"/>
        </w:rPr>
        <w:t>enfoque de soberanía tecnológica</w:t>
      </w:r>
      <w:r w:rsidRPr="001D2614">
        <w:rPr>
          <w:rFonts w:cstheme="minorHAnsi"/>
          <w:lang w:val="es-EC"/>
        </w:rPr>
        <w:t>, el desarrollo ejecutado por el MINTEL asegura que esta herramienta sea escalable y cumpla con estándares internacionales. Esta autonomía técnica permite proteger los activos digitales del Estado ecuatoriano y garantiza la evolución continua del sistema.</w:t>
      </w:r>
    </w:p>
    <w:p w14:paraId="2A5FEC0A" w14:textId="77777777" w:rsidR="00567E70" w:rsidRPr="001D2614" w:rsidRDefault="00567E70" w:rsidP="00567E70">
      <w:pPr>
        <w:jc w:val="both"/>
        <w:rPr>
          <w:rFonts w:cstheme="minorHAnsi"/>
        </w:rPr>
      </w:pPr>
    </w:p>
    <w:p w14:paraId="3CEF164C" w14:textId="77777777" w:rsidR="00567E70" w:rsidRPr="001D2614" w:rsidRDefault="00567E70" w:rsidP="00567E70">
      <w:pPr>
        <w:pStyle w:val="Ttulo6"/>
        <w:rPr>
          <w:rFonts w:asciiTheme="minorHAnsi" w:hAnsiTheme="minorHAnsi" w:cstheme="minorHAnsi"/>
          <w:b w:val="0"/>
          <w:bCs w:val="0"/>
        </w:rPr>
      </w:pPr>
      <w:r w:rsidRPr="001D2614">
        <w:rPr>
          <w:rFonts w:asciiTheme="minorHAnsi" w:hAnsiTheme="minorHAnsi" w:cstheme="minorHAnsi"/>
        </w:rPr>
        <w:t>LIDERAZGO E INTEGRACIÓN INTERNACIONAL</w:t>
      </w:r>
    </w:p>
    <w:p w14:paraId="3B373335" w14:textId="77777777" w:rsidR="00567E70" w:rsidRPr="001D2614" w:rsidRDefault="00567E70" w:rsidP="00567E70">
      <w:pPr>
        <w:jc w:val="both"/>
        <w:rPr>
          <w:rFonts w:cstheme="minorHAnsi"/>
        </w:rPr>
      </w:pPr>
    </w:p>
    <w:p w14:paraId="4FB44AAD" w14:textId="4A4CAEA6" w:rsidR="00567E70" w:rsidRDefault="00567E70" w:rsidP="00567E70">
      <w:pPr>
        <w:numPr>
          <w:ilvl w:val="0"/>
          <w:numId w:val="42"/>
        </w:numPr>
        <w:tabs>
          <w:tab w:val="clear" w:pos="720"/>
          <w:tab w:val="num" w:pos="360"/>
        </w:tabs>
        <w:ind w:left="360"/>
        <w:jc w:val="both"/>
        <w:rPr>
          <w:rFonts w:cstheme="minorHAnsi"/>
        </w:rPr>
      </w:pPr>
      <w:r w:rsidRPr="001D2614">
        <w:rPr>
          <w:rFonts w:cstheme="minorHAnsi"/>
          <w:b/>
          <w:bCs/>
        </w:rPr>
        <w:t>Convenio con Costa Rica</w:t>
      </w:r>
      <w:r w:rsidRPr="001D2614">
        <w:rPr>
          <w:rFonts w:cstheme="minorHAnsi"/>
        </w:rPr>
        <w:t>: Consolidaremos la aceptación de firma electrónica transfronteriza, permitiendo la plena validez legal mutua de documentos firmados, impulsando el comercio y la movilidad profesional.</w:t>
      </w:r>
    </w:p>
    <w:p w14:paraId="7AD4FBC1" w14:textId="77777777" w:rsidR="00933CFC" w:rsidRPr="001D2614" w:rsidRDefault="00933CFC" w:rsidP="00933CFC">
      <w:pPr>
        <w:ind w:left="360"/>
        <w:jc w:val="both"/>
        <w:rPr>
          <w:rFonts w:cstheme="minorHAnsi"/>
        </w:rPr>
      </w:pPr>
    </w:p>
    <w:p w14:paraId="52A1A131" w14:textId="252DD4C3" w:rsidR="00567E70" w:rsidRDefault="00567E70" w:rsidP="00567E70">
      <w:pPr>
        <w:numPr>
          <w:ilvl w:val="0"/>
          <w:numId w:val="42"/>
        </w:numPr>
        <w:tabs>
          <w:tab w:val="clear" w:pos="720"/>
          <w:tab w:val="num" w:pos="360"/>
        </w:tabs>
        <w:ind w:left="360"/>
        <w:jc w:val="both"/>
        <w:rPr>
          <w:rFonts w:cstheme="minorHAnsi"/>
        </w:rPr>
      </w:pPr>
      <w:r w:rsidRPr="001D2614">
        <w:rPr>
          <w:rFonts w:cstheme="minorHAnsi"/>
          <w:b/>
          <w:bCs/>
        </w:rPr>
        <w:t>Red GEALC y ALADI</w:t>
      </w:r>
      <w:r w:rsidRPr="001D2614">
        <w:rPr>
          <w:rFonts w:cstheme="minorHAnsi"/>
        </w:rPr>
        <w:t>: Continuaremos participando en la estandarización y el reconocimiento mutuo de firmas en el marco de la Red de Gobierno Electrónico de América Latina y el Caribe y la Asociación Latinoamericana de Integración.</w:t>
      </w:r>
    </w:p>
    <w:p w14:paraId="6A47FF86" w14:textId="77777777" w:rsidR="007242B7" w:rsidRPr="001D2614" w:rsidRDefault="007242B7" w:rsidP="007242B7">
      <w:pPr>
        <w:ind w:left="360"/>
        <w:jc w:val="both"/>
        <w:rPr>
          <w:rFonts w:cstheme="minorHAnsi"/>
        </w:rPr>
      </w:pPr>
    </w:p>
    <w:p w14:paraId="1DB1C68B" w14:textId="77777777" w:rsidR="00567E70" w:rsidRPr="001D2614" w:rsidRDefault="00567E70" w:rsidP="00567E70">
      <w:pPr>
        <w:numPr>
          <w:ilvl w:val="0"/>
          <w:numId w:val="42"/>
        </w:numPr>
        <w:tabs>
          <w:tab w:val="clear" w:pos="720"/>
          <w:tab w:val="num" w:pos="360"/>
        </w:tabs>
        <w:ind w:left="360"/>
        <w:jc w:val="both"/>
        <w:rPr>
          <w:rFonts w:cstheme="minorHAnsi"/>
        </w:rPr>
      </w:pPr>
      <w:r w:rsidRPr="001D2614">
        <w:rPr>
          <w:rFonts w:cstheme="minorHAnsi"/>
          <w:b/>
          <w:bCs/>
        </w:rPr>
        <w:t>Consenso de Brasilia</w:t>
      </w:r>
      <w:r w:rsidRPr="001D2614">
        <w:rPr>
          <w:rFonts w:cstheme="minorHAnsi"/>
        </w:rPr>
        <w:t>: Como parte activa de este espacio, impulsaremos marcos comunes de confianza y cooperación técnica para la interoperabilidad regional de firmas.</w:t>
      </w:r>
    </w:p>
    <w:p w14:paraId="481A91FF" w14:textId="77777777" w:rsidR="00567E70" w:rsidRPr="001D2614" w:rsidRDefault="00567E70" w:rsidP="00567E70">
      <w:pPr>
        <w:jc w:val="both"/>
        <w:rPr>
          <w:rFonts w:cstheme="minorHAnsi"/>
        </w:rPr>
      </w:pPr>
    </w:p>
    <w:p w14:paraId="3E5FB2C3"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MODERNIZACIÓN NORMATIVA Y DE ACCESO</w:t>
      </w:r>
    </w:p>
    <w:p w14:paraId="7859B57C" w14:textId="77777777" w:rsidR="00567E70" w:rsidRPr="001D2614" w:rsidRDefault="00567E70" w:rsidP="00567E70">
      <w:pPr>
        <w:rPr>
          <w:rFonts w:cstheme="minorHAnsi"/>
          <w:lang w:eastAsia="es-EC"/>
        </w:rPr>
      </w:pPr>
    </w:p>
    <w:p w14:paraId="24943D4D" w14:textId="77777777" w:rsidR="00567E70" w:rsidRPr="001D2614" w:rsidRDefault="00567E70" w:rsidP="00567E70">
      <w:pPr>
        <w:jc w:val="both"/>
        <w:rPr>
          <w:rFonts w:cstheme="minorHAnsi"/>
          <w:lang w:val="es-EC" w:eastAsia="es-EC"/>
        </w:rPr>
      </w:pPr>
      <w:r w:rsidRPr="001D2614">
        <w:rPr>
          <w:rFonts w:cstheme="minorHAnsi"/>
          <w:lang w:val="es-EC" w:eastAsia="es-EC"/>
        </w:rPr>
        <w:t>Para el 2026, el MINTEL ejecutará la actualización integral del ecosistema de firma electrónica, enfocándose en la modernización normativa y la optimización del acceso mediante los siguientes ejes estratégicos:</w:t>
      </w:r>
    </w:p>
    <w:p w14:paraId="66007223" w14:textId="77777777" w:rsidR="00567E70" w:rsidRPr="001D2614" w:rsidRDefault="00567E70" w:rsidP="00567E70">
      <w:pPr>
        <w:jc w:val="both"/>
        <w:rPr>
          <w:rFonts w:cstheme="minorHAnsi"/>
          <w:lang w:val="es-EC" w:eastAsia="es-EC"/>
        </w:rPr>
      </w:pPr>
    </w:p>
    <w:p w14:paraId="3A278746" w14:textId="77777777" w:rsidR="00567E70" w:rsidRPr="001D2614" w:rsidRDefault="00567E70" w:rsidP="00567E70">
      <w:pPr>
        <w:jc w:val="both"/>
        <w:rPr>
          <w:rFonts w:cstheme="minorHAnsi"/>
          <w:lang w:val="es-EC" w:eastAsia="es-EC"/>
        </w:rPr>
      </w:pPr>
      <w:r w:rsidRPr="001D2614">
        <w:rPr>
          <w:rFonts w:cstheme="minorHAnsi"/>
          <w:b/>
          <w:bCs/>
          <w:lang w:val="es-EC" w:eastAsia="es-EC"/>
        </w:rPr>
        <w:t>Reforma Normativa y Respaldo Jurídico</w:t>
      </w:r>
    </w:p>
    <w:p w14:paraId="197D6B1D" w14:textId="77777777" w:rsidR="00567E70" w:rsidRPr="001D2614" w:rsidRDefault="00567E70" w:rsidP="00567E70">
      <w:pPr>
        <w:ind w:left="360"/>
        <w:jc w:val="both"/>
        <w:rPr>
          <w:rFonts w:cstheme="minorHAnsi"/>
          <w:lang w:val="es-EC" w:eastAsia="es-EC"/>
        </w:rPr>
      </w:pPr>
    </w:p>
    <w:p w14:paraId="7B82F379" w14:textId="77777777" w:rsidR="00567E70" w:rsidRPr="001D2614" w:rsidRDefault="00567E70" w:rsidP="00567E70">
      <w:pPr>
        <w:jc w:val="both"/>
        <w:rPr>
          <w:rFonts w:cstheme="minorHAnsi"/>
          <w:lang w:val="es-EC" w:eastAsia="es-EC"/>
        </w:rPr>
      </w:pPr>
      <w:r w:rsidRPr="001D2614">
        <w:rPr>
          <w:rFonts w:cstheme="minorHAnsi"/>
          <w:lang w:val="es-EC" w:eastAsia="es-EC"/>
        </w:rPr>
        <w:t>Se gestionará la actualización del Acuerdo 17-2020 para fortalecer el marco legal vigente, cubriendo vacíos normativos y adaptando el respaldo jurídico de la firma electrónica a las nuevas exigencias tecnológicas. Esta reforma asegurará que las transacciones digitales cuenten con las garantías necesarias ante procesos de alta complejidad.</w:t>
      </w:r>
    </w:p>
    <w:p w14:paraId="69C37525" w14:textId="77777777" w:rsidR="00567E70" w:rsidRPr="001D2614" w:rsidRDefault="00567E70" w:rsidP="00567E70">
      <w:pPr>
        <w:ind w:left="360"/>
        <w:jc w:val="both"/>
        <w:rPr>
          <w:rFonts w:cstheme="minorHAnsi"/>
          <w:lang w:val="es-EC" w:eastAsia="es-EC"/>
        </w:rPr>
      </w:pPr>
    </w:p>
    <w:p w14:paraId="0A7206F4" w14:textId="77777777" w:rsidR="00567E70" w:rsidRPr="001D2614" w:rsidRDefault="00567E70" w:rsidP="00567E70">
      <w:pPr>
        <w:jc w:val="both"/>
        <w:rPr>
          <w:rFonts w:cstheme="minorHAnsi"/>
          <w:lang w:val="es-EC" w:eastAsia="es-EC"/>
        </w:rPr>
      </w:pPr>
      <w:r w:rsidRPr="001D2614">
        <w:rPr>
          <w:rFonts w:cstheme="minorHAnsi"/>
          <w:b/>
          <w:bCs/>
          <w:lang w:val="es-EC" w:eastAsia="es-EC"/>
        </w:rPr>
        <w:t>Nuevo Portal de Firma Digital y Modalidad Web</w:t>
      </w:r>
    </w:p>
    <w:p w14:paraId="53817171" w14:textId="77777777" w:rsidR="00567E70" w:rsidRPr="001D2614" w:rsidRDefault="00567E70" w:rsidP="00567E70">
      <w:pPr>
        <w:jc w:val="both"/>
        <w:rPr>
          <w:rFonts w:cstheme="minorHAnsi"/>
          <w:b/>
          <w:bCs/>
          <w:lang w:val="es-EC" w:eastAsia="es-EC"/>
        </w:rPr>
      </w:pPr>
    </w:p>
    <w:p w14:paraId="27E9DBBC" w14:textId="77777777" w:rsidR="00567E70" w:rsidRPr="001D2614" w:rsidRDefault="00567E70" w:rsidP="00567E70">
      <w:pPr>
        <w:jc w:val="both"/>
        <w:rPr>
          <w:rFonts w:cstheme="minorHAnsi"/>
          <w:lang w:val="es-EC" w:eastAsia="es-EC"/>
        </w:rPr>
      </w:pPr>
      <w:r w:rsidRPr="001D2614">
        <w:rPr>
          <w:rFonts w:cstheme="minorHAnsi"/>
          <w:lang w:val="es-EC" w:eastAsia="es-EC"/>
        </w:rPr>
        <w:t>Se implementará un portal renovado que unificará los contenidos de los servicios de firma, validación y sellado de tiempo. Este portal incluirá la funcionalidad de firma electrónica web, permitiendo el uso del sistema desde cualquier navegador sin depender de instalaciones locales, lo que optimizará la experiencia del usuario y asegurará la interoperabilidad total.</w:t>
      </w:r>
    </w:p>
    <w:p w14:paraId="519F9369" w14:textId="77777777" w:rsidR="00567E70" w:rsidRPr="001D2614" w:rsidRDefault="00567E70" w:rsidP="00567E70">
      <w:pPr>
        <w:ind w:left="360"/>
        <w:jc w:val="both"/>
        <w:rPr>
          <w:rFonts w:cstheme="minorHAnsi"/>
          <w:lang w:val="es-EC" w:eastAsia="es-EC"/>
        </w:rPr>
      </w:pPr>
    </w:p>
    <w:p w14:paraId="71E7145C" w14:textId="77777777" w:rsidR="00567E70" w:rsidRPr="001D2614" w:rsidRDefault="00567E70" w:rsidP="00567E70">
      <w:pPr>
        <w:jc w:val="both"/>
        <w:rPr>
          <w:rFonts w:cstheme="minorHAnsi"/>
          <w:b/>
          <w:bCs/>
          <w:lang w:eastAsia="es-EC"/>
        </w:rPr>
      </w:pPr>
      <w:r w:rsidRPr="001D2614">
        <w:rPr>
          <w:rFonts w:cstheme="minorHAnsi"/>
          <w:b/>
          <w:bCs/>
          <w:lang w:eastAsia="es-EC"/>
        </w:rPr>
        <w:t>Soporte Institucional y Reconocimiento de Entidades</w:t>
      </w:r>
    </w:p>
    <w:p w14:paraId="4904F8DE" w14:textId="77777777" w:rsidR="00567E70" w:rsidRPr="001D2614" w:rsidRDefault="00567E70" w:rsidP="00567E70">
      <w:pPr>
        <w:jc w:val="both"/>
        <w:rPr>
          <w:rFonts w:cstheme="minorHAnsi"/>
          <w:b/>
          <w:bCs/>
          <w:lang w:eastAsia="es-EC"/>
        </w:rPr>
      </w:pPr>
    </w:p>
    <w:p w14:paraId="5ECC48C5" w14:textId="77777777" w:rsidR="00567E70" w:rsidRPr="001D2614" w:rsidRDefault="00567E70" w:rsidP="00567E70">
      <w:pPr>
        <w:jc w:val="both"/>
        <w:rPr>
          <w:rFonts w:cstheme="minorHAnsi"/>
          <w:lang w:eastAsia="es-EC"/>
        </w:rPr>
      </w:pPr>
      <w:r w:rsidRPr="001D2614">
        <w:rPr>
          <w:rFonts w:cstheme="minorHAnsi"/>
          <w:lang w:eastAsia="es-EC"/>
        </w:rPr>
        <w:lastRenderedPageBreak/>
        <w:t xml:space="preserve">Se brindará soporte técnico especializado a las entidades del sector público, para asegurar el reconocimiento y uso de </w:t>
      </w:r>
      <w:proofErr w:type="spellStart"/>
      <w:r w:rsidRPr="001D2614">
        <w:rPr>
          <w:rFonts w:cstheme="minorHAnsi"/>
          <w:lang w:eastAsia="es-EC"/>
        </w:rPr>
        <w:t>FirmaEC</w:t>
      </w:r>
      <w:proofErr w:type="spellEnd"/>
      <w:r w:rsidRPr="001D2614">
        <w:rPr>
          <w:rFonts w:cstheme="minorHAnsi"/>
          <w:lang w:eastAsia="es-EC"/>
        </w:rPr>
        <w:t xml:space="preserve"> de acuerdo al núcleo de negocio de cada institución. Estas acciones garantizarán que el ecosistema del Estado opere bajo estándares de interoperabilidad plena, permitiendo que todas las entidades de certificación acreditadas por el ARCOTEL sean integradas sin exclusiones en los flujos operativos institucionales.</w:t>
      </w:r>
    </w:p>
    <w:p w14:paraId="5E108B86" w14:textId="77777777" w:rsidR="00567E70" w:rsidRPr="001D2614" w:rsidRDefault="00567E70" w:rsidP="00567E70">
      <w:pPr>
        <w:jc w:val="both"/>
        <w:rPr>
          <w:rFonts w:cstheme="minorHAnsi"/>
          <w:lang w:val="es-EC" w:eastAsia="es-EC"/>
        </w:rPr>
      </w:pPr>
    </w:p>
    <w:p w14:paraId="3BC58B57" w14:textId="77777777" w:rsidR="00567E70" w:rsidRPr="001D2614" w:rsidRDefault="00567E70" w:rsidP="00567E70">
      <w:pPr>
        <w:jc w:val="both"/>
        <w:rPr>
          <w:rFonts w:cstheme="minorHAnsi"/>
          <w:lang w:val="es-EC" w:eastAsia="es-EC"/>
        </w:rPr>
      </w:pPr>
      <w:r w:rsidRPr="001D2614">
        <w:rPr>
          <w:rFonts w:cstheme="minorHAnsi"/>
          <w:b/>
          <w:bCs/>
          <w:lang w:eastAsia="es-EC"/>
        </w:rPr>
        <w:t>Mesas Técnicas para Reforma RESOLUCIÓN ARCOTEL-</w:t>
      </w:r>
      <w:r w:rsidRPr="001D2614">
        <w:rPr>
          <w:rFonts w:cstheme="minorHAnsi"/>
          <w:b/>
          <w:bCs/>
          <w:lang w:val="es-EC" w:eastAsia="es-EC"/>
        </w:rPr>
        <w:t>2024-0176</w:t>
      </w:r>
    </w:p>
    <w:p w14:paraId="247F6585" w14:textId="77777777" w:rsidR="00567E70" w:rsidRPr="001D2614" w:rsidRDefault="00567E70" w:rsidP="00567E70">
      <w:pPr>
        <w:jc w:val="both"/>
        <w:rPr>
          <w:rFonts w:cstheme="minorHAnsi"/>
          <w:lang w:val="es-EC" w:eastAsia="es-EC"/>
        </w:rPr>
      </w:pPr>
    </w:p>
    <w:p w14:paraId="46665BC9" w14:textId="77777777" w:rsidR="00567E70" w:rsidRPr="001D2614" w:rsidRDefault="00567E70" w:rsidP="00567E70">
      <w:pPr>
        <w:jc w:val="both"/>
        <w:rPr>
          <w:rFonts w:cstheme="minorHAnsi"/>
          <w:lang w:eastAsia="es-EC"/>
        </w:rPr>
      </w:pPr>
      <w:r w:rsidRPr="001D2614">
        <w:rPr>
          <w:rFonts w:cstheme="minorHAnsi"/>
          <w:lang w:eastAsia="es-EC"/>
        </w:rPr>
        <w:t>Se coordinarán mesas técnicas con la ARCOTEL para la reforma de la Norma Técnica 176. Estos trabajos integrarán el análisis de los hechos reportados por el SRI, los cuales evidencian la necesidad de fortalecer los mecanismos de control y verificación de identidad de las Entidades de Certificación, mitigando así riesgos asociados a la suplantación de identidad y al uso de canales de contacto no titularizados.</w:t>
      </w:r>
    </w:p>
    <w:p w14:paraId="5FDBF7E6" w14:textId="77777777" w:rsidR="00567E70" w:rsidRPr="001D2614" w:rsidRDefault="00567E70" w:rsidP="00567E70">
      <w:pPr>
        <w:ind w:left="720"/>
        <w:jc w:val="both"/>
        <w:rPr>
          <w:rFonts w:cstheme="minorHAnsi"/>
        </w:rPr>
      </w:pPr>
    </w:p>
    <w:p w14:paraId="14C21025" w14:textId="77777777" w:rsidR="00567E70" w:rsidRPr="001D2614" w:rsidRDefault="00567E70" w:rsidP="00567E70">
      <w:pPr>
        <w:pStyle w:val="Ttulo4"/>
      </w:pPr>
      <w:r w:rsidRPr="001D2614">
        <w:t>3.6.2.2 BUS DE SERVICIOS GUBERNAMENTALES DEL MINTEL</w:t>
      </w:r>
    </w:p>
    <w:p w14:paraId="73F209E5" w14:textId="77777777" w:rsidR="00567E70" w:rsidRPr="001D2614" w:rsidRDefault="00567E70" w:rsidP="00567E70">
      <w:pPr>
        <w:rPr>
          <w:rFonts w:cstheme="minorHAnsi"/>
          <w:lang w:val="es-ES" w:eastAsia="ko-KR"/>
        </w:rPr>
      </w:pPr>
    </w:p>
    <w:p w14:paraId="277287B6" w14:textId="77777777" w:rsidR="00567E70" w:rsidRPr="001D2614" w:rsidRDefault="00567E70" w:rsidP="00567E70">
      <w:pPr>
        <w:jc w:val="both"/>
        <w:rPr>
          <w:rFonts w:cstheme="minorHAnsi"/>
        </w:rPr>
      </w:pPr>
      <w:r w:rsidRPr="001D2614">
        <w:rPr>
          <w:rFonts w:cstheme="minorHAnsi"/>
        </w:rPr>
        <w:t xml:space="preserve">El Bus de Servicios Gubernamentales (BSG), es una plataforma tecnológica de interoperabilidad que permite la integración, comunicación e intercambio seguro de información entre diferentes instituciones públicas mediante servicios web estandarizados. </w:t>
      </w:r>
    </w:p>
    <w:p w14:paraId="6FCD0BC9" w14:textId="77777777" w:rsidR="00567E70" w:rsidRPr="001D2614" w:rsidRDefault="00567E70" w:rsidP="00567E70">
      <w:pPr>
        <w:rPr>
          <w:rFonts w:eastAsia="Batang" w:cstheme="minorHAnsi"/>
          <w:b/>
          <w:color w:val="2E74B5"/>
          <w:lang w:val="es-ES" w:eastAsia="ko-KR"/>
        </w:rPr>
      </w:pPr>
    </w:p>
    <w:p w14:paraId="284A007A"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3A0115DF" w14:textId="77777777" w:rsidR="00567E70" w:rsidRPr="001D2614" w:rsidRDefault="00567E70" w:rsidP="00567E70">
      <w:pPr>
        <w:jc w:val="both"/>
        <w:textAlignment w:val="baseline"/>
        <w:rPr>
          <w:rFonts w:eastAsia="Times New Roman" w:cstheme="minorHAnsi"/>
          <w:lang w:eastAsia="es-EC"/>
        </w:rPr>
      </w:pPr>
    </w:p>
    <w:p w14:paraId="56B0E5C6"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eastAsia="es-EC"/>
        </w:rPr>
        <w:t>Se analizó el comportamiento de los componentes tecnológicos críticos del Bus de Servicios Gubernamentales en el ambiente de producción, para garantizar su desempeño óptimo y la continuidad del servicio, a pesar de su obsolescencia tecnológica.</w:t>
      </w:r>
    </w:p>
    <w:p w14:paraId="5B6BCDFF" w14:textId="77777777" w:rsidR="00567E70" w:rsidRPr="001D2614" w:rsidRDefault="00567E70" w:rsidP="00567E70">
      <w:pPr>
        <w:jc w:val="both"/>
        <w:textAlignment w:val="baseline"/>
        <w:rPr>
          <w:rFonts w:eastAsia="Times New Roman" w:cstheme="minorHAnsi"/>
          <w:lang w:eastAsia="es-EC"/>
        </w:rPr>
      </w:pPr>
    </w:p>
    <w:p w14:paraId="51CA8D25"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eastAsia="es-EC"/>
        </w:rPr>
        <w:t>Se realizó el seguimiento al avance de las entidades consumidoras de información para la migración al Bus de Datos de DINARP. </w:t>
      </w:r>
    </w:p>
    <w:p w14:paraId="6295B8A7" w14:textId="77777777" w:rsidR="00567E70" w:rsidRPr="001D2614" w:rsidRDefault="00567E70" w:rsidP="00567E70">
      <w:pPr>
        <w:jc w:val="both"/>
        <w:textAlignment w:val="baseline"/>
        <w:rPr>
          <w:rFonts w:eastAsia="Times New Roman" w:cstheme="minorHAnsi"/>
          <w:lang w:eastAsia="es-EC"/>
        </w:rPr>
      </w:pPr>
    </w:p>
    <w:p w14:paraId="24D9D44F" w14:textId="77777777" w:rsidR="00567E70" w:rsidRPr="001D2614" w:rsidRDefault="00567E70" w:rsidP="00567E70">
      <w:pPr>
        <w:pStyle w:val="Ttulo6"/>
        <w:rPr>
          <w:rFonts w:asciiTheme="minorHAnsi" w:eastAsia="Times New Roman" w:hAnsiTheme="minorHAnsi" w:cstheme="minorHAnsi"/>
        </w:rPr>
      </w:pPr>
      <w:r w:rsidRPr="001D2614">
        <w:rPr>
          <w:rFonts w:asciiTheme="minorHAnsi" w:hAnsiTheme="minorHAnsi" w:cstheme="minorHAnsi"/>
        </w:rPr>
        <w:t>ESTADÍSTICAS DE CONSUMO </w:t>
      </w:r>
    </w:p>
    <w:p w14:paraId="53B294EB" w14:textId="77777777" w:rsidR="00567E70" w:rsidRPr="001D2614" w:rsidRDefault="00567E70" w:rsidP="00567E70">
      <w:pPr>
        <w:jc w:val="both"/>
        <w:textAlignment w:val="baseline"/>
        <w:rPr>
          <w:rFonts w:eastAsia="Times New Roman" w:cstheme="minorHAnsi"/>
          <w:lang w:eastAsia="es-EC"/>
        </w:rPr>
      </w:pPr>
    </w:p>
    <w:p w14:paraId="0507DA62"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eastAsia="es-EC"/>
        </w:rPr>
        <w:t>A continuación, se detalla el consumo total de las transacciones consumidas en la plataforma:</w:t>
      </w:r>
    </w:p>
    <w:p w14:paraId="1951A15E" w14:textId="77777777" w:rsidR="00567E70" w:rsidRPr="001D2614" w:rsidRDefault="00567E70" w:rsidP="00567E70">
      <w:pPr>
        <w:jc w:val="both"/>
        <w:textAlignment w:val="baseline"/>
        <w:rPr>
          <w:rFonts w:eastAsia="Times New Roman" w:cstheme="minorHAnsi"/>
          <w:lang w:eastAsia="es-EC"/>
        </w:rPr>
      </w:pPr>
    </w:p>
    <w:p w14:paraId="6BA85CBA" w14:textId="77777777" w:rsidR="00567E70" w:rsidRPr="001D2614" w:rsidRDefault="00567E70" w:rsidP="00567E70">
      <w:pPr>
        <w:jc w:val="center"/>
        <w:rPr>
          <w:rFonts w:cstheme="minorHAnsi"/>
          <w:lang w:val="es-ES" w:eastAsia="es-EC"/>
        </w:rPr>
      </w:pPr>
      <w:bookmarkStart w:id="276" w:name="_Toc227226591"/>
      <w:r w:rsidRPr="001D2614">
        <w:rPr>
          <w:rFonts w:cstheme="minorHAnsi"/>
          <w:b/>
          <w:bCs/>
          <w:iCs/>
          <w:sz w:val="20"/>
          <w:szCs w:val="20"/>
        </w:rPr>
        <w:t xml:space="preserve">Tabla </w:t>
      </w:r>
      <w:r w:rsidRPr="001D2614">
        <w:rPr>
          <w:rFonts w:cstheme="minorHAnsi"/>
          <w:b/>
          <w:bCs/>
          <w:iCs/>
          <w:sz w:val="20"/>
          <w:szCs w:val="20"/>
        </w:rPr>
        <w:fldChar w:fldCharType="begin"/>
      </w:r>
      <w:r w:rsidRPr="001D2614">
        <w:rPr>
          <w:rFonts w:cstheme="minorHAnsi"/>
          <w:b/>
          <w:bCs/>
          <w:iCs/>
          <w:sz w:val="20"/>
          <w:szCs w:val="20"/>
        </w:rPr>
        <w:instrText xml:space="preserve"> SEQ Tabla \* ARABIC </w:instrText>
      </w:r>
      <w:r w:rsidRPr="001D2614">
        <w:rPr>
          <w:rFonts w:cstheme="minorHAnsi"/>
          <w:b/>
          <w:bCs/>
          <w:iCs/>
          <w:sz w:val="20"/>
          <w:szCs w:val="20"/>
        </w:rPr>
        <w:fldChar w:fldCharType="separate"/>
      </w:r>
      <w:r w:rsidRPr="001D2614">
        <w:rPr>
          <w:rFonts w:cstheme="minorHAnsi"/>
          <w:b/>
          <w:bCs/>
          <w:iCs/>
          <w:noProof/>
          <w:sz w:val="20"/>
          <w:szCs w:val="20"/>
        </w:rPr>
        <w:t>18</w:t>
      </w:r>
      <w:r w:rsidRPr="001D2614">
        <w:rPr>
          <w:rFonts w:cstheme="minorHAnsi"/>
          <w:b/>
          <w:bCs/>
          <w:iCs/>
          <w:sz w:val="20"/>
          <w:szCs w:val="20"/>
        </w:rPr>
        <w:fldChar w:fldCharType="end"/>
      </w:r>
      <w:r w:rsidRPr="001D2614">
        <w:rPr>
          <w:rFonts w:cstheme="minorHAnsi"/>
          <w:b/>
          <w:bCs/>
          <w:iCs/>
          <w:sz w:val="20"/>
          <w:szCs w:val="20"/>
        </w:rPr>
        <w:t xml:space="preserve">. </w:t>
      </w:r>
      <w:r w:rsidRPr="001D2614">
        <w:rPr>
          <w:rFonts w:eastAsia="Times New Roman" w:cstheme="minorHAnsi"/>
          <w:bCs/>
          <w:iCs/>
          <w:sz w:val="20"/>
          <w:szCs w:val="20"/>
          <w:lang w:eastAsia="es-EC"/>
        </w:rPr>
        <w:t>Resumen Bus de Servicios Gubernamentales.</w:t>
      </w:r>
      <w:bookmarkEnd w:id="276"/>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top w:w="15" w:type="dxa"/>
          <w:left w:w="15" w:type="dxa"/>
          <w:bottom w:w="15" w:type="dxa"/>
          <w:right w:w="15" w:type="dxa"/>
        </w:tblCellMar>
        <w:tblLook w:val="04A0" w:firstRow="1" w:lastRow="0" w:firstColumn="1" w:lastColumn="0" w:noHBand="0" w:noVBand="1"/>
      </w:tblPr>
      <w:tblGrid>
        <w:gridCol w:w="2280"/>
        <w:gridCol w:w="1515"/>
        <w:gridCol w:w="1305"/>
        <w:gridCol w:w="1335"/>
      </w:tblGrid>
      <w:tr w:rsidR="00567E70" w:rsidRPr="001D2614" w14:paraId="2DE640BC" w14:textId="77777777" w:rsidTr="008C2347">
        <w:trPr>
          <w:trHeight w:val="300"/>
          <w:jc w:val="center"/>
        </w:trPr>
        <w:tc>
          <w:tcPr>
            <w:tcW w:w="2280" w:type="dxa"/>
            <w:shd w:val="clear" w:color="auto" w:fill="002060"/>
            <w:vAlign w:val="center"/>
            <w:hideMark/>
          </w:tcPr>
          <w:p w14:paraId="34FA33A6"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b/>
                <w:bCs/>
                <w:color w:val="FFFFFF"/>
                <w:sz w:val="18"/>
                <w:szCs w:val="18"/>
                <w:lang w:eastAsia="es-EC"/>
              </w:rPr>
              <w:t>DESCRIPCIÓN DEL RESULTADO</w:t>
            </w:r>
          </w:p>
        </w:tc>
        <w:tc>
          <w:tcPr>
            <w:tcW w:w="1515" w:type="dxa"/>
            <w:shd w:val="clear" w:color="auto" w:fill="002060"/>
            <w:vAlign w:val="center"/>
            <w:hideMark/>
          </w:tcPr>
          <w:p w14:paraId="7D9C2651"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b/>
                <w:bCs/>
                <w:color w:val="FFFFFF"/>
                <w:sz w:val="18"/>
                <w:szCs w:val="18"/>
                <w:lang w:eastAsia="es-EC"/>
              </w:rPr>
              <w:t>2024</w:t>
            </w:r>
          </w:p>
        </w:tc>
        <w:tc>
          <w:tcPr>
            <w:tcW w:w="1305" w:type="dxa"/>
            <w:shd w:val="clear" w:color="auto" w:fill="002060"/>
            <w:vAlign w:val="center"/>
            <w:hideMark/>
          </w:tcPr>
          <w:p w14:paraId="6A76E869"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b/>
                <w:bCs/>
                <w:color w:val="FFFFFF"/>
                <w:sz w:val="18"/>
                <w:szCs w:val="18"/>
                <w:lang w:eastAsia="es-EC"/>
              </w:rPr>
              <w:t>2025</w:t>
            </w:r>
          </w:p>
        </w:tc>
        <w:tc>
          <w:tcPr>
            <w:tcW w:w="1335" w:type="dxa"/>
            <w:shd w:val="clear" w:color="auto" w:fill="002060"/>
            <w:vAlign w:val="center"/>
            <w:hideMark/>
          </w:tcPr>
          <w:p w14:paraId="6EBEEF11"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b/>
                <w:bCs/>
                <w:color w:val="FFFFFF"/>
                <w:sz w:val="18"/>
                <w:szCs w:val="18"/>
                <w:lang w:eastAsia="es-EC"/>
              </w:rPr>
              <w:t>% Crecimiento</w:t>
            </w:r>
          </w:p>
        </w:tc>
      </w:tr>
      <w:tr w:rsidR="00567E70" w:rsidRPr="001D2614" w14:paraId="3D091BBE" w14:textId="77777777" w:rsidTr="008C2347">
        <w:trPr>
          <w:trHeight w:val="300"/>
          <w:jc w:val="center"/>
        </w:trPr>
        <w:tc>
          <w:tcPr>
            <w:tcW w:w="2280" w:type="dxa"/>
            <w:vAlign w:val="center"/>
            <w:hideMark/>
          </w:tcPr>
          <w:p w14:paraId="754E32F4"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b/>
                <w:bCs/>
                <w:color w:val="000000"/>
                <w:sz w:val="18"/>
                <w:szCs w:val="18"/>
                <w:lang w:eastAsia="es-EC"/>
              </w:rPr>
              <w:t>Transacciones de consumo al BSG</w:t>
            </w:r>
          </w:p>
        </w:tc>
        <w:tc>
          <w:tcPr>
            <w:tcW w:w="1515" w:type="dxa"/>
            <w:vAlign w:val="center"/>
            <w:hideMark/>
          </w:tcPr>
          <w:p w14:paraId="54059F7E"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color w:val="000000"/>
                <w:sz w:val="18"/>
                <w:szCs w:val="18"/>
                <w:lang w:eastAsia="es-EC"/>
              </w:rPr>
              <w:t>412.291.473</w:t>
            </w:r>
          </w:p>
        </w:tc>
        <w:tc>
          <w:tcPr>
            <w:tcW w:w="1305" w:type="dxa"/>
            <w:vAlign w:val="center"/>
            <w:hideMark/>
          </w:tcPr>
          <w:p w14:paraId="76C4917E"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color w:val="000000"/>
                <w:sz w:val="18"/>
                <w:szCs w:val="18"/>
                <w:lang w:eastAsia="es-EC"/>
              </w:rPr>
              <w:t>445.566.662</w:t>
            </w:r>
          </w:p>
        </w:tc>
        <w:tc>
          <w:tcPr>
            <w:tcW w:w="1335" w:type="dxa"/>
            <w:vAlign w:val="center"/>
            <w:hideMark/>
          </w:tcPr>
          <w:p w14:paraId="6E0E7E1D" w14:textId="77777777" w:rsidR="00567E70" w:rsidRPr="001D2614" w:rsidRDefault="00567E70" w:rsidP="008C2347">
            <w:pPr>
              <w:jc w:val="center"/>
              <w:textAlignment w:val="baseline"/>
              <w:rPr>
                <w:rFonts w:eastAsia="Times New Roman" w:cstheme="minorHAnsi"/>
                <w:sz w:val="18"/>
                <w:szCs w:val="18"/>
                <w:lang w:eastAsia="es-EC"/>
              </w:rPr>
            </w:pPr>
            <w:r w:rsidRPr="001D2614">
              <w:rPr>
                <w:rFonts w:eastAsia="Times New Roman" w:cstheme="minorHAnsi"/>
                <w:color w:val="000000"/>
                <w:sz w:val="18"/>
                <w:szCs w:val="18"/>
                <w:lang w:eastAsia="es-EC"/>
              </w:rPr>
              <w:t>8,07%</w:t>
            </w:r>
          </w:p>
        </w:tc>
      </w:tr>
    </w:tbl>
    <w:p w14:paraId="217A0F95" w14:textId="77777777" w:rsidR="00567E70" w:rsidRPr="001D2614" w:rsidRDefault="00567E70" w:rsidP="00567E70">
      <w:pPr>
        <w:jc w:val="center"/>
        <w:textAlignment w:val="baseline"/>
        <w:rPr>
          <w:rFonts w:eastAsia="Times New Roman" w:cstheme="minorHAnsi"/>
          <w:b/>
          <w:sz w:val="16"/>
          <w:szCs w:val="16"/>
          <w:lang w:eastAsia="es-EC"/>
        </w:rPr>
      </w:pPr>
      <w:r w:rsidRPr="001D2614">
        <w:rPr>
          <w:rFonts w:eastAsia="Times New Roman" w:cstheme="minorHAnsi"/>
          <w:b/>
          <w:sz w:val="16"/>
          <w:szCs w:val="16"/>
          <w:lang w:eastAsia="es-EC"/>
        </w:rPr>
        <w:t xml:space="preserve">Fuente </w:t>
      </w:r>
      <w:r w:rsidRPr="001D2614">
        <w:rPr>
          <w:rFonts w:eastAsia="Times New Roman" w:cstheme="minorHAnsi"/>
          <w:sz w:val="16"/>
          <w:szCs w:val="16"/>
          <w:lang w:eastAsia="es-EC"/>
        </w:rPr>
        <w:t>Registros del área de la DIISIRC</w:t>
      </w:r>
      <w:r w:rsidRPr="001D2614">
        <w:rPr>
          <w:rFonts w:eastAsia="Times New Roman" w:cstheme="minorHAnsi"/>
          <w:b/>
          <w:sz w:val="16"/>
          <w:szCs w:val="16"/>
          <w:lang w:eastAsia="es-EC"/>
        </w:rPr>
        <w:t xml:space="preserve">; </w:t>
      </w:r>
    </w:p>
    <w:p w14:paraId="62B48C83" w14:textId="77777777" w:rsidR="00567E70" w:rsidRPr="001D2614" w:rsidRDefault="00567E70" w:rsidP="00567E70">
      <w:pPr>
        <w:jc w:val="center"/>
        <w:textAlignment w:val="baseline"/>
        <w:rPr>
          <w:rFonts w:eastAsia="Times New Roman" w:cstheme="minorHAnsi"/>
          <w:sz w:val="16"/>
          <w:szCs w:val="16"/>
          <w:lang w:eastAsia="es-EC"/>
        </w:rPr>
      </w:pPr>
      <w:r w:rsidRPr="001D2614">
        <w:rPr>
          <w:rFonts w:eastAsia="Times New Roman" w:cstheme="minorHAnsi"/>
          <w:b/>
          <w:sz w:val="16"/>
          <w:szCs w:val="16"/>
          <w:lang w:eastAsia="es-EC"/>
        </w:rPr>
        <w:t xml:space="preserve">Elaboración: </w:t>
      </w:r>
      <w:r w:rsidRPr="001D2614">
        <w:rPr>
          <w:rFonts w:eastAsia="Times New Roman" w:cstheme="minorHAnsi"/>
          <w:sz w:val="16"/>
          <w:szCs w:val="16"/>
          <w:lang w:eastAsia="es-EC"/>
        </w:rPr>
        <w:t>Área de Interoperabilidad de la DIISIRC</w:t>
      </w:r>
    </w:p>
    <w:p w14:paraId="437F5F12" w14:textId="77777777" w:rsidR="00567E70" w:rsidRPr="001D2614" w:rsidRDefault="00567E70" w:rsidP="00567E70">
      <w:pPr>
        <w:jc w:val="both"/>
        <w:textAlignment w:val="baseline"/>
        <w:rPr>
          <w:rFonts w:eastAsia="Times New Roman" w:cstheme="minorHAnsi"/>
          <w:lang w:eastAsia="es-EC"/>
        </w:rPr>
      </w:pPr>
    </w:p>
    <w:p w14:paraId="086F1B72"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lastRenderedPageBreak/>
        <w:t>PROCESO DE SEGUIMIENTO DE LA MIGRACIÓN  </w:t>
      </w:r>
    </w:p>
    <w:p w14:paraId="297C9917" w14:textId="77777777" w:rsidR="00567E70" w:rsidRPr="001D2614" w:rsidRDefault="00567E70" w:rsidP="00567E70">
      <w:pPr>
        <w:jc w:val="both"/>
        <w:textAlignment w:val="baseline"/>
        <w:rPr>
          <w:rFonts w:eastAsia="Times New Roman" w:cstheme="minorHAnsi"/>
          <w:lang w:eastAsia="es-EC"/>
        </w:rPr>
      </w:pPr>
    </w:p>
    <w:p w14:paraId="2C09D56F" w14:textId="77777777" w:rsidR="00567E70" w:rsidRDefault="00567E70" w:rsidP="00567E70">
      <w:pPr>
        <w:jc w:val="both"/>
        <w:textAlignment w:val="baseline"/>
        <w:rPr>
          <w:rFonts w:eastAsia="Times New Roman" w:cstheme="minorHAnsi"/>
          <w:lang w:eastAsia="es-EC"/>
        </w:rPr>
      </w:pPr>
      <w:r w:rsidRPr="001D2614">
        <w:rPr>
          <w:rFonts w:eastAsia="Times New Roman" w:cstheme="minorHAnsi"/>
          <w:lang w:eastAsia="es-EC"/>
        </w:rPr>
        <w:t>El área de interoperabilidad ha realizado el seguimiento correspondiente para que las instituciones consumidoras de información gestionen y formalicen el consumo a través del Bus de Datos de DINARP.</w:t>
      </w:r>
    </w:p>
    <w:p w14:paraId="104DC125" w14:textId="77777777" w:rsidR="00567E70" w:rsidRPr="001D2614" w:rsidRDefault="00567E70" w:rsidP="00567E70">
      <w:pPr>
        <w:jc w:val="both"/>
        <w:textAlignment w:val="baseline"/>
        <w:rPr>
          <w:rFonts w:eastAsia="Times New Roman" w:cstheme="minorHAnsi"/>
          <w:lang w:eastAsia="es-EC"/>
        </w:rPr>
      </w:pPr>
    </w:p>
    <w:p w14:paraId="11F7564D"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MÉTRICAS DE SEGUIMIENTO DE LA MIGRACIÓN </w:t>
      </w:r>
    </w:p>
    <w:p w14:paraId="58B681BE" w14:textId="77777777" w:rsidR="00567E70" w:rsidRPr="001D2614" w:rsidRDefault="00567E70" w:rsidP="00567E70">
      <w:pPr>
        <w:jc w:val="both"/>
        <w:textAlignment w:val="baseline"/>
        <w:rPr>
          <w:rFonts w:eastAsia="Times New Roman" w:cstheme="minorHAnsi"/>
          <w:lang w:eastAsia="es-EC"/>
        </w:rPr>
      </w:pPr>
    </w:p>
    <w:p w14:paraId="6C9C3195"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eastAsia="es-EC"/>
        </w:rPr>
        <w:t>A continuación, se describe la situación actual del proceso de migración de las entidades consumidoras de información: </w:t>
      </w:r>
    </w:p>
    <w:p w14:paraId="3F271FFC" w14:textId="77777777" w:rsidR="00567E70" w:rsidRPr="001D2614" w:rsidRDefault="00567E70" w:rsidP="00567E70">
      <w:pPr>
        <w:jc w:val="both"/>
        <w:textAlignment w:val="baseline"/>
        <w:rPr>
          <w:rFonts w:eastAsia="Times New Roman" w:cstheme="minorHAnsi"/>
          <w:lang w:eastAsia="es-EC"/>
        </w:rPr>
      </w:pPr>
    </w:p>
    <w:p w14:paraId="5B02CDF4" w14:textId="77777777" w:rsidR="00567E70" w:rsidRPr="001D2614" w:rsidRDefault="00567E70" w:rsidP="00567E70">
      <w:pPr>
        <w:pStyle w:val="Ttulo5"/>
        <w:rPr>
          <w:lang w:val="es-ES"/>
        </w:rPr>
      </w:pPr>
      <w:r w:rsidRPr="001D2614">
        <w:rPr>
          <w:lang w:val="es-ES"/>
        </w:rPr>
        <w:t>ANÁLISIS COMPARATIVO – RESULTADOS</w:t>
      </w:r>
    </w:p>
    <w:p w14:paraId="15A3E774" w14:textId="77777777" w:rsidR="00567E70" w:rsidRPr="001D2614" w:rsidRDefault="00567E70" w:rsidP="00567E70">
      <w:pPr>
        <w:rPr>
          <w:rFonts w:cstheme="minorHAnsi"/>
          <w:lang w:val="es-ES" w:eastAsia="es-EC"/>
        </w:rPr>
      </w:pPr>
    </w:p>
    <w:p w14:paraId="4BF31080" w14:textId="77777777" w:rsidR="00567E70" w:rsidRPr="001D2614" w:rsidRDefault="00567E70" w:rsidP="00567E70">
      <w:pPr>
        <w:pStyle w:val="Descripcin"/>
        <w:spacing w:after="0"/>
        <w:jc w:val="center"/>
        <w:rPr>
          <w:rFonts w:asciiTheme="minorHAnsi" w:hAnsiTheme="minorHAnsi" w:cstheme="minorHAnsi"/>
          <w:i w:val="0"/>
          <w:iCs w:val="0"/>
          <w:color w:val="000000" w:themeColor="text1"/>
          <w:sz w:val="20"/>
          <w:szCs w:val="20"/>
        </w:rPr>
      </w:pPr>
      <w:bookmarkStart w:id="277" w:name="_Toc227242096"/>
      <w:r w:rsidRPr="001D2614">
        <w:rPr>
          <w:rFonts w:asciiTheme="minorHAnsi" w:hAnsiTheme="minorHAnsi" w:cstheme="minorHAnsi"/>
          <w:b/>
          <w:bCs/>
          <w:i w:val="0"/>
          <w:iCs w:val="0"/>
          <w:color w:val="000000" w:themeColor="text1"/>
        </w:rPr>
        <w:t xml:space="preserve">Gráfico </w:t>
      </w:r>
      <w:r w:rsidRPr="001D2614">
        <w:rPr>
          <w:rFonts w:asciiTheme="minorHAnsi" w:hAnsiTheme="minorHAnsi" w:cstheme="minorHAnsi"/>
          <w:b/>
          <w:bCs/>
          <w:i w:val="0"/>
          <w:iCs w:val="0"/>
          <w:color w:val="000000" w:themeColor="text1"/>
        </w:rPr>
        <w:fldChar w:fldCharType="begin"/>
      </w:r>
      <w:r w:rsidRPr="001D2614">
        <w:rPr>
          <w:rFonts w:asciiTheme="minorHAnsi" w:hAnsiTheme="minorHAnsi" w:cstheme="minorHAnsi"/>
          <w:b/>
          <w:bCs/>
          <w:i w:val="0"/>
          <w:iCs w:val="0"/>
          <w:color w:val="000000" w:themeColor="text1"/>
        </w:rPr>
        <w:instrText xml:space="preserve"> SEQ Gráfico \* ARABIC </w:instrText>
      </w:r>
      <w:r w:rsidRPr="001D2614">
        <w:rPr>
          <w:rFonts w:asciiTheme="minorHAnsi" w:hAnsiTheme="minorHAnsi" w:cstheme="minorHAnsi"/>
          <w:b/>
          <w:bCs/>
          <w:i w:val="0"/>
          <w:iCs w:val="0"/>
          <w:color w:val="000000" w:themeColor="text1"/>
        </w:rPr>
        <w:fldChar w:fldCharType="separate"/>
      </w:r>
      <w:r w:rsidRPr="001D2614">
        <w:rPr>
          <w:rFonts w:asciiTheme="minorHAnsi" w:hAnsiTheme="minorHAnsi" w:cstheme="minorHAnsi"/>
          <w:b/>
          <w:bCs/>
          <w:i w:val="0"/>
          <w:iCs w:val="0"/>
          <w:noProof/>
          <w:color w:val="000000" w:themeColor="text1"/>
        </w:rPr>
        <w:t>59</w:t>
      </w:r>
      <w:r w:rsidRPr="001D2614">
        <w:rPr>
          <w:rFonts w:asciiTheme="minorHAnsi" w:hAnsiTheme="minorHAnsi" w:cstheme="minorHAnsi"/>
          <w:b/>
          <w:bCs/>
          <w:i w:val="0"/>
          <w:iCs w:val="0"/>
          <w:color w:val="000000" w:themeColor="text1"/>
        </w:rPr>
        <w:fldChar w:fldCharType="end"/>
      </w:r>
      <w:r w:rsidRPr="001D2614">
        <w:rPr>
          <w:rFonts w:asciiTheme="minorHAnsi" w:hAnsiTheme="minorHAnsi" w:cstheme="minorHAnsi"/>
          <w:b/>
          <w:bCs/>
          <w:i w:val="0"/>
          <w:iCs w:val="0"/>
          <w:color w:val="000000" w:themeColor="text1"/>
        </w:rPr>
        <w:t>.</w:t>
      </w:r>
      <w:r w:rsidRPr="001D2614">
        <w:rPr>
          <w:rFonts w:asciiTheme="minorHAnsi" w:hAnsiTheme="minorHAnsi" w:cstheme="minorHAnsi"/>
          <w:i w:val="0"/>
          <w:iCs w:val="0"/>
          <w:color w:val="000000" w:themeColor="text1"/>
        </w:rPr>
        <w:t xml:space="preserve"> Transacciones de consumo al Bus de Servicios Gubernamentales BSG.</w:t>
      </w:r>
      <w:bookmarkEnd w:id="277"/>
    </w:p>
    <w:p w14:paraId="46CCE3A7"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329A80D6" wp14:editId="6C4D6968">
            <wp:extent cx="3372307" cy="1000760"/>
            <wp:effectExtent l="0" t="0" r="0" b="8890"/>
            <wp:docPr id="33" name="Gráfico 33">
              <a:extLst xmlns:a="http://schemas.openxmlformats.org/drawingml/2006/main">
                <a:ext uri="{FF2B5EF4-FFF2-40B4-BE49-F238E27FC236}">
                  <a16:creationId xmlns:a16="http://schemas.microsoft.com/office/drawing/2014/main" id="{82406C0E-440D-4D6D-AFBA-5F658EF59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D465FC0"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Registros de la DIISIRC</w:t>
      </w:r>
    </w:p>
    <w:p w14:paraId="4FD419AC"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Personal de la DIISIRC</w:t>
      </w:r>
    </w:p>
    <w:p w14:paraId="16E9BBEB" w14:textId="77777777" w:rsidR="00567E70" w:rsidRPr="001D2614" w:rsidRDefault="00567E70" w:rsidP="00567E70">
      <w:pPr>
        <w:pStyle w:val="Prrafodelista"/>
        <w:spacing w:after="0" w:line="240" w:lineRule="auto"/>
        <w:jc w:val="center"/>
        <w:rPr>
          <w:rFonts w:cstheme="minorHAnsi"/>
          <w:b/>
          <w:bCs/>
          <w:sz w:val="20"/>
          <w:szCs w:val="20"/>
        </w:rPr>
      </w:pPr>
    </w:p>
    <w:p w14:paraId="1FDAF772" w14:textId="77777777" w:rsidR="00567E70" w:rsidRPr="001D2614" w:rsidRDefault="00567E70" w:rsidP="00567E70">
      <w:pPr>
        <w:pStyle w:val="Prrafodelista"/>
        <w:spacing w:after="0" w:line="240" w:lineRule="auto"/>
        <w:jc w:val="center"/>
        <w:rPr>
          <w:rFonts w:cstheme="minorHAnsi"/>
          <w:b/>
          <w:bCs/>
          <w:sz w:val="20"/>
          <w:szCs w:val="20"/>
        </w:rPr>
      </w:pPr>
    </w:p>
    <w:p w14:paraId="2E53986C" w14:textId="77777777" w:rsidR="00567E70" w:rsidRPr="001D2614" w:rsidRDefault="00567E70" w:rsidP="00567E70">
      <w:pPr>
        <w:pStyle w:val="Prrafodelista"/>
        <w:spacing w:after="0" w:line="240" w:lineRule="auto"/>
        <w:jc w:val="center"/>
        <w:rPr>
          <w:rFonts w:cstheme="minorHAnsi"/>
          <w:sz w:val="20"/>
          <w:szCs w:val="20"/>
        </w:rPr>
      </w:pPr>
      <w:bookmarkStart w:id="278" w:name="_Toc227242097"/>
      <w:r w:rsidRPr="001D2614">
        <w:rPr>
          <w:rFonts w:cstheme="minorHAnsi"/>
          <w:b/>
          <w:sz w:val="20"/>
          <w:szCs w:val="20"/>
        </w:rPr>
        <w:t xml:space="preserve">Gráfico </w:t>
      </w:r>
      <w:r w:rsidRPr="001D2614">
        <w:rPr>
          <w:rFonts w:cstheme="minorHAnsi"/>
          <w:b/>
          <w:sz w:val="20"/>
          <w:szCs w:val="20"/>
        </w:rPr>
        <w:fldChar w:fldCharType="begin"/>
      </w:r>
      <w:r w:rsidRPr="001D2614">
        <w:rPr>
          <w:rFonts w:cstheme="minorHAnsi"/>
          <w:b/>
          <w:sz w:val="20"/>
          <w:szCs w:val="20"/>
        </w:rPr>
        <w:instrText xml:space="preserve"> SEQ Gráfico \* ARABIC </w:instrText>
      </w:r>
      <w:r w:rsidRPr="001D2614">
        <w:rPr>
          <w:rFonts w:cstheme="minorHAnsi"/>
          <w:b/>
          <w:sz w:val="20"/>
          <w:szCs w:val="20"/>
        </w:rPr>
        <w:fldChar w:fldCharType="separate"/>
      </w:r>
      <w:r w:rsidRPr="001D2614">
        <w:rPr>
          <w:rFonts w:cstheme="minorHAnsi"/>
          <w:b/>
          <w:noProof/>
          <w:sz w:val="20"/>
          <w:szCs w:val="20"/>
        </w:rPr>
        <w:t>60</w:t>
      </w:r>
      <w:r w:rsidRPr="001D2614">
        <w:rPr>
          <w:rFonts w:cstheme="minorHAnsi"/>
          <w:b/>
          <w:sz w:val="20"/>
          <w:szCs w:val="20"/>
        </w:rPr>
        <w:fldChar w:fldCharType="end"/>
      </w:r>
      <w:r w:rsidRPr="001D2614">
        <w:rPr>
          <w:rFonts w:cstheme="minorHAnsi"/>
          <w:b/>
          <w:sz w:val="20"/>
          <w:szCs w:val="20"/>
        </w:rPr>
        <w:t xml:space="preserve">. </w:t>
      </w:r>
      <w:r w:rsidRPr="001D2614">
        <w:rPr>
          <w:rFonts w:cstheme="minorHAnsi"/>
          <w:sz w:val="20"/>
          <w:szCs w:val="20"/>
        </w:rPr>
        <w:t>Instituciones migradas.</w:t>
      </w:r>
      <w:bookmarkEnd w:id="278"/>
    </w:p>
    <w:p w14:paraId="580B3010" w14:textId="77777777" w:rsidR="00567E70" w:rsidRPr="001D2614" w:rsidRDefault="00567E70" w:rsidP="00567E70">
      <w:pPr>
        <w:jc w:val="center"/>
        <w:rPr>
          <w:rFonts w:cstheme="minorHAnsi"/>
        </w:rPr>
      </w:pPr>
      <w:r w:rsidRPr="001D2614">
        <w:rPr>
          <w:rFonts w:cstheme="minorHAnsi"/>
          <w:noProof/>
          <w:shd w:val="clear" w:color="auto" w:fill="FFFF00"/>
          <w:lang w:val="es-EC" w:eastAsia="es-EC"/>
        </w:rPr>
        <w:drawing>
          <wp:inline distT="0" distB="0" distL="0" distR="0" wp14:anchorId="70D1A88C" wp14:editId="363C071C">
            <wp:extent cx="2581200" cy="1000800"/>
            <wp:effectExtent l="0" t="0" r="10160" b="8890"/>
            <wp:docPr id="34" name="Gráfico 34">
              <a:extLst xmlns:a="http://schemas.openxmlformats.org/drawingml/2006/main">
                <a:ext uri="{FF2B5EF4-FFF2-40B4-BE49-F238E27FC236}">
                  <a16:creationId xmlns:a16="http://schemas.microsoft.com/office/drawing/2014/main" id="{4E6F1B70-417C-456E-9001-9882752FD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03FC4EE"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Registros de la DIISIRC</w:t>
      </w:r>
    </w:p>
    <w:p w14:paraId="6972C69C"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Personal de la DIISIRC</w:t>
      </w:r>
    </w:p>
    <w:p w14:paraId="733A3AF1" w14:textId="77777777" w:rsidR="00567E70" w:rsidRPr="001D2614" w:rsidRDefault="00567E70" w:rsidP="00567E70">
      <w:pPr>
        <w:tabs>
          <w:tab w:val="left" w:pos="5070"/>
        </w:tabs>
        <w:jc w:val="both"/>
        <w:rPr>
          <w:rFonts w:cstheme="minorHAnsi"/>
        </w:rPr>
      </w:pPr>
    </w:p>
    <w:p w14:paraId="1BF41B73" w14:textId="199ACE59" w:rsidR="00567E70" w:rsidRPr="001D2614" w:rsidRDefault="00567E70" w:rsidP="00567E70">
      <w:pPr>
        <w:tabs>
          <w:tab w:val="left" w:pos="5070"/>
        </w:tabs>
        <w:jc w:val="both"/>
        <w:rPr>
          <w:rFonts w:eastAsia="Carlito" w:cstheme="minorHAnsi"/>
          <w:lang w:val="es-ES"/>
        </w:rPr>
      </w:pPr>
      <w:r w:rsidRPr="001D2614">
        <w:rPr>
          <w:rFonts w:eastAsia="Carlito" w:cstheme="minorHAnsi"/>
          <w:lang w:val="es-ES"/>
        </w:rPr>
        <w:t xml:space="preserve">A pesar que la plataforma tecnológica del Bus de Servicios Gubernamentales (BSG) se encuentra actualmente en proceso de migración hacia nuevas plataformas tecnológicas, en cumplimiento de las directrices del ente rector DINARP, se observa un incremento del 8,07 % en el número de transacciones anuales de consumo de servicios web entre 2024 y 2025.  </w:t>
      </w:r>
    </w:p>
    <w:p w14:paraId="7ECDD3D4" w14:textId="77777777" w:rsidR="00567E70" w:rsidRPr="001D2614" w:rsidRDefault="00567E70" w:rsidP="00567E70">
      <w:pPr>
        <w:tabs>
          <w:tab w:val="left" w:pos="5070"/>
        </w:tabs>
        <w:jc w:val="both"/>
        <w:rPr>
          <w:rFonts w:eastAsia="Carlito" w:cstheme="minorHAnsi"/>
          <w:lang w:val="es-ES"/>
        </w:rPr>
      </w:pPr>
    </w:p>
    <w:p w14:paraId="3944700A" w14:textId="77777777" w:rsidR="00567E70" w:rsidRPr="001D2614" w:rsidRDefault="00567E70" w:rsidP="00567E70">
      <w:pPr>
        <w:tabs>
          <w:tab w:val="left" w:pos="5070"/>
        </w:tabs>
        <w:jc w:val="both"/>
        <w:rPr>
          <w:rFonts w:eastAsia="Carlito" w:cstheme="minorHAnsi"/>
          <w:lang w:val="es-ES"/>
        </w:rPr>
      </w:pPr>
      <w:r w:rsidRPr="001D2614">
        <w:rPr>
          <w:rFonts w:eastAsia="Carlito" w:cstheme="minorHAnsi"/>
          <w:lang w:val="es-ES"/>
        </w:rPr>
        <w:t>En términos comparativos, el aumento sostenido de transacciones sugiere que los procesos de validación automática de datos, la estandarización de servicios web y la eficiencia operativa lograda continúan generando valor tangible, incluso durante la fase de transición hacia plataformas modernas. Esto demuestra que la plataforma “</w:t>
      </w:r>
      <w:proofErr w:type="spellStart"/>
      <w:r w:rsidRPr="001D2614">
        <w:rPr>
          <w:rFonts w:eastAsia="Carlito" w:cstheme="minorHAnsi"/>
          <w:lang w:val="es-ES"/>
        </w:rPr>
        <w:t>Legacy</w:t>
      </w:r>
      <w:proofErr w:type="spellEnd"/>
      <w:r w:rsidRPr="001D2614">
        <w:rPr>
          <w:rFonts w:eastAsia="Carlito" w:cstheme="minorHAnsi"/>
          <w:lang w:val="es-ES"/>
        </w:rPr>
        <w:t xml:space="preserve">” mantiene su efectividad </w:t>
      </w:r>
      <w:r w:rsidRPr="001D2614">
        <w:rPr>
          <w:rFonts w:eastAsia="Carlito" w:cstheme="minorHAnsi"/>
          <w:lang w:val="es-ES"/>
        </w:rPr>
        <w:lastRenderedPageBreak/>
        <w:t xml:space="preserve">operativa mientras se asegura la continuidad de la interoperabilidad y la integridad de la información institucional. </w:t>
      </w:r>
    </w:p>
    <w:p w14:paraId="118B0B93" w14:textId="77777777" w:rsidR="00567E70" w:rsidRPr="001D2614" w:rsidRDefault="00567E70" w:rsidP="00567E70">
      <w:pPr>
        <w:tabs>
          <w:tab w:val="left" w:pos="5070"/>
        </w:tabs>
        <w:jc w:val="both"/>
        <w:rPr>
          <w:rFonts w:eastAsia="Carlito" w:cstheme="minorHAnsi"/>
          <w:lang w:val="es-ES"/>
        </w:rPr>
      </w:pPr>
    </w:p>
    <w:p w14:paraId="1E47B503" w14:textId="77777777" w:rsidR="00567E70" w:rsidRPr="001D2614" w:rsidRDefault="00567E70" w:rsidP="00567E70">
      <w:pPr>
        <w:tabs>
          <w:tab w:val="left" w:pos="5070"/>
        </w:tabs>
        <w:jc w:val="both"/>
        <w:rPr>
          <w:rFonts w:eastAsia="Carlito" w:cstheme="minorHAnsi"/>
          <w:lang w:val="es-ES"/>
        </w:rPr>
      </w:pPr>
      <w:r w:rsidRPr="001D2614">
        <w:rPr>
          <w:rFonts w:eastAsia="Carlito" w:cstheme="minorHAnsi"/>
          <w:lang w:val="es-ES"/>
        </w:rPr>
        <w:t xml:space="preserve">En el proceso de migración de las instituciones consumidoras y proveedoras de servicios web hacia la plataforma de DINARP, muestra un avance de 16 instituciones migradas en el 2025, sin embargo, restan por migrar 13 instituciones públicas, que son las instituciones que generan alta transaccionalidad en el BSG. </w:t>
      </w:r>
    </w:p>
    <w:p w14:paraId="3FF7E6D1" w14:textId="77777777" w:rsidR="00567E70" w:rsidRDefault="00567E70" w:rsidP="00567E70">
      <w:pPr>
        <w:tabs>
          <w:tab w:val="left" w:pos="5070"/>
        </w:tabs>
        <w:jc w:val="both"/>
        <w:rPr>
          <w:rFonts w:eastAsia="Carlito" w:cstheme="minorHAnsi"/>
          <w:lang w:val="es-ES"/>
        </w:rPr>
      </w:pPr>
      <w:r w:rsidRPr="001D2614">
        <w:rPr>
          <w:rFonts w:eastAsia="Carlito" w:cstheme="minorHAnsi"/>
          <w:lang w:val="es-ES"/>
        </w:rPr>
        <w:t xml:space="preserve"> </w:t>
      </w:r>
    </w:p>
    <w:p w14:paraId="245EB8A5" w14:textId="77777777" w:rsidR="00567E70" w:rsidRDefault="00567E70" w:rsidP="00567E70">
      <w:pPr>
        <w:tabs>
          <w:tab w:val="left" w:pos="5070"/>
        </w:tabs>
        <w:jc w:val="both"/>
        <w:rPr>
          <w:rFonts w:eastAsia="Carlito" w:cstheme="minorHAnsi"/>
          <w:lang w:val="es-ES"/>
        </w:rPr>
      </w:pPr>
    </w:p>
    <w:p w14:paraId="4A75E767" w14:textId="77777777" w:rsidR="00567E70" w:rsidRPr="001D2614" w:rsidRDefault="00567E70" w:rsidP="00567E70">
      <w:pPr>
        <w:pStyle w:val="Ttulo5"/>
      </w:pPr>
      <w:r w:rsidRPr="001D2614">
        <w:t>ACCIONES PLANIFICADAS AÑO 2026</w:t>
      </w:r>
    </w:p>
    <w:p w14:paraId="283B4963" w14:textId="77777777" w:rsidR="00567E70" w:rsidRPr="001D2614" w:rsidRDefault="00567E70" w:rsidP="00567E70">
      <w:pPr>
        <w:jc w:val="both"/>
        <w:textAlignment w:val="baseline"/>
        <w:rPr>
          <w:rFonts w:eastAsia="Times New Roman" w:cstheme="minorHAnsi"/>
          <w:b/>
          <w:bCs/>
          <w:lang w:eastAsia="es-EC"/>
        </w:rPr>
      </w:pPr>
    </w:p>
    <w:p w14:paraId="057B352F" w14:textId="77777777" w:rsidR="00567E70" w:rsidRPr="001D2614" w:rsidRDefault="00567E70" w:rsidP="00567E70">
      <w:pPr>
        <w:pStyle w:val="Ttulo6"/>
        <w:rPr>
          <w:rFonts w:asciiTheme="minorHAnsi" w:eastAsia="Times New Roman" w:hAnsiTheme="minorHAnsi" w:cstheme="minorHAnsi"/>
        </w:rPr>
      </w:pPr>
      <w:r w:rsidRPr="001D2614">
        <w:rPr>
          <w:rFonts w:asciiTheme="minorHAnsi" w:hAnsiTheme="minorHAnsi" w:cstheme="minorHAnsi"/>
        </w:rPr>
        <w:t>Acelerar la</w:t>
      </w:r>
      <w:r w:rsidRPr="001D2614">
        <w:rPr>
          <w:rFonts w:asciiTheme="minorHAnsi" w:eastAsia="Times New Roman" w:hAnsiTheme="minorHAnsi" w:cstheme="minorHAnsi"/>
        </w:rPr>
        <w:t xml:space="preserve"> migración de instituciones restantes: </w:t>
      </w:r>
    </w:p>
    <w:p w14:paraId="62B3F3DC" w14:textId="77777777" w:rsidR="00567E70" w:rsidRPr="001D2614" w:rsidRDefault="00567E70" w:rsidP="00567E70">
      <w:pPr>
        <w:rPr>
          <w:rFonts w:cstheme="minorHAnsi"/>
          <w:lang w:eastAsia="es-EC"/>
        </w:rPr>
      </w:pPr>
    </w:p>
    <w:p w14:paraId="2C9F2A12"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eastAsia="es-EC"/>
        </w:rPr>
        <w:t>Priorizar la incorporación de aquellas instituciones que aún no han migrado hacia DINARP, para consolidar la cobertura institucional y maximizar la interoperabilidad. </w:t>
      </w:r>
    </w:p>
    <w:p w14:paraId="711DC4A2" w14:textId="77777777" w:rsidR="00567E70" w:rsidRPr="001D2614" w:rsidRDefault="00567E70" w:rsidP="00567E70">
      <w:pPr>
        <w:jc w:val="both"/>
        <w:textAlignment w:val="baseline"/>
        <w:rPr>
          <w:rFonts w:eastAsia="Times New Roman" w:cstheme="minorHAnsi"/>
          <w:lang w:eastAsia="es-EC"/>
        </w:rPr>
      </w:pPr>
    </w:p>
    <w:p w14:paraId="1E0D81BA" w14:textId="77777777" w:rsidR="00567E70" w:rsidRPr="001D2614" w:rsidRDefault="00567E70" w:rsidP="00567E70">
      <w:pPr>
        <w:pStyle w:val="Ttulo6"/>
        <w:rPr>
          <w:rFonts w:asciiTheme="minorHAnsi" w:eastAsia="Times New Roman" w:hAnsiTheme="minorHAnsi" w:cstheme="minorHAnsi"/>
        </w:rPr>
      </w:pPr>
      <w:r w:rsidRPr="001D2614">
        <w:rPr>
          <w:rFonts w:asciiTheme="minorHAnsi" w:hAnsiTheme="minorHAnsi" w:cstheme="minorHAnsi"/>
        </w:rPr>
        <w:t>Asegurar la continuidad operativa durante la migración tecnológica:</w:t>
      </w:r>
      <w:r w:rsidRPr="001D2614">
        <w:rPr>
          <w:rFonts w:asciiTheme="minorHAnsi" w:eastAsia="Times New Roman" w:hAnsiTheme="minorHAnsi" w:cstheme="minorHAnsi"/>
        </w:rPr>
        <w:t> </w:t>
      </w:r>
    </w:p>
    <w:p w14:paraId="07366E40" w14:textId="77777777" w:rsidR="00567E70" w:rsidRPr="001D2614" w:rsidRDefault="00567E70" w:rsidP="00567E70">
      <w:pPr>
        <w:rPr>
          <w:rFonts w:cstheme="minorHAnsi"/>
          <w:lang w:eastAsia="es-EC"/>
        </w:rPr>
      </w:pPr>
    </w:p>
    <w:p w14:paraId="4E305122" w14:textId="77777777" w:rsidR="00567E70" w:rsidRPr="001D2614" w:rsidRDefault="00567E70" w:rsidP="00567E70">
      <w:pPr>
        <w:numPr>
          <w:ilvl w:val="0"/>
          <w:numId w:val="44"/>
        </w:numPr>
        <w:jc w:val="both"/>
        <w:textAlignment w:val="baseline"/>
        <w:rPr>
          <w:rFonts w:eastAsia="Times New Roman" w:cstheme="minorHAnsi"/>
          <w:lang w:eastAsia="es-EC"/>
        </w:rPr>
      </w:pPr>
      <w:r>
        <w:rPr>
          <w:rFonts w:eastAsia="Times New Roman" w:cstheme="minorHAnsi"/>
          <w:lang w:eastAsia="es-EC"/>
        </w:rPr>
        <w:t>Implementar</w:t>
      </w:r>
      <w:r w:rsidRPr="001D2614">
        <w:rPr>
          <w:rFonts w:eastAsia="Times New Roman" w:cstheme="minorHAnsi"/>
          <w:lang w:eastAsia="es-EC"/>
        </w:rPr>
        <w:t xml:space="preserve"> y ejecutar pruebas de transición entre plataformas </w:t>
      </w:r>
      <w:proofErr w:type="spellStart"/>
      <w:r w:rsidRPr="001D2614">
        <w:rPr>
          <w:rFonts w:eastAsia="Times New Roman" w:cstheme="minorHAnsi"/>
          <w:lang w:eastAsia="es-EC"/>
        </w:rPr>
        <w:t>Legacy</w:t>
      </w:r>
      <w:proofErr w:type="spellEnd"/>
      <w:r w:rsidRPr="001D2614">
        <w:rPr>
          <w:rFonts w:eastAsia="Times New Roman" w:cstheme="minorHAnsi"/>
          <w:lang w:eastAsia="es-EC"/>
        </w:rPr>
        <w:t xml:space="preserve"> y modernas para minimizar interrupciones de servicio. </w:t>
      </w:r>
    </w:p>
    <w:p w14:paraId="2EA574EC" w14:textId="77777777" w:rsidR="00567E70" w:rsidRPr="001D2614" w:rsidRDefault="00567E70" w:rsidP="00567E70">
      <w:pPr>
        <w:numPr>
          <w:ilvl w:val="0"/>
          <w:numId w:val="44"/>
        </w:numPr>
        <w:jc w:val="both"/>
        <w:textAlignment w:val="baseline"/>
        <w:rPr>
          <w:rFonts w:eastAsia="Times New Roman" w:cstheme="minorHAnsi"/>
          <w:lang w:eastAsia="es-EC"/>
        </w:rPr>
      </w:pPr>
      <w:r w:rsidRPr="001D2614">
        <w:rPr>
          <w:rFonts w:eastAsia="Times New Roman" w:cstheme="minorHAnsi"/>
          <w:lang w:eastAsia="es-EC"/>
        </w:rPr>
        <w:t>Mantener mecanismos de validación de información para garantizar integridad y confiabilidad de los datos durante la migración. </w:t>
      </w:r>
    </w:p>
    <w:p w14:paraId="1C8346F8" w14:textId="77777777" w:rsidR="00567E70" w:rsidRPr="001D2614" w:rsidRDefault="00567E70" w:rsidP="00567E70">
      <w:pPr>
        <w:jc w:val="both"/>
        <w:textAlignment w:val="baseline"/>
        <w:rPr>
          <w:rFonts w:eastAsia="Times New Roman" w:cstheme="minorHAnsi"/>
          <w:lang w:eastAsia="es-EC"/>
        </w:rPr>
      </w:pPr>
    </w:p>
    <w:p w14:paraId="73466BA3" w14:textId="77777777" w:rsidR="00567E70" w:rsidRPr="001D2614" w:rsidRDefault="00567E70" w:rsidP="00567E70">
      <w:pPr>
        <w:pStyle w:val="Ttulo6"/>
        <w:rPr>
          <w:rFonts w:asciiTheme="minorHAnsi" w:eastAsia="Times New Roman" w:hAnsiTheme="minorHAnsi" w:cstheme="minorHAnsi"/>
        </w:rPr>
      </w:pPr>
      <w:r w:rsidRPr="001D2614">
        <w:rPr>
          <w:rFonts w:asciiTheme="minorHAnsi" w:hAnsiTheme="minorHAnsi" w:cstheme="minorHAnsi"/>
        </w:rPr>
        <w:t>Fortalecer la comunicación y coordinación institucional:</w:t>
      </w:r>
      <w:r w:rsidRPr="001D2614">
        <w:rPr>
          <w:rFonts w:asciiTheme="minorHAnsi" w:eastAsia="Times New Roman" w:hAnsiTheme="minorHAnsi" w:cstheme="minorHAnsi"/>
        </w:rPr>
        <w:t> </w:t>
      </w:r>
    </w:p>
    <w:p w14:paraId="6F9C3A5B" w14:textId="77777777" w:rsidR="00567E70" w:rsidRPr="001D2614" w:rsidRDefault="00567E70" w:rsidP="00567E70">
      <w:pPr>
        <w:rPr>
          <w:rFonts w:cstheme="minorHAnsi"/>
          <w:lang w:eastAsia="es-EC"/>
        </w:rPr>
      </w:pPr>
    </w:p>
    <w:p w14:paraId="5777B5DC" w14:textId="77777777" w:rsidR="00567E70" w:rsidRPr="001D2614" w:rsidRDefault="00567E70" w:rsidP="00567E70">
      <w:pPr>
        <w:numPr>
          <w:ilvl w:val="0"/>
          <w:numId w:val="44"/>
        </w:numPr>
        <w:jc w:val="both"/>
        <w:textAlignment w:val="baseline"/>
        <w:rPr>
          <w:rFonts w:eastAsia="Times New Roman" w:cstheme="minorHAnsi"/>
          <w:lang w:eastAsia="es-EC"/>
        </w:rPr>
      </w:pPr>
      <w:r w:rsidRPr="001D2614">
        <w:rPr>
          <w:rFonts w:eastAsia="Times New Roman" w:cstheme="minorHAnsi"/>
          <w:lang w:eastAsia="es-EC"/>
        </w:rPr>
        <w:t>Garantizar el compromiso activo de las máximas autoridades para que la migración de las instituciones se realice de manera coordinada, ordenada y eficiente, minimizando riesgos de indisponibilidad en los procesos que impactan directamente a la ciudadanía. </w:t>
      </w:r>
    </w:p>
    <w:p w14:paraId="26889C0E" w14:textId="77777777" w:rsidR="00567E70" w:rsidRPr="001D2614" w:rsidRDefault="00567E70" w:rsidP="00567E70">
      <w:pPr>
        <w:numPr>
          <w:ilvl w:val="0"/>
          <w:numId w:val="44"/>
        </w:numPr>
        <w:jc w:val="both"/>
        <w:textAlignment w:val="baseline"/>
        <w:rPr>
          <w:rFonts w:eastAsia="Times New Roman" w:cstheme="minorHAnsi"/>
          <w:lang w:eastAsia="es-EC"/>
        </w:rPr>
      </w:pPr>
      <w:r w:rsidRPr="001D2614">
        <w:rPr>
          <w:rFonts w:eastAsia="Times New Roman" w:cstheme="minorHAnsi"/>
          <w:lang w:eastAsia="es-EC"/>
        </w:rPr>
        <w:t>Proporcionar lineamientos claros, roles definidos y canales de comunicación internos para asegurar que cada institución conozca su responsabilidad en la transición. </w:t>
      </w:r>
    </w:p>
    <w:p w14:paraId="61D78479" w14:textId="77777777" w:rsidR="00567E70" w:rsidRPr="001D2614" w:rsidRDefault="00567E70" w:rsidP="00567E70">
      <w:pPr>
        <w:jc w:val="both"/>
        <w:textAlignment w:val="baseline"/>
        <w:rPr>
          <w:rFonts w:eastAsia="Times New Roman" w:cstheme="minorHAnsi"/>
          <w:lang w:eastAsia="es-EC"/>
        </w:rPr>
      </w:pPr>
    </w:p>
    <w:p w14:paraId="2402096C" w14:textId="77777777" w:rsidR="00567E70" w:rsidRPr="001D2614" w:rsidRDefault="00567E70" w:rsidP="00567E70">
      <w:pPr>
        <w:pStyle w:val="Ttulo3"/>
      </w:pPr>
      <w:bookmarkStart w:id="279" w:name="_Toc227226467"/>
      <w:r w:rsidRPr="001D2614">
        <w:t>3.6.3 SEGURIDAD DIGITAL Y CONFIANZA</w:t>
      </w:r>
      <w:bookmarkEnd w:id="279"/>
    </w:p>
    <w:p w14:paraId="7D304A8C" w14:textId="77777777" w:rsidR="00567E70" w:rsidRPr="001D2614" w:rsidRDefault="00567E70" w:rsidP="00567E70">
      <w:pPr>
        <w:rPr>
          <w:rFonts w:cstheme="minorHAnsi"/>
        </w:rPr>
      </w:pPr>
    </w:p>
    <w:p w14:paraId="40A8E6A7" w14:textId="6CFCDBEA" w:rsidR="00567E70" w:rsidRDefault="00567E70" w:rsidP="00567E70">
      <w:pPr>
        <w:pStyle w:val="Ttulo4"/>
      </w:pPr>
      <w:r w:rsidRPr="001D2614">
        <w:t>3.6.3.1 CIBERSEGURIDAD</w:t>
      </w:r>
    </w:p>
    <w:p w14:paraId="3B8DA142" w14:textId="4370478E" w:rsidR="00C15137" w:rsidRDefault="00C15137" w:rsidP="00C15137">
      <w:pPr>
        <w:rPr>
          <w:lang w:val="es-ES" w:eastAsia="ko-KR"/>
        </w:rPr>
      </w:pPr>
    </w:p>
    <w:p w14:paraId="27C6C050" w14:textId="77777777" w:rsidR="00567E70" w:rsidRPr="001D2614" w:rsidRDefault="00567E70" w:rsidP="00567E70">
      <w:pPr>
        <w:autoSpaceDE w:val="0"/>
        <w:autoSpaceDN w:val="0"/>
        <w:adjustRightInd w:val="0"/>
        <w:jc w:val="both"/>
        <w:rPr>
          <w:rFonts w:cstheme="minorHAnsi"/>
          <w:color w:val="000000"/>
          <w:lang w:eastAsia="es-EC"/>
        </w:rPr>
      </w:pPr>
      <w:r w:rsidRPr="001D2614">
        <w:rPr>
          <w:rFonts w:cstheme="minorHAnsi"/>
          <w:color w:val="000000"/>
          <w:lang w:eastAsia="es-EC"/>
        </w:rPr>
        <w:t xml:space="preserve">Alineados al Plan Estratégico Institucional 2025-2029 en el Objetivo OEI5: </w:t>
      </w:r>
      <w:r w:rsidRPr="001D2614">
        <w:rPr>
          <w:rFonts w:cstheme="minorHAnsi"/>
          <w:i/>
          <w:iCs/>
          <w:color w:val="000000"/>
          <w:lang w:eastAsia="es-EC"/>
        </w:rPr>
        <w:t>“Incrementar los niveles de seguridad de la información y ciberseguridad que permitan responder a amenazas y asegurar la confidencialidad, integridad y disponibilidad de los activos de información”,</w:t>
      </w:r>
      <w:r w:rsidRPr="001D2614">
        <w:rPr>
          <w:rFonts w:cstheme="minorHAnsi"/>
          <w:color w:val="000000"/>
          <w:lang w:eastAsia="es-EC"/>
        </w:rPr>
        <w:t xml:space="preserve"> se reporta las siguientes acciones.</w:t>
      </w:r>
    </w:p>
    <w:p w14:paraId="0ECC90C3" w14:textId="77777777" w:rsidR="00567E70" w:rsidRPr="001D2614" w:rsidRDefault="00567E70" w:rsidP="00567E70">
      <w:pPr>
        <w:autoSpaceDE w:val="0"/>
        <w:autoSpaceDN w:val="0"/>
        <w:adjustRightInd w:val="0"/>
        <w:jc w:val="both"/>
        <w:rPr>
          <w:rFonts w:cstheme="minorHAnsi"/>
          <w:color w:val="000000"/>
          <w:lang w:eastAsia="es-EC"/>
        </w:rPr>
      </w:pPr>
    </w:p>
    <w:p w14:paraId="58DA3831"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46AAA836" w14:textId="77777777" w:rsidR="00567E70" w:rsidRPr="001D2614" w:rsidRDefault="00567E70" w:rsidP="00567E70">
      <w:pPr>
        <w:rPr>
          <w:rFonts w:eastAsia="Batang" w:cstheme="minorHAnsi"/>
          <w:b/>
          <w:color w:val="2E74B5"/>
          <w:lang w:val="es-ES" w:eastAsia="ko-KR"/>
        </w:rPr>
      </w:pPr>
    </w:p>
    <w:p w14:paraId="1C03F57D" w14:textId="77777777" w:rsidR="00567E70" w:rsidRPr="001D2614" w:rsidRDefault="00567E70" w:rsidP="00567E70">
      <w:pPr>
        <w:autoSpaceDE w:val="0"/>
        <w:autoSpaceDN w:val="0"/>
        <w:adjustRightInd w:val="0"/>
        <w:jc w:val="both"/>
        <w:rPr>
          <w:rFonts w:cstheme="minorHAnsi"/>
          <w:color w:val="000000"/>
          <w:lang w:eastAsia="es-EC"/>
        </w:rPr>
      </w:pPr>
      <w:r w:rsidRPr="001D2614">
        <w:rPr>
          <w:rFonts w:cstheme="minorHAnsi"/>
          <w:color w:val="000000"/>
          <w:lang w:eastAsia="es-EC"/>
        </w:rPr>
        <w:t>El Ecuador como 12vo miembro del Centro de Ciber capacidades de Latinoamérica y El Caribe (LAC4); presentó la Plataforma “</w:t>
      </w:r>
      <w:proofErr w:type="spellStart"/>
      <w:r w:rsidRPr="001D2614">
        <w:rPr>
          <w:rFonts w:cstheme="minorHAnsi"/>
          <w:color w:val="000000"/>
          <w:lang w:eastAsia="es-EC"/>
        </w:rPr>
        <w:t>Cyber</w:t>
      </w:r>
      <w:proofErr w:type="spellEnd"/>
      <w:r w:rsidRPr="001D2614">
        <w:rPr>
          <w:rFonts w:cstheme="minorHAnsi"/>
          <w:color w:val="000000"/>
          <w:lang w:eastAsia="es-EC"/>
        </w:rPr>
        <w:t xml:space="preserve"> </w:t>
      </w:r>
      <w:proofErr w:type="spellStart"/>
      <w:r w:rsidRPr="001D2614">
        <w:rPr>
          <w:rFonts w:cstheme="minorHAnsi"/>
          <w:color w:val="000000"/>
          <w:lang w:eastAsia="es-EC"/>
        </w:rPr>
        <w:t>Hygiene</w:t>
      </w:r>
      <w:proofErr w:type="spellEnd"/>
      <w:r w:rsidRPr="001D2614">
        <w:rPr>
          <w:rFonts w:cstheme="minorHAnsi"/>
          <w:color w:val="000000"/>
          <w:lang w:eastAsia="es-EC"/>
        </w:rPr>
        <w:t xml:space="preserve"> e-Learning </w:t>
      </w:r>
      <w:proofErr w:type="spellStart"/>
      <w:r w:rsidRPr="001D2614">
        <w:rPr>
          <w:rFonts w:cstheme="minorHAnsi"/>
          <w:color w:val="000000"/>
          <w:lang w:eastAsia="es-EC"/>
        </w:rPr>
        <w:t>platform</w:t>
      </w:r>
      <w:proofErr w:type="spellEnd"/>
      <w:r w:rsidRPr="001D2614">
        <w:rPr>
          <w:rFonts w:cstheme="minorHAnsi"/>
          <w:color w:val="000000"/>
          <w:lang w:eastAsia="es-EC"/>
        </w:rPr>
        <w:t xml:space="preserve">”, a un grupo objetivo de 70 instituciones públicas y se capacitaron más de 10.000 funcionarios ; se facilitaron Seminarios en línea exclusivos para miembros de LAC 4, como son: </w:t>
      </w:r>
      <w:r w:rsidRPr="001D2614">
        <w:rPr>
          <w:rFonts w:cstheme="minorHAnsi"/>
          <w:i/>
          <w:iCs/>
          <w:color w:val="000000"/>
          <w:lang w:eastAsia="es-EC"/>
        </w:rPr>
        <w:t xml:space="preserve">“Introducción a la Inteligencia de Fuentes Abiertas en Ciberseguridad para Instituciones Públicas”, “Cómo crear un CSIRT – Una guía práctica”, “Estrategias de respuesta al </w:t>
      </w:r>
      <w:proofErr w:type="spellStart"/>
      <w:r w:rsidRPr="001D2614">
        <w:rPr>
          <w:rFonts w:cstheme="minorHAnsi"/>
          <w:i/>
          <w:iCs/>
          <w:color w:val="000000"/>
          <w:lang w:eastAsia="es-EC"/>
        </w:rPr>
        <w:t>Ransomware</w:t>
      </w:r>
      <w:proofErr w:type="spellEnd"/>
      <w:r w:rsidRPr="001D2614">
        <w:rPr>
          <w:rFonts w:cstheme="minorHAnsi"/>
          <w:i/>
          <w:iCs/>
          <w:color w:val="000000"/>
          <w:lang w:eastAsia="es-EC"/>
        </w:rPr>
        <w:t>”, “Gobernanza de Ciberseguridad“ y “Evaluación de Vulnerabilidades”;</w:t>
      </w:r>
      <w:r w:rsidRPr="001D2614">
        <w:rPr>
          <w:rFonts w:cstheme="minorHAnsi"/>
          <w:color w:val="000000"/>
          <w:lang w:eastAsia="es-EC"/>
        </w:rPr>
        <w:t xml:space="preserve"> reportándose más de 130 servidores públicos beneficiados de estos cursos.  </w:t>
      </w:r>
    </w:p>
    <w:p w14:paraId="5EED7607" w14:textId="77777777" w:rsidR="00567E70" w:rsidRPr="001D2614" w:rsidRDefault="00567E70" w:rsidP="00567E70">
      <w:pPr>
        <w:autoSpaceDE w:val="0"/>
        <w:autoSpaceDN w:val="0"/>
        <w:adjustRightInd w:val="0"/>
        <w:jc w:val="both"/>
        <w:rPr>
          <w:rFonts w:cstheme="minorHAnsi"/>
          <w:color w:val="000000"/>
          <w:lang w:eastAsia="es-EC"/>
        </w:rPr>
      </w:pPr>
    </w:p>
    <w:p w14:paraId="56D5DE88" w14:textId="77777777" w:rsidR="00567E70" w:rsidRPr="001D2614" w:rsidRDefault="00567E70" w:rsidP="00567E70">
      <w:pPr>
        <w:autoSpaceDE w:val="0"/>
        <w:autoSpaceDN w:val="0"/>
        <w:adjustRightInd w:val="0"/>
        <w:jc w:val="both"/>
        <w:rPr>
          <w:rFonts w:cstheme="minorHAnsi"/>
          <w:color w:val="000000"/>
          <w:lang w:eastAsia="es-EC"/>
        </w:rPr>
      </w:pPr>
      <w:r w:rsidRPr="001D2614">
        <w:rPr>
          <w:rFonts w:cstheme="minorHAnsi"/>
          <w:color w:val="000000"/>
          <w:lang w:eastAsia="es-EC"/>
        </w:rPr>
        <w:t>El MINTEL, en coordinación con las instituciones que integran el Comité Nacional de Ciberseguridad (CONACI), y en seguimiento a lo dispuesto en su Primera Sesión Ordinaria, conformó cuatro mesas técnicas preparatorias desarrolladas durante los meses de marzo, abril y julio de 2025. En estos espacios, con la participación de delegados técnicos y jurídicos, se efectuó el análisis de las resoluciones emitidas en el periodo presidencial anterior, generándose los respectivos informes técnicos que fueron elevados para conocimiento y resolución de los delegados principales del Comité.</w:t>
      </w:r>
    </w:p>
    <w:p w14:paraId="65C6E823" w14:textId="77777777" w:rsidR="00567E70" w:rsidRPr="001D2614" w:rsidRDefault="00567E70" w:rsidP="00567E70">
      <w:pPr>
        <w:autoSpaceDE w:val="0"/>
        <w:autoSpaceDN w:val="0"/>
        <w:adjustRightInd w:val="0"/>
        <w:jc w:val="both"/>
        <w:rPr>
          <w:rFonts w:cstheme="minorHAnsi"/>
          <w:color w:val="000000"/>
          <w:lang w:eastAsia="es-EC"/>
        </w:rPr>
      </w:pPr>
    </w:p>
    <w:p w14:paraId="1AC473AA" w14:textId="77777777" w:rsidR="00567E70" w:rsidRPr="001D2614" w:rsidRDefault="00567E70" w:rsidP="00567E70">
      <w:pPr>
        <w:autoSpaceDE w:val="0"/>
        <w:autoSpaceDN w:val="0"/>
        <w:adjustRightInd w:val="0"/>
        <w:jc w:val="both"/>
        <w:rPr>
          <w:rFonts w:cstheme="minorHAnsi"/>
          <w:color w:val="000000"/>
          <w:lang w:eastAsia="es-EC"/>
        </w:rPr>
      </w:pPr>
      <w:r w:rsidRPr="001D2614">
        <w:rPr>
          <w:rFonts w:cstheme="minorHAnsi"/>
          <w:color w:val="000000"/>
          <w:lang w:eastAsia="es-EC"/>
        </w:rPr>
        <w:t>Como resultado de este proceso, en diciembre de 2025, durante la Segunda Sesión Ordinaria del CONACI, se estableció el compromiso de actualizar la Estrategia Nacional de Ciberseguridad para el periodo 2026-2029, en concordancia con la necesidad de fortalecer la protección del entorno digital del país.</w:t>
      </w:r>
    </w:p>
    <w:p w14:paraId="7D95F847" w14:textId="77777777" w:rsidR="00567E70" w:rsidRPr="001D2614" w:rsidRDefault="00567E70" w:rsidP="00567E70">
      <w:pPr>
        <w:autoSpaceDE w:val="0"/>
        <w:autoSpaceDN w:val="0"/>
        <w:adjustRightInd w:val="0"/>
        <w:jc w:val="both"/>
        <w:rPr>
          <w:rFonts w:cstheme="minorHAnsi"/>
          <w:color w:val="000000"/>
          <w:lang w:eastAsia="es-EC"/>
        </w:rPr>
      </w:pPr>
    </w:p>
    <w:p w14:paraId="7D62AC7B" w14:textId="77777777" w:rsidR="00567E70" w:rsidRPr="001D2614" w:rsidRDefault="00567E70" w:rsidP="00567E70">
      <w:pPr>
        <w:autoSpaceDE w:val="0"/>
        <w:autoSpaceDN w:val="0"/>
        <w:adjustRightInd w:val="0"/>
        <w:jc w:val="both"/>
        <w:rPr>
          <w:rFonts w:cstheme="minorHAnsi"/>
          <w:color w:val="000000"/>
          <w:lang w:eastAsia="es-EC"/>
        </w:rPr>
      </w:pPr>
      <w:r w:rsidRPr="001D2614">
        <w:rPr>
          <w:rFonts w:cstheme="minorHAnsi"/>
          <w:color w:val="000000"/>
          <w:lang w:eastAsia="es-EC"/>
        </w:rPr>
        <w:t>Adicionalmente, se registraron aportes al Proyecto de Ley Orgánica para el Fortalecimiento de la Ciberseguridad, orientados a consolidar la rectoría del MINTEL en esta materia y a formalizar el CSIRT del Ecuador como instancia nacional especializada.</w:t>
      </w:r>
    </w:p>
    <w:p w14:paraId="4D7FF214" w14:textId="77777777" w:rsidR="00567E70" w:rsidRPr="001D2614" w:rsidRDefault="00567E70" w:rsidP="00567E70">
      <w:pPr>
        <w:autoSpaceDE w:val="0"/>
        <w:autoSpaceDN w:val="0"/>
        <w:adjustRightInd w:val="0"/>
        <w:jc w:val="both"/>
        <w:rPr>
          <w:rFonts w:cstheme="minorHAnsi"/>
          <w:color w:val="000000"/>
          <w:lang w:eastAsia="es-EC"/>
        </w:rPr>
      </w:pPr>
    </w:p>
    <w:p w14:paraId="4076CBCC" w14:textId="77777777" w:rsidR="00567E70" w:rsidRPr="001D2614" w:rsidRDefault="00567E70" w:rsidP="00567E70">
      <w:pPr>
        <w:autoSpaceDE w:val="0"/>
        <w:autoSpaceDN w:val="0"/>
        <w:adjustRightInd w:val="0"/>
        <w:jc w:val="both"/>
        <w:rPr>
          <w:rFonts w:cstheme="minorHAnsi"/>
          <w:color w:val="000000"/>
          <w:lang w:eastAsia="es-EC"/>
        </w:rPr>
      </w:pPr>
      <w:r w:rsidRPr="001D2614">
        <w:rPr>
          <w:rFonts w:cstheme="minorHAnsi"/>
          <w:color w:val="000000"/>
          <w:lang w:eastAsia="es-EC"/>
        </w:rPr>
        <w:t>Finalmente, se ejecutaron iniciativas destinadas a promover la participación femenina en el ámbito de la ciberseguridad, destacando el “Seminario de Ciberseguridad desde una perspectiva de inclusión, género y derechos humanos”, que contó con la participación de más de 50 servidores públicos de diversas instituciones</w:t>
      </w:r>
    </w:p>
    <w:p w14:paraId="2875257B" w14:textId="77777777" w:rsidR="00567E70" w:rsidRPr="001D2614" w:rsidRDefault="00567E70" w:rsidP="00567E70">
      <w:pPr>
        <w:autoSpaceDE w:val="0"/>
        <w:autoSpaceDN w:val="0"/>
        <w:adjustRightInd w:val="0"/>
        <w:jc w:val="both"/>
        <w:rPr>
          <w:rFonts w:cstheme="minorHAnsi"/>
          <w:color w:val="000000"/>
          <w:lang w:eastAsia="es-EC"/>
        </w:rPr>
      </w:pPr>
    </w:p>
    <w:p w14:paraId="312BA764" w14:textId="77777777" w:rsidR="00567E70" w:rsidRPr="001D2614" w:rsidRDefault="00567E70" w:rsidP="00567E70">
      <w:pPr>
        <w:pStyle w:val="Ttulo6"/>
        <w:rPr>
          <w:rFonts w:asciiTheme="minorHAnsi" w:hAnsiTheme="minorHAnsi" w:cstheme="minorHAnsi"/>
          <w:b w:val="0"/>
        </w:rPr>
      </w:pPr>
      <w:r w:rsidRPr="001D2614">
        <w:rPr>
          <w:rFonts w:asciiTheme="minorHAnsi" w:hAnsiTheme="minorHAnsi" w:cstheme="minorHAnsi"/>
        </w:rPr>
        <w:t>Centro de Respuesta a Incidentes de Seguridad Informática del Ecuador (CSIRT ECUADOR)</w:t>
      </w:r>
    </w:p>
    <w:p w14:paraId="72C17AA5" w14:textId="77777777" w:rsidR="00567E70" w:rsidRPr="001D2614" w:rsidRDefault="00567E70" w:rsidP="00567E70">
      <w:pPr>
        <w:autoSpaceDE w:val="0"/>
        <w:autoSpaceDN w:val="0"/>
        <w:adjustRightInd w:val="0"/>
        <w:jc w:val="both"/>
        <w:rPr>
          <w:rFonts w:cstheme="minorHAnsi"/>
          <w:color w:val="000000"/>
          <w:lang w:eastAsia="es-EC"/>
        </w:rPr>
      </w:pPr>
    </w:p>
    <w:p w14:paraId="038B0B8C" w14:textId="77777777" w:rsidR="00567E70" w:rsidRPr="001D2614" w:rsidRDefault="00567E70" w:rsidP="00567E70">
      <w:pPr>
        <w:autoSpaceDE w:val="0"/>
        <w:autoSpaceDN w:val="0"/>
        <w:adjustRightInd w:val="0"/>
        <w:jc w:val="both"/>
        <w:rPr>
          <w:rFonts w:cstheme="minorHAnsi"/>
          <w:color w:val="000000"/>
          <w:lang w:val="es-EC"/>
        </w:rPr>
      </w:pPr>
      <w:r w:rsidRPr="001D2614">
        <w:rPr>
          <w:rFonts w:cstheme="minorHAnsi"/>
          <w:color w:val="000000"/>
          <w:lang w:val="es-EC"/>
        </w:rPr>
        <w:t xml:space="preserve">El CSIRT del Ecuador, creado mediante Acuerdo Nro. MINTEL-MINTEL-2023-0009, ha registrado avances significativos en su proceso de consolidación como ente nacional de coordinación en ciberseguridad. Su articulación con redes internacionales, la cooperación con aliados estratégicos y la formalización de instrumentos de gestión han fortalecido </w:t>
      </w:r>
      <w:r w:rsidRPr="001D2614">
        <w:rPr>
          <w:rFonts w:cstheme="minorHAnsi"/>
          <w:color w:val="000000"/>
          <w:lang w:val="es-EC"/>
        </w:rPr>
        <w:lastRenderedPageBreak/>
        <w:t>progresivamente sus capacidades técnicas y operativas para la prevención, detección y respuesta ante incidentes de seguridad digital, en concordancia con estándares internacionales de madurez como el modelo SIM3.</w:t>
      </w:r>
    </w:p>
    <w:p w14:paraId="0846BA3A" w14:textId="77777777" w:rsidR="00567E70" w:rsidRPr="001D2614" w:rsidRDefault="00567E70" w:rsidP="00567E70">
      <w:pPr>
        <w:autoSpaceDE w:val="0"/>
        <w:autoSpaceDN w:val="0"/>
        <w:adjustRightInd w:val="0"/>
        <w:jc w:val="both"/>
        <w:rPr>
          <w:rFonts w:cstheme="minorHAnsi"/>
          <w:color w:val="000000"/>
          <w:lang w:val="es-EC"/>
        </w:rPr>
      </w:pPr>
    </w:p>
    <w:p w14:paraId="1C62F7AC" w14:textId="6BEE0270" w:rsidR="00567E70" w:rsidRPr="001D2614" w:rsidRDefault="00567E70" w:rsidP="00567E70">
      <w:pPr>
        <w:autoSpaceDE w:val="0"/>
        <w:autoSpaceDN w:val="0"/>
        <w:adjustRightInd w:val="0"/>
        <w:jc w:val="both"/>
        <w:rPr>
          <w:rFonts w:cstheme="minorHAnsi"/>
          <w:color w:val="000000"/>
          <w:lang w:val="es-EC" w:eastAsia="es-EC"/>
        </w:rPr>
      </w:pPr>
      <w:r w:rsidRPr="001D2614">
        <w:rPr>
          <w:rFonts w:cstheme="minorHAnsi"/>
          <w:color w:val="000000"/>
          <w:lang w:val="es-EC" w:eastAsia="es-EC"/>
        </w:rPr>
        <w:t>Durante el 2025, se dio seguimiento al proyecto “Implementación del CSIRT del Ecuador – Fase 1”, consolidando entregables estratégicos como el informe de madurez SIM3. En este contexto, se implementó un plan especial de monitoreo de alertas de ciberseguridad durante las elecciones presidenciales, así como una bitácora de gestión de incidentes que fortaleció la emisión oportuna de alertas hacia instituciones públicas y privadas.</w:t>
      </w:r>
    </w:p>
    <w:p w14:paraId="171F1A3D" w14:textId="77777777" w:rsidR="00821147" w:rsidRDefault="00821147" w:rsidP="00567E70">
      <w:pPr>
        <w:autoSpaceDE w:val="0"/>
        <w:autoSpaceDN w:val="0"/>
        <w:adjustRightInd w:val="0"/>
        <w:jc w:val="both"/>
        <w:rPr>
          <w:rFonts w:cstheme="minorHAnsi"/>
          <w:color w:val="000000"/>
          <w:lang w:val="es-EC" w:eastAsia="es-EC"/>
        </w:rPr>
      </w:pPr>
    </w:p>
    <w:p w14:paraId="5421B128" w14:textId="14623886" w:rsidR="00567E70" w:rsidRPr="001D2614" w:rsidRDefault="00567E70" w:rsidP="00567E70">
      <w:pPr>
        <w:autoSpaceDE w:val="0"/>
        <w:autoSpaceDN w:val="0"/>
        <w:adjustRightInd w:val="0"/>
        <w:jc w:val="both"/>
        <w:rPr>
          <w:rFonts w:cstheme="minorHAnsi"/>
          <w:color w:val="000000"/>
          <w:lang w:val="es-EC" w:eastAsia="es-EC"/>
        </w:rPr>
      </w:pPr>
      <w:r w:rsidRPr="001D2614">
        <w:rPr>
          <w:rFonts w:cstheme="minorHAnsi"/>
          <w:color w:val="000000"/>
          <w:lang w:val="es-EC" w:eastAsia="es-EC"/>
        </w:rPr>
        <w:t>De manera paralela, se desarrollaron espacios de seguimiento técnico en los que se avanzó en la formalización de instrumentos como la metodología SIM3, la política de clasificación de la información y acuerdos de confidencialidad. Asimismo, se impulsó el fortalecimiento institucional mediante mentorías especializadas brindadas por la OEA/CICTE, orientadas a mejorar la madurez operativa y acompañar la implementación de herramientas tecnológicas.</w:t>
      </w:r>
    </w:p>
    <w:p w14:paraId="2B961F61" w14:textId="77777777" w:rsidR="00567E70" w:rsidRPr="001D2614" w:rsidRDefault="00567E70" w:rsidP="00567E70">
      <w:pPr>
        <w:autoSpaceDE w:val="0"/>
        <w:autoSpaceDN w:val="0"/>
        <w:adjustRightInd w:val="0"/>
        <w:jc w:val="both"/>
        <w:rPr>
          <w:rFonts w:cstheme="minorHAnsi"/>
          <w:color w:val="000000"/>
          <w:lang w:val="es-EC" w:eastAsia="es-EC"/>
        </w:rPr>
      </w:pPr>
    </w:p>
    <w:p w14:paraId="393E8988" w14:textId="77777777" w:rsidR="00567E70" w:rsidRPr="001D2614" w:rsidRDefault="00567E70" w:rsidP="00567E70">
      <w:pPr>
        <w:autoSpaceDE w:val="0"/>
        <w:autoSpaceDN w:val="0"/>
        <w:adjustRightInd w:val="0"/>
        <w:jc w:val="both"/>
        <w:rPr>
          <w:rFonts w:cstheme="minorHAnsi"/>
          <w:color w:val="000000"/>
          <w:lang w:val="es-EC" w:eastAsia="es-EC"/>
        </w:rPr>
      </w:pPr>
      <w:r w:rsidRPr="001D2614">
        <w:rPr>
          <w:rFonts w:cstheme="minorHAnsi"/>
          <w:color w:val="000000"/>
          <w:lang w:val="es-EC" w:eastAsia="es-EC"/>
        </w:rPr>
        <w:t>Estos esfuerzos se complementan con la recepción de resultados de las mentorías SIM3 y la formalización de la metodología de auditoría correspondiente, lo que contribuye a fortalecer la gobernanza y capacidades operativas del CSIRT del Ecuador</w:t>
      </w:r>
    </w:p>
    <w:p w14:paraId="2F2EF036" w14:textId="77777777" w:rsidR="00567E70" w:rsidRPr="001D2614" w:rsidRDefault="00567E70" w:rsidP="00567E70">
      <w:pPr>
        <w:autoSpaceDE w:val="0"/>
        <w:autoSpaceDN w:val="0"/>
        <w:adjustRightInd w:val="0"/>
        <w:jc w:val="both"/>
        <w:rPr>
          <w:rFonts w:cstheme="minorHAnsi"/>
          <w:color w:val="000000"/>
          <w:lang w:eastAsia="es-EC"/>
        </w:rPr>
      </w:pPr>
    </w:p>
    <w:p w14:paraId="36C21E3C" w14:textId="77777777" w:rsidR="00567E70" w:rsidRPr="001D2614" w:rsidRDefault="00567E70" w:rsidP="00567E70">
      <w:pPr>
        <w:pStyle w:val="Ttulo5"/>
        <w:rPr>
          <w:lang w:val="es-ES"/>
        </w:rPr>
      </w:pPr>
      <w:r w:rsidRPr="001D2614">
        <w:rPr>
          <w:lang w:val="es-ES"/>
        </w:rPr>
        <w:t xml:space="preserve">ANÁLISIS COMPARATIVO – RESULTADOS </w:t>
      </w:r>
    </w:p>
    <w:p w14:paraId="500EBCBC" w14:textId="77777777" w:rsidR="00567E70" w:rsidRPr="001D2614" w:rsidRDefault="00567E70" w:rsidP="00567E70">
      <w:pPr>
        <w:pStyle w:val="Prrafodelista"/>
        <w:spacing w:after="0" w:line="240" w:lineRule="auto"/>
        <w:jc w:val="center"/>
        <w:rPr>
          <w:rFonts w:cstheme="minorHAnsi"/>
          <w:b/>
          <w:bCs/>
          <w:sz w:val="20"/>
          <w:szCs w:val="20"/>
        </w:rPr>
      </w:pPr>
    </w:p>
    <w:p w14:paraId="606B6970" w14:textId="77777777" w:rsidR="00567E70" w:rsidRPr="001D2614" w:rsidRDefault="00567E70" w:rsidP="00567E70">
      <w:pPr>
        <w:pStyle w:val="Prrafodelista"/>
        <w:spacing w:after="0" w:line="240" w:lineRule="auto"/>
        <w:jc w:val="center"/>
        <w:rPr>
          <w:rFonts w:cstheme="minorHAnsi"/>
          <w:sz w:val="20"/>
          <w:szCs w:val="20"/>
        </w:rPr>
      </w:pPr>
      <w:bookmarkStart w:id="280" w:name="_Toc227242098"/>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61</w:t>
      </w:r>
      <w:r w:rsidRPr="001D2614">
        <w:rPr>
          <w:rFonts w:cstheme="minorHAnsi"/>
          <w:b/>
          <w:bCs/>
          <w:sz w:val="20"/>
          <w:szCs w:val="20"/>
        </w:rPr>
        <w:fldChar w:fldCharType="end"/>
      </w:r>
      <w:r w:rsidRPr="001D2614">
        <w:rPr>
          <w:rFonts w:cstheme="minorHAnsi"/>
          <w:sz w:val="20"/>
          <w:szCs w:val="20"/>
        </w:rPr>
        <w:t xml:space="preserve"> Número de incidentes de seguridad informática gestionados.</w:t>
      </w:r>
      <w:bookmarkEnd w:id="280"/>
    </w:p>
    <w:p w14:paraId="13B8D22B"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37E98794" wp14:editId="1502FA68">
            <wp:extent cx="2581200" cy="1000800"/>
            <wp:effectExtent l="0" t="0" r="10160" b="8890"/>
            <wp:docPr id="35" name="Gráfico 35">
              <a:extLst xmlns:a="http://schemas.openxmlformats.org/drawingml/2006/main">
                <a:ext uri="{FF2B5EF4-FFF2-40B4-BE49-F238E27FC236}">
                  <a16:creationId xmlns:a16="http://schemas.microsoft.com/office/drawing/2014/main" id="{85546169-CC49-423C-AF00-D883CD4C4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463855A"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Personal de la DIISIRC</w:t>
      </w:r>
    </w:p>
    <w:p w14:paraId="68FF9D58"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Registros de la DIISIRC</w:t>
      </w:r>
    </w:p>
    <w:p w14:paraId="31441608" w14:textId="77777777" w:rsidR="00567E70" w:rsidRPr="001D2614" w:rsidRDefault="00567E70" w:rsidP="00567E70">
      <w:pPr>
        <w:pStyle w:val="Textoindependiente"/>
        <w:ind w:right="47"/>
        <w:jc w:val="both"/>
        <w:rPr>
          <w:rFonts w:asciiTheme="minorHAnsi" w:hAnsiTheme="minorHAnsi" w:cstheme="minorHAnsi"/>
        </w:rPr>
      </w:pPr>
    </w:p>
    <w:p w14:paraId="1C0DFB50" w14:textId="2B00D28D" w:rsidR="00567E70" w:rsidRPr="001D2614" w:rsidRDefault="00567E70" w:rsidP="00567E70">
      <w:pPr>
        <w:jc w:val="both"/>
        <w:textAlignment w:val="baseline"/>
        <w:rPr>
          <w:rFonts w:cstheme="minorHAnsi"/>
          <w:color w:val="000000"/>
          <w:lang w:eastAsia="es-EC"/>
        </w:rPr>
      </w:pPr>
      <w:r w:rsidRPr="001D2614">
        <w:rPr>
          <w:rFonts w:cstheme="minorHAnsi"/>
          <w:color w:val="000000"/>
          <w:lang w:eastAsia="es-EC"/>
        </w:rPr>
        <w:t>Durante el</w:t>
      </w:r>
      <w:r w:rsidR="007242B7">
        <w:rPr>
          <w:rFonts w:cstheme="minorHAnsi"/>
          <w:color w:val="000000"/>
          <w:lang w:eastAsia="es-EC"/>
        </w:rPr>
        <w:t xml:space="preserve"> </w:t>
      </w:r>
      <w:r w:rsidRPr="001D2614">
        <w:rPr>
          <w:rFonts w:cstheme="minorHAnsi"/>
          <w:color w:val="000000"/>
          <w:lang w:eastAsia="es-EC"/>
        </w:rPr>
        <w:t xml:space="preserve"> 2025, se gestionaron 456 incidentes de seguridad informática, en contraste con el 2024 en el que no se registraron incidentes atendidos. Lo que refleja el fortalecimiento de las capacidades institucionales para la recepción, registro y gestión de incidentes, como resultado de la puesta en marcha de procesos y mecanismos de atención en materia de ciberseguridad.</w:t>
      </w:r>
    </w:p>
    <w:p w14:paraId="5F6EEDB3" w14:textId="77777777" w:rsidR="00567E70" w:rsidRPr="001D2614" w:rsidRDefault="00567E70" w:rsidP="00567E70">
      <w:pPr>
        <w:jc w:val="both"/>
        <w:textAlignment w:val="baseline"/>
        <w:rPr>
          <w:rFonts w:cstheme="minorHAnsi"/>
          <w:color w:val="000000"/>
          <w:lang w:eastAsia="es-EC"/>
        </w:rPr>
      </w:pPr>
    </w:p>
    <w:p w14:paraId="3DA1CA5D"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02DD1F91" w14:textId="77777777" w:rsidR="00567E70" w:rsidRPr="001D2614" w:rsidRDefault="00567E70" w:rsidP="00567E70">
      <w:pPr>
        <w:jc w:val="both"/>
        <w:textAlignment w:val="baseline"/>
        <w:rPr>
          <w:rFonts w:cstheme="minorHAnsi"/>
          <w:sz w:val="22"/>
          <w:szCs w:val="22"/>
        </w:rPr>
      </w:pPr>
    </w:p>
    <w:p w14:paraId="78109F9D" w14:textId="77777777" w:rsidR="00567E70" w:rsidRPr="001D2614" w:rsidRDefault="00567E70" w:rsidP="00567E70">
      <w:pPr>
        <w:jc w:val="both"/>
        <w:textAlignment w:val="baseline"/>
        <w:rPr>
          <w:rFonts w:cstheme="minorHAnsi"/>
          <w:lang w:val="es-EC"/>
        </w:rPr>
      </w:pPr>
      <w:r w:rsidRPr="001D2614">
        <w:rPr>
          <w:rFonts w:cstheme="minorHAnsi"/>
          <w:lang w:val="es-EC"/>
        </w:rPr>
        <w:t xml:space="preserve">En el ámbito normativo, se prevé generar aportes al Proyecto de Ley Orgánica para el Fortalecimiento de la Ciberseguridad, particularmente en el marco del segundo debate, con </w:t>
      </w:r>
      <w:r w:rsidRPr="001D2614">
        <w:rPr>
          <w:rFonts w:cstheme="minorHAnsi"/>
          <w:lang w:val="es-EC"/>
        </w:rPr>
        <w:lastRenderedPageBreak/>
        <w:t>el propósito de robustecer el marco jurídico que sustenta la protección de los sistemas de información y la infraestructura crítica del Estado.</w:t>
      </w:r>
    </w:p>
    <w:p w14:paraId="30C8551B" w14:textId="77777777" w:rsidR="00567E70" w:rsidRPr="001D2614" w:rsidRDefault="00567E70" w:rsidP="00567E70">
      <w:pPr>
        <w:jc w:val="both"/>
        <w:textAlignment w:val="baseline"/>
        <w:rPr>
          <w:rFonts w:cstheme="minorHAnsi"/>
          <w:lang w:val="es-EC"/>
        </w:rPr>
      </w:pPr>
    </w:p>
    <w:p w14:paraId="1075BC29" w14:textId="77777777" w:rsidR="00567E70" w:rsidRDefault="00567E70" w:rsidP="00567E70">
      <w:pPr>
        <w:jc w:val="both"/>
        <w:textAlignment w:val="baseline"/>
        <w:rPr>
          <w:rFonts w:cstheme="minorHAnsi"/>
          <w:lang w:val="es-EC"/>
        </w:rPr>
      </w:pPr>
      <w:r w:rsidRPr="001D2614">
        <w:rPr>
          <w:rFonts w:cstheme="minorHAnsi"/>
          <w:lang w:val="es-EC"/>
        </w:rPr>
        <w:t>De forma paralela, se continuará con la implementación del Centro de Respuesta a Incidentes de Seguridad Informática del Ecuador (CSIRT), consolidando sus capacidades técnicas para la gestión de incidentes y la protección del entorno digital.</w:t>
      </w:r>
    </w:p>
    <w:p w14:paraId="0FC03216" w14:textId="77777777" w:rsidR="00567E70" w:rsidRPr="001D2614" w:rsidRDefault="00567E70" w:rsidP="00567E70">
      <w:pPr>
        <w:jc w:val="both"/>
        <w:textAlignment w:val="baseline"/>
        <w:rPr>
          <w:rFonts w:cstheme="minorHAnsi"/>
          <w:lang w:val="es-EC"/>
        </w:rPr>
      </w:pPr>
    </w:p>
    <w:p w14:paraId="5B4E2A84" w14:textId="77777777" w:rsidR="00567E70" w:rsidRPr="001D2614" w:rsidRDefault="00567E70" w:rsidP="00567E70">
      <w:pPr>
        <w:jc w:val="both"/>
        <w:textAlignment w:val="baseline"/>
        <w:rPr>
          <w:rFonts w:cstheme="minorHAnsi"/>
          <w:lang w:val="es-EC"/>
        </w:rPr>
      </w:pPr>
      <w:r w:rsidRPr="001D2614">
        <w:rPr>
          <w:rFonts w:cstheme="minorHAnsi"/>
          <w:lang w:val="es-EC"/>
        </w:rPr>
        <w:t>Asimismo, se trabajará en la actualización de la Estrategia Nacional de Ciberseguridad 2026-2029, alineándola con los desafíos emergentes y las mejores prácticas internacionales. En el componente de fortalecimiento de capacidades, se contempla la ejecución del “</w:t>
      </w:r>
      <w:proofErr w:type="spellStart"/>
      <w:r w:rsidRPr="001D2614">
        <w:rPr>
          <w:rFonts w:cstheme="minorHAnsi"/>
          <w:lang w:val="es-EC"/>
        </w:rPr>
        <w:t>Cyberdrill</w:t>
      </w:r>
      <w:proofErr w:type="spellEnd"/>
      <w:r w:rsidRPr="001D2614">
        <w:rPr>
          <w:rFonts w:cstheme="minorHAnsi"/>
          <w:lang w:val="es-EC"/>
        </w:rPr>
        <w:t xml:space="preserve"> Regional desde el Corazón del Mundo – Capítulo Ecuador”, como un espacio de entrenamiento técnico especializado.</w:t>
      </w:r>
    </w:p>
    <w:p w14:paraId="60C1F074" w14:textId="77777777" w:rsidR="00567E70" w:rsidRPr="001D2614" w:rsidRDefault="00567E70" w:rsidP="00567E70">
      <w:pPr>
        <w:jc w:val="both"/>
        <w:textAlignment w:val="baseline"/>
        <w:rPr>
          <w:rFonts w:eastAsia="Times New Roman" w:cstheme="minorHAnsi"/>
          <w:lang w:eastAsia="es-EC"/>
        </w:rPr>
      </w:pPr>
    </w:p>
    <w:p w14:paraId="0B327E91" w14:textId="77777777" w:rsidR="00567E70" w:rsidRPr="001D2614" w:rsidRDefault="00567E70" w:rsidP="007242B7">
      <w:pPr>
        <w:pStyle w:val="Ttulo4"/>
        <w:jc w:val="both"/>
      </w:pPr>
      <w:r w:rsidRPr="001D2614">
        <w:t>3.6.3.2 ESQUEMA GUBERNAMENTAL DE SEGURIDAD DE LA INFORMACIÓN (EGSI V3)</w:t>
      </w:r>
    </w:p>
    <w:p w14:paraId="2B2E2DC9" w14:textId="77777777" w:rsidR="00567E70" w:rsidRPr="001D2614" w:rsidRDefault="00567E70" w:rsidP="00567E70">
      <w:pPr>
        <w:jc w:val="both"/>
        <w:textAlignment w:val="baseline"/>
        <w:rPr>
          <w:rFonts w:eastAsia="Times New Roman" w:cstheme="minorHAnsi"/>
          <w:lang w:eastAsia="es-EC"/>
        </w:rPr>
      </w:pPr>
    </w:p>
    <w:p w14:paraId="259F38D6"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eastAsia="es-EC"/>
        </w:rPr>
        <w:t>El MINTEL realiza el seguimiento, control y evaluación del cumplimiento de los lineamientos de seguridad de la información en las instituciones del sector público.</w:t>
      </w:r>
    </w:p>
    <w:p w14:paraId="685421C9" w14:textId="77777777" w:rsidR="00567E70" w:rsidRPr="001D2614" w:rsidRDefault="00567E70" w:rsidP="00567E70">
      <w:pPr>
        <w:rPr>
          <w:rFonts w:eastAsia="Batang" w:cstheme="minorHAnsi"/>
          <w:b/>
          <w:color w:val="2E74B5"/>
          <w:lang w:val="es-ES" w:eastAsia="ko-KR"/>
        </w:rPr>
      </w:pPr>
    </w:p>
    <w:p w14:paraId="7EA11720"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0501112D" w14:textId="77777777" w:rsidR="00567E70" w:rsidRPr="001D2614" w:rsidRDefault="00567E70" w:rsidP="00567E70">
      <w:pPr>
        <w:jc w:val="both"/>
        <w:textAlignment w:val="baseline"/>
        <w:rPr>
          <w:rFonts w:eastAsia="Times New Roman" w:cstheme="minorHAnsi"/>
          <w:lang w:eastAsia="es-EC"/>
        </w:rPr>
      </w:pPr>
    </w:p>
    <w:p w14:paraId="14FCAA37" w14:textId="77777777" w:rsidR="00567E70" w:rsidRPr="001D2614" w:rsidRDefault="00567E70" w:rsidP="00567E70">
      <w:pPr>
        <w:jc w:val="both"/>
        <w:textAlignment w:val="baseline"/>
        <w:rPr>
          <w:rFonts w:cstheme="minorHAnsi"/>
          <w:lang w:val="es-EC"/>
        </w:rPr>
      </w:pPr>
      <w:r w:rsidRPr="001D2614">
        <w:rPr>
          <w:rFonts w:cstheme="minorHAnsi"/>
          <w:lang w:val="es-EC"/>
        </w:rPr>
        <w:t>Durante los meses de febrero y abril de 2025, en coordinación con la Asociación de Municipalidades del Ecuador (AME), se ejecutó una estrategia de capacitación mediante talleres presenciales desarrollados en las siete Unidades Técnicas Nacionales. Esta iniciativa permitió fortalecer las capacidades de más de 325 funcionarios municipales para la adecuada implementación del sistema de seguridad de la información en sus instituciones.</w:t>
      </w:r>
    </w:p>
    <w:p w14:paraId="3C1AC2AB" w14:textId="77777777" w:rsidR="00567E70" w:rsidRPr="001D2614" w:rsidRDefault="00567E70" w:rsidP="00567E70">
      <w:pPr>
        <w:jc w:val="both"/>
        <w:textAlignment w:val="baseline"/>
        <w:rPr>
          <w:rFonts w:cstheme="minorHAnsi"/>
          <w:lang w:val="es-EC"/>
        </w:rPr>
      </w:pPr>
    </w:p>
    <w:p w14:paraId="69AAE6EC" w14:textId="77777777" w:rsidR="00567E70" w:rsidRPr="001D2614" w:rsidRDefault="00567E70" w:rsidP="00567E70">
      <w:pPr>
        <w:jc w:val="both"/>
        <w:textAlignment w:val="baseline"/>
        <w:rPr>
          <w:rFonts w:cstheme="minorHAnsi"/>
          <w:lang w:val="es-EC"/>
        </w:rPr>
      </w:pPr>
      <w:r w:rsidRPr="001D2614">
        <w:rPr>
          <w:rFonts w:cstheme="minorHAnsi"/>
          <w:lang w:val="es-EC"/>
        </w:rPr>
        <w:t>De manera complementaria, se brindaron asesorías y asistencias técnicas a través de diversos canales, incluyendo reuniones presenciales y virtuales, atención telefónica y gestión de requerimientos en el sistema de soporte, alcanzando la atención de más de 704 solicitudes durante el año. Paralelamente, se efectuó un seguimiento sistemático al avance de implementación mediante la revisión de fichas de cumplimiento remitidas por las instituciones, lo que permitió generar retroalimentación técnica y registrar avances en el sistema GPR.</w:t>
      </w:r>
    </w:p>
    <w:p w14:paraId="5C69CC8A" w14:textId="77777777" w:rsidR="00567E70" w:rsidRPr="001D2614" w:rsidRDefault="00567E70" w:rsidP="00567E70">
      <w:pPr>
        <w:jc w:val="both"/>
        <w:textAlignment w:val="baseline"/>
        <w:rPr>
          <w:rFonts w:cstheme="minorHAnsi"/>
          <w:lang w:val="es-EC"/>
        </w:rPr>
      </w:pPr>
    </w:p>
    <w:p w14:paraId="61D8BE0C" w14:textId="77777777" w:rsidR="00567E70" w:rsidRPr="001D2614" w:rsidRDefault="00567E70" w:rsidP="00567E70">
      <w:pPr>
        <w:jc w:val="both"/>
        <w:textAlignment w:val="baseline"/>
        <w:rPr>
          <w:rFonts w:cstheme="minorHAnsi"/>
          <w:lang w:val="es-EC"/>
        </w:rPr>
      </w:pPr>
      <w:r w:rsidRPr="001D2614">
        <w:rPr>
          <w:rFonts w:cstheme="minorHAnsi"/>
          <w:lang w:val="es-EC"/>
        </w:rPr>
        <w:t>Asimismo, se elaboraron reportes consolidados que reflejan el estado de implementación del EGSI v3.0, y se impulsó el fortalecimiento de capacidades mediante la habilitación de un curso virtual impartido trimestralmente, logrando capacitar a 531 funcionarios vinculados a la seguridad de la información. Este proceso incluyó además el seguimiento a aquellas instituciones sin avances en la implementación.</w:t>
      </w:r>
    </w:p>
    <w:p w14:paraId="52FFAC1F" w14:textId="77777777" w:rsidR="00567E70" w:rsidRPr="001D2614" w:rsidRDefault="00567E70" w:rsidP="00567E70">
      <w:pPr>
        <w:jc w:val="both"/>
        <w:textAlignment w:val="baseline"/>
        <w:rPr>
          <w:rFonts w:cstheme="minorHAnsi"/>
          <w:lang w:val="es-EC"/>
        </w:rPr>
      </w:pPr>
    </w:p>
    <w:p w14:paraId="357B1254" w14:textId="77777777" w:rsidR="00567E70" w:rsidRPr="00844B38" w:rsidRDefault="00567E70" w:rsidP="00567E70">
      <w:pPr>
        <w:jc w:val="both"/>
        <w:textAlignment w:val="baseline"/>
        <w:rPr>
          <w:rFonts w:cstheme="minorHAnsi"/>
          <w:lang w:val="es-EC"/>
        </w:rPr>
      </w:pPr>
      <w:r w:rsidRPr="00844B38">
        <w:rPr>
          <w:rFonts w:cstheme="minorHAnsi"/>
          <w:lang w:val="es-EC"/>
        </w:rPr>
        <w:t>En el ámbito normativo, se desarrollaron mesas de trabajo con el Instituto Nacional de Normalización (INEN) y la Superintendencia de Protección de Datos Personales, con el fin de atender requerimientos institucionales y avanzar en la propuesta de reforma al Acuerdo Ministerial MINTEL-MINTEL-2024-0003.</w:t>
      </w:r>
    </w:p>
    <w:p w14:paraId="229791F8" w14:textId="77777777" w:rsidR="00567E70" w:rsidRPr="001D2614" w:rsidRDefault="00567E70" w:rsidP="00567E70">
      <w:pPr>
        <w:jc w:val="both"/>
        <w:textAlignment w:val="baseline"/>
        <w:rPr>
          <w:rFonts w:cstheme="minorHAnsi"/>
          <w:sz w:val="22"/>
          <w:szCs w:val="22"/>
        </w:rPr>
      </w:pPr>
    </w:p>
    <w:p w14:paraId="2BC79151" w14:textId="77777777" w:rsidR="00567E70" w:rsidRPr="001D2614" w:rsidRDefault="00567E70" w:rsidP="00567E70">
      <w:pPr>
        <w:pStyle w:val="Ttulo5"/>
        <w:rPr>
          <w:rFonts w:eastAsia="Batang"/>
          <w:color w:val="2E74B5"/>
          <w:lang w:val="es-ES" w:eastAsia="ko-KR"/>
        </w:rPr>
      </w:pPr>
      <w:r w:rsidRPr="001D2614">
        <w:rPr>
          <w:lang w:val="es-ES"/>
        </w:rPr>
        <w:t xml:space="preserve">ANÁLISIS COMPARATIVO – RESULTADOS </w:t>
      </w:r>
    </w:p>
    <w:p w14:paraId="221EA014" w14:textId="77777777" w:rsidR="00567E70" w:rsidRPr="001D2614" w:rsidRDefault="00567E70" w:rsidP="00567E70">
      <w:pPr>
        <w:pStyle w:val="Prrafodelista"/>
        <w:spacing w:after="0" w:line="240" w:lineRule="auto"/>
        <w:jc w:val="center"/>
        <w:rPr>
          <w:rFonts w:cstheme="minorHAnsi"/>
          <w:b/>
          <w:bCs/>
          <w:sz w:val="20"/>
          <w:szCs w:val="20"/>
        </w:rPr>
      </w:pPr>
    </w:p>
    <w:p w14:paraId="0BEFD5F7" w14:textId="77777777" w:rsidR="00567E70" w:rsidRPr="001D2614" w:rsidRDefault="00567E70" w:rsidP="00567E70">
      <w:pPr>
        <w:pStyle w:val="Prrafodelista"/>
        <w:spacing w:after="0" w:line="240" w:lineRule="auto"/>
        <w:jc w:val="center"/>
        <w:rPr>
          <w:rFonts w:cstheme="minorHAnsi"/>
          <w:noProof/>
          <w:sz w:val="20"/>
          <w:szCs w:val="20"/>
        </w:rPr>
      </w:pPr>
      <w:bookmarkStart w:id="281" w:name="_Toc227242099"/>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62</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Instituciones que finalizaron la implementación EGSI V3.</w:t>
      </w:r>
      <w:bookmarkEnd w:id="281"/>
    </w:p>
    <w:p w14:paraId="0AF02F23"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2E4D1FC1" wp14:editId="5FC7FCE3">
            <wp:extent cx="2581200" cy="1000800"/>
            <wp:effectExtent l="0" t="0" r="10160" b="8890"/>
            <wp:docPr id="36" name="Gráfico 36">
              <a:extLst xmlns:a="http://schemas.openxmlformats.org/drawingml/2006/main">
                <a:ext uri="{FF2B5EF4-FFF2-40B4-BE49-F238E27FC236}">
                  <a16:creationId xmlns:a16="http://schemas.microsoft.com/office/drawing/2014/main" id="{B3E4E88F-FCE4-46D3-9EE2-C05AB1E5F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B4D135A"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DIISIRC – Seguridad de la Información</w:t>
      </w:r>
    </w:p>
    <w:p w14:paraId="16EC4208"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Registros internos del control y seguimiento de la implementación del EGSI v3</w:t>
      </w:r>
    </w:p>
    <w:p w14:paraId="00ADFAB0" w14:textId="77777777" w:rsidR="00567E70" w:rsidRPr="001D2614" w:rsidRDefault="00567E70" w:rsidP="00567E70">
      <w:pPr>
        <w:jc w:val="center"/>
        <w:rPr>
          <w:rFonts w:cstheme="minorHAnsi"/>
          <w:bCs/>
        </w:rPr>
      </w:pPr>
    </w:p>
    <w:p w14:paraId="2D76D3E2" w14:textId="77777777" w:rsidR="00567E70" w:rsidRPr="001D2614" w:rsidRDefault="00567E70" w:rsidP="00567E70">
      <w:pPr>
        <w:pStyle w:val="Prrafodelista"/>
        <w:spacing w:after="0" w:line="240" w:lineRule="auto"/>
        <w:jc w:val="center"/>
        <w:rPr>
          <w:rFonts w:cstheme="minorHAnsi"/>
          <w:b/>
          <w:bCs/>
          <w:sz w:val="20"/>
          <w:szCs w:val="20"/>
        </w:rPr>
      </w:pPr>
    </w:p>
    <w:p w14:paraId="42AB4371" w14:textId="77777777" w:rsidR="00567E70" w:rsidRPr="001D2614" w:rsidRDefault="00567E70" w:rsidP="00567E70">
      <w:pPr>
        <w:pStyle w:val="Prrafodelista"/>
        <w:spacing w:after="0" w:line="240" w:lineRule="auto"/>
        <w:jc w:val="center"/>
        <w:rPr>
          <w:rFonts w:cstheme="minorHAnsi"/>
          <w:b/>
          <w:bCs/>
          <w:sz w:val="20"/>
          <w:szCs w:val="20"/>
        </w:rPr>
      </w:pPr>
      <w:bookmarkStart w:id="282" w:name="_Toc227242100"/>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63</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Número de participantes APROBADOS en el curso virtual de “Implementación del EGSI v3”.</w:t>
      </w:r>
      <w:bookmarkEnd w:id="282"/>
    </w:p>
    <w:p w14:paraId="3F473030"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163D7F23" wp14:editId="5043200E">
            <wp:extent cx="2581200" cy="1000800"/>
            <wp:effectExtent l="0" t="0" r="10160" b="8890"/>
            <wp:docPr id="37" name="Gráfico 37">
              <a:extLst xmlns:a="http://schemas.openxmlformats.org/drawingml/2006/main">
                <a:ext uri="{FF2B5EF4-FFF2-40B4-BE49-F238E27FC236}">
                  <a16:creationId xmlns:a16="http://schemas.microsoft.com/office/drawing/2014/main" id="{635D032F-47B1-474D-85F2-6CCF1A0B9E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9107369"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DIISIRC – Seguridad de la Información</w:t>
      </w:r>
    </w:p>
    <w:p w14:paraId="7728520A"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Registros internos del control y seguimiento de la implementación del EGSI v3</w:t>
      </w:r>
    </w:p>
    <w:p w14:paraId="60E05419" w14:textId="77777777" w:rsidR="00567E70" w:rsidRPr="001D2614" w:rsidRDefault="00567E70" w:rsidP="00567E70">
      <w:pPr>
        <w:pStyle w:val="Textoindependiente"/>
        <w:ind w:right="47"/>
        <w:jc w:val="both"/>
        <w:rPr>
          <w:rFonts w:asciiTheme="minorHAnsi" w:hAnsiTheme="minorHAnsi" w:cstheme="minorHAnsi"/>
        </w:rPr>
      </w:pPr>
    </w:p>
    <w:p w14:paraId="190736B3" w14:textId="77777777" w:rsidR="00567E70" w:rsidRPr="001D2614" w:rsidRDefault="00567E70" w:rsidP="00567E70">
      <w:pPr>
        <w:pStyle w:val="Textoindependiente"/>
        <w:ind w:right="47"/>
        <w:jc w:val="both"/>
        <w:rPr>
          <w:rFonts w:asciiTheme="minorHAnsi" w:hAnsiTheme="minorHAnsi" w:cstheme="minorHAnsi"/>
        </w:rPr>
      </w:pPr>
    </w:p>
    <w:p w14:paraId="44CA2EEB" w14:textId="77777777" w:rsidR="00567E70" w:rsidRPr="001D2614" w:rsidRDefault="00567E70" w:rsidP="00567E70">
      <w:pPr>
        <w:pStyle w:val="Textoindependiente"/>
        <w:ind w:right="47"/>
        <w:jc w:val="both"/>
        <w:rPr>
          <w:rFonts w:asciiTheme="minorHAnsi" w:hAnsiTheme="minorHAnsi" w:cstheme="minorHAnsi"/>
          <w:sz w:val="24"/>
          <w:szCs w:val="24"/>
          <w:lang w:val="es-EC"/>
        </w:rPr>
      </w:pPr>
      <w:r w:rsidRPr="001D2614">
        <w:rPr>
          <w:rFonts w:asciiTheme="minorHAnsi" w:hAnsiTheme="minorHAnsi" w:cstheme="minorHAnsi"/>
          <w:sz w:val="24"/>
          <w:szCs w:val="24"/>
          <w:lang w:val="es-EC"/>
        </w:rPr>
        <w:t xml:space="preserve">El incremento en el número de instituciones que culminaron la implementación del EGSI v3 y reportan a través del sistema GPR responde a lo dispuesto en el Acuerdo Ministerial Nro. MINTEL-MINTEL-2024-0003, el cual estableció un plazo de cumplimiento de un año, finalizado el 28 de febrero de 2025. </w:t>
      </w:r>
    </w:p>
    <w:p w14:paraId="1B76C890" w14:textId="77777777" w:rsidR="00567E70" w:rsidRPr="001D2614" w:rsidRDefault="00567E70" w:rsidP="00567E70">
      <w:pPr>
        <w:pStyle w:val="Textoindependiente"/>
        <w:ind w:right="47"/>
        <w:jc w:val="both"/>
        <w:rPr>
          <w:rFonts w:asciiTheme="minorHAnsi" w:hAnsiTheme="minorHAnsi" w:cstheme="minorHAnsi"/>
          <w:sz w:val="24"/>
          <w:szCs w:val="24"/>
          <w:lang w:val="es-EC"/>
        </w:rPr>
      </w:pPr>
    </w:p>
    <w:p w14:paraId="36F8F1F6" w14:textId="77777777" w:rsidR="00567E70" w:rsidRPr="001D2614" w:rsidRDefault="00567E70" w:rsidP="00567E70">
      <w:pPr>
        <w:pStyle w:val="Textoindependiente"/>
        <w:ind w:right="47"/>
        <w:jc w:val="both"/>
        <w:rPr>
          <w:rFonts w:asciiTheme="minorHAnsi" w:hAnsiTheme="minorHAnsi" w:cstheme="minorHAnsi"/>
          <w:sz w:val="24"/>
          <w:szCs w:val="24"/>
          <w:lang w:val="es-EC"/>
        </w:rPr>
      </w:pPr>
      <w:r w:rsidRPr="001D2614">
        <w:rPr>
          <w:rFonts w:asciiTheme="minorHAnsi" w:hAnsiTheme="minorHAnsi" w:cstheme="minorHAnsi"/>
          <w:sz w:val="24"/>
          <w:szCs w:val="24"/>
          <w:lang w:val="es-EC"/>
        </w:rPr>
        <w:t>En este contexto, se evidencia un avance significativo, al pasar de 0 a 49 instituciones que reportan el cumplimiento de la norma técnica, de un total de 134 entidades, lo que refleja el fortalecimiento progresivo de la seguridad de la información en el sector público.</w:t>
      </w:r>
    </w:p>
    <w:p w14:paraId="0767464F" w14:textId="77777777" w:rsidR="00567E70" w:rsidRPr="001D2614" w:rsidRDefault="00567E70" w:rsidP="00567E70">
      <w:pPr>
        <w:pStyle w:val="Textoindependiente"/>
        <w:ind w:right="47"/>
        <w:jc w:val="both"/>
        <w:rPr>
          <w:rFonts w:asciiTheme="minorHAnsi" w:hAnsiTheme="minorHAnsi" w:cstheme="minorHAnsi"/>
          <w:sz w:val="24"/>
          <w:szCs w:val="24"/>
          <w:lang w:val="es-EC"/>
        </w:rPr>
      </w:pPr>
    </w:p>
    <w:p w14:paraId="2000F34F" w14:textId="719517F2" w:rsidR="00567E70" w:rsidRPr="001D2614" w:rsidRDefault="00567E70" w:rsidP="00567E70">
      <w:pPr>
        <w:pStyle w:val="Textoindependiente"/>
        <w:ind w:right="47"/>
        <w:jc w:val="both"/>
        <w:rPr>
          <w:rFonts w:asciiTheme="minorHAnsi" w:hAnsiTheme="minorHAnsi" w:cstheme="minorHAnsi"/>
          <w:sz w:val="24"/>
          <w:szCs w:val="24"/>
        </w:rPr>
      </w:pPr>
      <w:r w:rsidRPr="001D2614">
        <w:rPr>
          <w:rFonts w:asciiTheme="minorHAnsi" w:hAnsiTheme="minorHAnsi" w:cstheme="minorHAnsi"/>
          <w:sz w:val="24"/>
          <w:szCs w:val="24"/>
          <w:lang w:val="es-EC"/>
        </w:rPr>
        <w:t xml:space="preserve">Por otra parte, la habilitación del curso virtual de “Implementación del EGSI v3” durante todo el 2025, con una convocatoria ampliada a oficiales de seguridad, miembros de comités, directores de TIC y personal especializado, permitió fortalecer las capacidades institucionales. Como resultado, se registró un crecimiento sustancial en el número de participantes </w:t>
      </w:r>
      <w:r w:rsidRPr="001D2614">
        <w:rPr>
          <w:rFonts w:asciiTheme="minorHAnsi" w:hAnsiTheme="minorHAnsi" w:cstheme="minorHAnsi"/>
          <w:sz w:val="24"/>
          <w:szCs w:val="24"/>
          <w:lang w:val="es-EC"/>
        </w:rPr>
        <w:lastRenderedPageBreak/>
        <w:t>aprobados, lo que evidencia el impacto positivo de las estrategias de capacitación en la adopción del modelo</w:t>
      </w:r>
      <w:r w:rsidRPr="001D2614">
        <w:rPr>
          <w:rFonts w:asciiTheme="minorHAnsi" w:hAnsiTheme="minorHAnsi" w:cstheme="minorHAnsi"/>
          <w:sz w:val="24"/>
          <w:szCs w:val="24"/>
        </w:rPr>
        <w:t xml:space="preserve">. </w:t>
      </w:r>
    </w:p>
    <w:p w14:paraId="4A425773" w14:textId="77777777" w:rsidR="00567E70" w:rsidRPr="001D2614" w:rsidRDefault="00567E70" w:rsidP="00567E70">
      <w:pPr>
        <w:pStyle w:val="Textoindependiente"/>
        <w:ind w:right="47"/>
        <w:jc w:val="both"/>
        <w:rPr>
          <w:rFonts w:asciiTheme="minorHAnsi" w:hAnsiTheme="minorHAnsi" w:cstheme="minorHAnsi"/>
        </w:rPr>
      </w:pPr>
    </w:p>
    <w:p w14:paraId="6E21C5BE" w14:textId="77777777" w:rsidR="00567E70" w:rsidRPr="001D2614" w:rsidRDefault="00567E70" w:rsidP="00567E70">
      <w:pPr>
        <w:pStyle w:val="Ttulo5"/>
        <w:rPr>
          <w:rFonts w:eastAsia="Batang"/>
          <w:color w:val="2E74B5"/>
          <w:lang w:val="es-ES" w:eastAsia="ko-KR"/>
        </w:rPr>
      </w:pPr>
      <w:r w:rsidRPr="001D2614">
        <w:rPr>
          <w:lang w:val="es-ES"/>
        </w:rPr>
        <w:t>ACCIONES PLANIFICADAS AÑO 2026</w:t>
      </w:r>
    </w:p>
    <w:p w14:paraId="20AC0A9A" w14:textId="77777777" w:rsidR="00567E70" w:rsidRPr="001D2614" w:rsidRDefault="00567E70" w:rsidP="00567E70">
      <w:pPr>
        <w:rPr>
          <w:rFonts w:eastAsia="Batang" w:cstheme="minorHAnsi"/>
          <w:b/>
          <w:color w:val="2E74B5"/>
          <w:lang w:val="es-ES" w:eastAsia="ko-KR"/>
        </w:rPr>
      </w:pPr>
    </w:p>
    <w:p w14:paraId="031F8419" w14:textId="77777777" w:rsidR="00567E70" w:rsidRPr="001D2614" w:rsidRDefault="00567E70" w:rsidP="00567E70">
      <w:pPr>
        <w:jc w:val="both"/>
        <w:rPr>
          <w:rFonts w:eastAsia="Times New Roman" w:cstheme="minorHAnsi"/>
          <w:lang w:val="es-EC" w:eastAsia="es-EC"/>
        </w:rPr>
      </w:pPr>
      <w:r w:rsidRPr="001D2614">
        <w:rPr>
          <w:rFonts w:eastAsia="Times New Roman" w:cstheme="minorHAnsi"/>
          <w:lang w:val="es-EC" w:eastAsia="es-EC"/>
        </w:rPr>
        <w:t>Se priorizará el seguimiento a las entidades para garantizar el cumplimiento de la norma técnica y la culminación de los procesos de implementación, con el objetivo de incrementar progresivamente el número de instituciones alineadas al esquema, cuyo propósito es salvaguardar la confidencialidad, integridad y disponibilidad de la información.</w:t>
      </w:r>
    </w:p>
    <w:p w14:paraId="6B1B77DD" w14:textId="77777777" w:rsidR="00567E70" w:rsidRPr="001D2614" w:rsidRDefault="00567E70" w:rsidP="00567E70">
      <w:pPr>
        <w:jc w:val="both"/>
        <w:rPr>
          <w:rFonts w:eastAsia="Times New Roman" w:cstheme="minorHAnsi"/>
          <w:lang w:val="es-EC" w:eastAsia="es-EC"/>
        </w:rPr>
      </w:pPr>
    </w:p>
    <w:p w14:paraId="17D24FC0" w14:textId="77777777" w:rsidR="00567E70" w:rsidRPr="001D2614" w:rsidRDefault="00567E70" w:rsidP="00567E70">
      <w:pPr>
        <w:jc w:val="both"/>
        <w:rPr>
          <w:rFonts w:eastAsia="Times New Roman" w:cstheme="minorHAnsi"/>
          <w:lang w:val="es-EC" w:eastAsia="es-EC"/>
        </w:rPr>
      </w:pPr>
      <w:r w:rsidRPr="001D2614">
        <w:rPr>
          <w:rFonts w:eastAsia="Times New Roman" w:cstheme="minorHAnsi"/>
          <w:lang w:val="es-EC" w:eastAsia="es-EC"/>
        </w:rPr>
        <w:t>De manera complementaria, se continuará brindando asistencias técnicas y asesorías especializadas, orientadas a facilitar la implementación efectiva del EGSI v3. Asimismo, se prevé la publicación de la actualización del Acuerdo Ministerial Nro. MINTEL-MINTEL-2024-0003, con el fin de fortalecer el marco normativo vigente.</w:t>
      </w:r>
    </w:p>
    <w:p w14:paraId="7A4A49E5" w14:textId="77777777" w:rsidR="00567E70" w:rsidRPr="001D2614" w:rsidRDefault="00567E70" w:rsidP="00567E70">
      <w:pPr>
        <w:jc w:val="both"/>
        <w:rPr>
          <w:rFonts w:eastAsia="Times New Roman" w:cstheme="minorHAnsi"/>
          <w:lang w:val="es-EC" w:eastAsia="es-EC"/>
        </w:rPr>
      </w:pPr>
    </w:p>
    <w:p w14:paraId="0F01CB88" w14:textId="77777777" w:rsidR="00567E70" w:rsidRPr="001D2614" w:rsidRDefault="00567E70" w:rsidP="00567E70">
      <w:pPr>
        <w:jc w:val="both"/>
        <w:rPr>
          <w:rFonts w:eastAsia="Times New Roman" w:cstheme="minorHAnsi"/>
          <w:lang w:val="es-EC" w:eastAsia="es-EC"/>
        </w:rPr>
      </w:pPr>
      <w:r w:rsidRPr="001D2614">
        <w:rPr>
          <w:rFonts w:eastAsia="Times New Roman" w:cstheme="minorHAnsi"/>
          <w:lang w:val="es-EC" w:eastAsia="es-EC"/>
        </w:rPr>
        <w:t>Se planificará la ejecución de jornadas de socialización, tanto virtuales como presenciales, dirigidas a instituciones públicas a nivel nacional, con el propósito de difundir los alcances de la reforma. Estas acciones se complementarán con iniciativas de sensibilización y fortalecimiento de capacidades mediante seminarios, talleres y procesos de capacitación.</w:t>
      </w:r>
    </w:p>
    <w:p w14:paraId="52E9E544" w14:textId="77777777" w:rsidR="00567E70" w:rsidRPr="001D2614" w:rsidRDefault="00567E70" w:rsidP="00567E70">
      <w:pPr>
        <w:rPr>
          <w:rFonts w:eastAsia="Times New Roman" w:cstheme="minorHAnsi"/>
          <w:lang w:eastAsia="es-EC"/>
        </w:rPr>
      </w:pPr>
    </w:p>
    <w:p w14:paraId="720D38C4" w14:textId="77777777" w:rsidR="00567E70" w:rsidRPr="001D2614" w:rsidRDefault="00567E70" w:rsidP="00567E70">
      <w:pPr>
        <w:pStyle w:val="Ttulo4"/>
      </w:pPr>
      <w:r w:rsidRPr="001D2614">
        <w:t>3.6.3.3 EVALUACIÓN DE LA CALIDAD DE IMPLEMENTACIÓN DEL EGSI V3.</w:t>
      </w:r>
    </w:p>
    <w:p w14:paraId="0047B9F5" w14:textId="77777777" w:rsidR="00567E70" w:rsidRPr="001D2614" w:rsidRDefault="00567E70" w:rsidP="00567E70">
      <w:pPr>
        <w:jc w:val="both"/>
        <w:textAlignment w:val="baseline"/>
        <w:rPr>
          <w:rFonts w:eastAsia="Times New Roman" w:cstheme="minorHAnsi"/>
          <w:lang w:val="es-ES" w:eastAsia="es-EC"/>
        </w:rPr>
      </w:pPr>
    </w:p>
    <w:p w14:paraId="5AB59E21"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val="es-ES" w:eastAsia="es-EC"/>
        </w:rPr>
        <w:t xml:space="preserve">La Disposición General Tercera del Acuerdo Ministerial MINTEL-MINTEL-2024-0003 indica: </w:t>
      </w:r>
      <w:r w:rsidRPr="001D2614">
        <w:rPr>
          <w:rFonts w:eastAsia="Times New Roman" w:cstheme="minorHAnsi"/>
          <w:i/>
          <w:iCs/>
          <w:lang w:val="es-ES" w:eastAsia="es-EC"/>
        </w:rPr>
        <w:t>“El Ministerio de Telecomunicaciones y de la Sociedad de la Información, a través de la Subsecretaría de Gobierno Electrónico y Registro Civil, una vez finalizado el plazo fijado para la implementación, realizará una planificación para ejecutar la evaluación del cumplimiento del EGSI basado en los criterios establecidos en el Plan de Evaluación que para el efecto se elabore, los evaluadores tendrán formación, experiencia e independencia con relación a las instituciones objeto de la evaluación”.</w:t>
      </w:r>
      <w:r w:rsidRPr="001D2614">
        <w:rPr>
          <w:rFonts w:eastAsia="Times New Roman" w:cstheme="minorHAnsi"/>
          <w:lang w:eastAsia="es-EC"/>
        </w:rPr>
        <w:t> </w:t>
      </w:r>
    </w:p>
    <w:p w14:paraId="048045B0" w14:textId="77777777" w:rsidR="00567E70" w:rsidRPr="001D2614" w:rsidRDefault="00567E70" w:rsidP="00567E70">
      <w:pPr>
        <w:jc w:val="both"/>
        <w:textAlignment w:val="baseline"/>
        <w:rPr>
          <w:rFonts w:eastAsia="Times New Roman" w:cstheme="minorHAnsi"/>
          <w:lang w:eastAsia="es-EC"/>
        </w:rPr>
      </w:pPr>
    </w:p>
    <w:p w14:paraId="47FE2FCD" w14:textId="77777777"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val="es-ES" w:eastAsia="es-EC"/>
        </w:rPr>
        <w:t>En este contexto a fin de cumplir con estas disposiciones la Subsecretaría de Gobierno Electrónico y Registro Civil (SGERC) a través de la Dirección de Infraestructura, Interoperabilidad, Seguridad de la Información y Registro Civil (DIISIRC), realiza el seguimiento y evaluación al cumplimiento de los lineamientos de seguridad de la información dados, en las instituciones del sector público, de acuerdo a la competencia dada.</w:t>
      </w:r>
      <w:r w:rsidRPr="001D2614">
        <w:rPr>
          <w:rFonts w:eastAsia="Times New Roman" w:cstheme="minorHAnsi"/>
          <w:lang w:eastAsia="es-EC"/>
        </w:rPr>
        <w:t> </w:t>
      </w:r>
    </w:p>
    <w:p w14:paraId="7D7CB485" w14:textId="77777777" w:rsidR="00567E70" w:rsidRPr="001D2614" w:rsidRDefault="00567E70" w:rsidP="00567E70">
      <w:pPr>
        <w:jc w:val="both"/>
        <w:textAlignment w:val="baseline"/>
        <w:rPr>
          <w:rFonts w:eastAsia="Times New Roman" w:cstheme="minorHAnsi"/>
          <w:lang w:eastAsia="es-EC"/>
        </w:rPr>
      </w:pPr>
    </w:p>
    <w:p w14:paraId="3426457B" w14:textId="77777777" w:rsidR="00567E70" w:rsidRPr="001D2614" w:rsidRDefault="00567E70" w:rsidP="00567E70">
      <w:pPr>
        <w:pStyle w:val="Ttulo5"/>
        <w:rPr>
          <w:rFonts w:eastAsia="Batang"/>
          <w:color w:val="2E74B5"/>
          <w:lang w:val="es-ES" w:eastAsia="ko-KR"/>
        </w:rPr>
      </w:pPr>
      <w:r w:rsidRPr="001D2614">
        <w:rPr>
          <w:lang w:val="es-ES"/>
        </w:rPr>
        <w:t>ACCIONES REALIZADAS AÑO 2025</w:t>
      </w:r>
    </w:p>
    <w:p w14:paraId="3B446091" w14:textId="77777777" w:rsidR="00567E70" w:rsidRPr="001D2614" w:rsidRDefault="00567E70" w:rsidP="00567E70">
      <w:pPr>
        <w:ind w:right="45"/>
        <w:jc w:val="both"/>
        <w:textAlignment w:val="baseline"/>
        <w:rPr>
          <w:rFonts w:eastAsia="Times New Roman" w:cstheme="minorHAnsi"/>
          <w:lang w:eastAsia="es-EC"/>
        </w:rPr>
      </w:pPr>
    </w:p>
    <w:p w14:paraId="49396F32" w14:textId="77777777" w:rsidR="00567E70" w:rsidRPr="001D2614" w:rsidRDefault="00567E70" w:rsidP="00567E70">
      <w:pPr>
        <w:ind w:right="45"/>
        <w:jc w:val="both"/>
        <w:textAlignment w:val="baseline"/>
        <w:rPr>
          <w:rFonts w:eastAsia="Times New Roman" w:cstheme="minorHAnsi"/>
          <w:lang w:eastAsia="es-EC"/>
        </w:rPr>
      </w:pPr>
      <w:r w:rsidRPr="001D2614">
        <w:rPr>
          <w:rFonts w:eastAsia="Times New Roman" w:cstheme="minorHAnsi"/>
          <w:lang w:eastAsia="es-EC"/>
        </w:rPr>
        <w:t>Se evaluaron 4 instituciones.</w:t>
      </w:r>
    </w:p>
    <w:p w14:paraId="75F563C7" w14:textId="77777777" w:rsidR="00567E70" w:rsidRPr="001D2614" w:rsidRDefault="00567E70" w:rsidP="00567E70">
      <w:pPr>
        <w:ind w:right="45"/>
        <w:jc w:val="both"/>
        <w:textAlignment w:val="baseline"/>
        <w:rPr>
          <w:rFonts w:eastAsia="Times New Roman" w:cstheme="minorHAnsi"/>
          <w:lang w:eastAsia="es-EC"/>
        </w:rPr>
      </w:pPr>
    </w:p>
    <w:p w14:paraId="6201CF43" w14:textId="77777777" w:rsidR="00567E70" w:rsidRPr="001D2614" w:rsidRDefault="00567E70" w:rsidP="00567E70">
      <w:pPr>
        <w:pStyle w:val="Ttulo5"/>
        <w:rPr>
          <w:rFonts w:eastAsia="Times New Roman"/>
        </w:rPr>
      </w:pPr>
      <w:r w:rsidRPr="001D2614">
        <w:rPr>
          <w:lang w:val="es-ES"/>
        </w:rPr>
        <w:lastRenderedPageBreak/>
        <w:t>ANÁLISIS COMPARATIVO – RESULTADOS </w:t>
      </w:r>
      <w:r w:rsidRPr="001D2614">
        <w:t> </w:t>
      </w:r>
    </w:p>
    <w:p w14:paraId="7A7934D9" w14:textId="77777777" w:rsidR="00567E70" w:rsidRPr="001D2614" w:rsidRDefault="00567E70" w:rsidP="00567E70">
      <w:pPr>
        <w:pStyle w:val="Prrafodelista"/>
        <w:spacing w:after="0" w:line="240" w:lineRule="auto"/>
        <w:jc w:val="center"/>
        <w:rPr>
          <w:rFonts w:cstheme="minorHAnsi"/>
          <w:b/>
          <w:bCs/>
          <w:sz w:val="20"/>
          <w:szCs w:val="20"/>
        </w:rPr>
      </w:pPr>
    </w:p>
    <w:p w14:paraId="16ED5E2C" w14:textId="77777777" w:rsidR="00567E70" w:rsidRPr="001D2614" w:rsidRDefault="00567E70" w:rsidP="00567E70">
      <w:pPr>
        <w:pStyle w:val="Prrafodelista"/>
        <w:spacing w:after="0" w:line="240" w:lineRule="auto"/>
        <w:jc w:val="center"/>
        <w:rPr>
          <w:rFonts w:cstheme="minorHAnsi"/>
          <w:sz w:val="20"/>
          <w:szCs w:val="20"/>
        </w:rPr>
      </w:pPr>
      <w:bookmarkStart w:id="283" w:name="_Toc227242101"/>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sz w:val="20"/>
          <w:szCs w:val="20"/>
        </w:rPr>
        <w:instrText xml:space="preserve"> SEQ Gráfico \* ARABIC </w:instrText>
      </w:r>
      <w:r w:rsidRPr="001D2614">
        <w:rPr>
          <w:rFonts w:cstheme="minorHAnsi"/>
          <w:b/>
          <w:bCs/>
          <w:sz w:val="20"/>
          <w:szCs w:val="20"/>
        </w:rPr>
        <w:fldChar w:fldCharType="separate"/>
      </w:r>
      <w:r w:rsidRPr="001D2614">
        <w:rPr>
          <w:rFonts w:cstheme="minorHAnsi"/>
          <w:b/>
          <w:noProof/>
          <w:sz w:val="20"/>
          <w:szCs w:val="20"/>
        </w:rPr>
        <w:t>64</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Número de Instituciones evaluadas.</w:t>
      </w:r>
      <w:bookmarkEnd w:id="283"/>
    </w:p>
    <w:p w14:paraId="2B4282D8" w14:textId="77777777" w:rsidR="00567E70" w:rsidRPr="001D2614" w:rsidRDefault="00567E70" w:rsidP="00567E70">
      <w:pPr>
        <w:jc w:val="center"/>
        <w:textAlignment w:val="baseline"/>
        <w:rPr>
          <w:rFonts w:eastAsia="Times New Roman" w:cstheme="minorHAnsi"/>
          <w:b/>
          <w:bCs/>
          <w:sz w:val="16"/>
          <w:szCs w:val="16"/>
          <w:lang w:eastAsia="es-EC"/>
        </w:rPr>
      </w:pPr>
      <w:r w:rsidRPr="001D2614">
        <w:rPr>
          <w:rFonts w:cstheme="minorHAnsi"/>
          <w:noProof/>
          <w:lang w:val="es-EC" w:eastAsia="es-EC"/>
        </w:rPr>
        <w:drawing>
          <wp:inline distT="0" distB="0" distL="0" distR="0" wp14:anchorId="3A3197B9" wp14:editId="1B96577F">
            <wp:extent cx="2581200" cy="1000800"/>
            <wp:effectExtent l="0" t="0" r="10160" b="8890"/>
            <wp:docPr id="38" name="Gráfico 38">
              <a:extLst xmlns:a="http://schemas.openxmlformats.org/drawingml/2006/main">
                <a:ext uri="{FF2B5EF4-FFF2-40B4-BE49-F238E27FC236}">
                  <a16:creationId xmlns:a16="http://schemas.microsoft.com/office/drawing/2014/main" id="{9EB9ECD3-2530-4003-886D-A193D7D0AF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1A26F89" w14:textId="77777777" w:rsidR="00567E70" w:rsidRPr="001D2614" w:rsidRDefault="00567E70" w:rsidP="00567E70">
      <w:pPr>
        <w:jc w:val="center"/>
        <w:textAlignment w:val="baseline"/>
        <w:rPr>
          <w:rFonts w:eastAsia="Times New Roman" w:cstheme="minorHAnsi"/>
          <w:lang w:eastAsia="es-EC"/>
        </w:rPr>
      </w:pPr>
      <w:r w:rsidRPr="001D2614">
        <w:rPr>
          <w:rFonts w:eastAsia="Times New Roman" w:cstheme="minorHAnsi"/>
          <w:b/>
          <w:bCs/>
          <w:sz w:val="16"/>
          <w:szCs w:val="16"/>
          <w:lang w:eastAsia="es-EC"/>
        </w:rPr>
        <w:t>Fuente: </w:t>
      </w:r>
      <w:r w:rsidRPr="001D2614">
        <w:rPr>
          <w:rFonts w:eastAsia="Times New Roman" w:cstheme="minorHAnsi"/>
          <w:sz w:val="16"/>
          <w:szCs w:val="16"/>
          <w:lang w:eastAsia="es-EC"/>
        </w:rPr>
        <w:t xml:space="preserve"> Registros de la DIISIRC</w:t>
      </w:r>
    </w:p>
    <w:p w14:paraId="3F9DB728" w14:textId="77777777" w:rsidR="00567E70" w:rsidRPr="001D2614" w:rsidRDefault="00567E70" w:rsidP="00567E70">
      <w:pPr>
        <w:jc w:val="center"/>
        <w:textAlignment w:val="baseline"/>
        <w:rPr>
          <w:rFonts w:eastAsia="Times New Roman" w:cstheme="minorHAnsi"/>
          <w:lang w:eastAsia="es-EC"/>
        </w:rPr>
      </w:pPr>
      <w:r w:rsidRPr="001D2614">
        <w:rPr>
          <w:rFonts w:eastAsia="Times New Roman" w:cstheme="minorHAnsi"/>
          <w:b/>
          <w:bCs/>
          <w:sz w:val="16"/>
          <w:szCs w:val="16"/>
          <w:lang w:eastAsia="es-EC"/>
        </w:rPr>
        <w:t xml:space="preserve">Elaborado: </w:t>
      </w:r>
      <w:r w:rsidRPr="001D2614">
        <w:rPr>
          <w:rFonts w:eastAsia="Times New Roman" w:cstheme="minorHAnsi"/>
          <w:sz w:val="16"/>
          <w:szCs w:val="16"/>
          <w:lang w:eastAsia="es-EC"/>
        </w:rPr>
        <w:t>Personal de la DIISIRC – Equipo de Seguridad de la Información</w:t>
      </w:r>
    </w:p>
    <w:p w14:paraId="208851F3" w14:textId="77777777" w:rsidR="00567E70" w:rsidRPr="001D2614" w:rsidRDefault="00567E70" w:rsidP="00567E70">
      <w:pPr>
        <w:jc w:val="both"/>
        <w:textAlignment w:val="baseline"/>
        <w:rPr>
          <w:rFonts w:eastAsia="Times New Roman" w:cstheme="minorHAnsi"/>
          <w:lang w:val="es-ES" w:eastAsia="es-EC"/>
        </w:rPr>
      </w:pPr>
    </w:p>
    <w:p w14:paraId="28BC97A4" w14:textId="22BB1263" w:rsidR="00567E70" w:rsidRPr="001D2614" w:rsidRDefault="00567E70" w:rsidP="00567E70">
      <w:pPr>
        <w:jc w:val="both"/>
        <w:textAlignment w:val="baseline"/>
        <w:rPr>
          <w:rFonts w:eastAsia="Times New Roman" w:cstheme="minorHAnsi"/>
          <w:lang w:eastAsia="es-EC"/>
        </w:rPr>
      </w:pPr>
      <w:r w:rsidRPr="001D2614">
        <w:rPr>
          <w:rFonts w:eastAsia="Times New Roman" w:cstheme="minorHAnsi"/>
          <w:lang w:val="es-ES" w:eastAsia="es-EC"/>
        </w:rPr>
        <w:t>En el 2025, se cerró el proceso de evaluación para 4 de 6 instituciones planificadas; y dado que, en el 2024 se expidió el Acuerdo Ministerial MINTEL-MINTEL-2024-0003 con el plazo de un año para la implementación (terminó el 28 de febrero de 2025), se toma como línea base 0 instituciones evaluadas en el 2024, con lo cual se registra un avance del 66% de la actividad.</w:t>
      </w:r>
      <w:r w:rsidRPr="001D2614">
        <w:rPr>
          <w:rFonts w:eastAsia="Times New Roman" w:cstheme="minorHAnsi"/>
          <w:lang w:eastAsia="es-EC"/>
        </w:rPr>
        <w:t> </w:t>
      </w:r>
    </w:p>
    <w:p w14:paraId="6612498A" w14:textId="77777777" w:rsidR="00567E70" w:rsidRPr="001D2614" w:rsidRDefault="00567E70" w:rsidP="00567E70">
      <w:pPr>
        <w:ind w:right="45"/>
        <w:jc w:val="both"/>
        <w:textAlignment w:val="baseline"/>
        <w:rPr>
          <w:rFonts w:eastAsia="Times New Roman" w:cstheme="minorHAnsi"/>
          <w:lang w:eastAsia="es-EC"/>
        </w:rPr>
      </w:pPr>
      <w:r w:rsidRPr="001D2614">
        <w:rPr>
          <w:rFonts w:eastAsia="Times New Roman" w:cstheme="minorHAnsi"/>
          <w:lang w:eastAsia="es-EC"/>
        </w:rPr>
        <w:t> </w:t>
      </w:r>
    </w:p>
    <w:p w14:paraId="669C209A" w14:textId="77777777" w:rsidR="00567E70" w:rsidRPr="001D2614" w:rsidRDefault="00567E70" w:rsidP="00567E70">
      <w:pPr>
        <w:pStyle w:val="Ttulo5"/>
      </w:pPr>
      <w:r w:rsidRPr="001D2614">
        <w:rPr>
          <w:lang w:val="es-ES"/>
        </w:rPr>
        <w:t>ACCIONES PLANIFICADAS AÑO 2026</w:t>
      </w:r>
      <w:r w:rsidRPr="001D2614">
        <w:t> </w:t>
      </w:r>
    </w:p>
    <w:p w14:paraId="0E9B9C40" w14:textId="77777777" w:rsidR="00567E70" w:rsidRPr="001D2614" w:rsidRDefault="00567E70" w:rsidP="00567E70">
      <w:pPr>
        <w:textAlignment w:val="baseline"/>
        <w:rPr>
          <w:rFonts w:eastAsia="Times New Roman" w:cstheme="minorHAnsi"/>
          <w:lang w:eastAsia="es-EC"/>
        </w:rPr>
      </w:pPr>
    </w:p>
    <w:p w14:paraId="02C5F0BC" w14:textId="77777777" w:rsidR="00567E70" w:rsidRPr="001D2614" w:rsidRDefault="00567E70" w:rsidP="00567E70">
      <w:pPr>
        <w:numPr>
          <w:ilvl w:val="0"/>
          <w:numId w:val="58"/>
        </w:numPr>
        <w:jc w:val="both"/>
        <w:textAlignment w:val="baseline"/>
        <w:rPr>
          <w:rFonts w:eastAsia="Times New Roman" w:cstheme="minorHAnsi"/>
          <w:lang w:eastAsia="es-EC"/>
        </w:rPr>
      </w:pPr>
      <w:r w:rsidRPr="001D2614">
        <w:rPr>
          <w:rFonts w:eastAsia="Times New Roman" w:cstheme="minorHAnsi"/>
          <w:lang w:val="es-MX" w:eastAsia="es-EC"/>
        </w:rPr>
        <w:t>Incrementar el número de instituciones evaluadas de acuerdo con las condiciones humanas y operativas de la DIISIRC.</w:t>
      </w:r>
      <w:r w:rsidRPr="001D2614">
        <w:rPr>
          <w:rFonts w:eastAsia="Times New Roman" w:cstheme="minorHAnsi"/>
          <w:lang w:eastAsia="es-EC"/>
        </w:rPr>
        <w:t> </w:t>
      </w:r>
    </w:p>
    <w:p w14:paraId="7EB11996" w14:textId="77777777" w:rsidR="00567E70" w:rsidRPr="001D2614" w:rsidRDefault="00567E70" w:rsidP="00567E70">
      <w:pPr>
        <w:numPr>
          <w:ilvl w:val="0"/>
          <w:numId w:val="58"/>
        </w:numPr>
        <w:jc w:val="both"/>
        <w:textAlignment w:val="baseline"/>
        <w:rPr>
          <w:rFonts w:eastAsia="Times New Roman" w:cstheme="minorHAnsi"/>
          <w:lang w:eastAsia="es-EC"/>
        </w:rPr>
      </w:pPr>
      <w:r w:rsidRPr="001D2614">
        <w:rPr>
          <w:rFonts w:eastAsia="Times New Roman" w:cstheme="minorHAnsi"/>
          <w:lang w:val="es-MX" w:eastAsia="es-EC"/>
        </w:rPr>
        <w:t>Implementar estrategias que permitan incrementar el número de instituciones evaluadas a través del mejoramiento de capacidades y la automatización del proceso.</w:t>
      </w:r>
      <w:r w:rsidRPr="001D2614">
        <w:rPr>
          <w:rFonts w:eastAsia="Times New Roman" w:cstheme="minorHAnsi"/>
          <w:lang w:eastAsia="es-EC"/>
        </w:rPr>
        <w:t> </w:t>
      </w:r>
    </w:p>
    <w:p w14:paraId="6B2F7FA9" w14:textId="77777777" w:rsidR="00567E70" w:rsidRPr="001D2614" w:rsidRDefault="00567E70" w:rsidP="00567E70">
      <w:pPr>
        <w:numPr>
          <w:ilvl w:val="0"/>
          <w:numId w:val="58"/>
        </w:numPr>
        <w:jc w:val="both"/>
        <w:textAlignment w:val="baseline"/>
        <w:rPr>
          <w:rFonts w:eastAsia="Times New Roman" w:cstheme="minorHAnsi"/>
          <w:lang w:eastAsia="es-EC"/>
        </w:rPr>
      </w:pPr>
      <w:r w:rsidRPr="001D2614">
        <w:rPr>
          <w:rFonts w:eastAsia="Times New Roman" w:cstheme="minorHAnsi"/>
          <w:lang w:eastAsia="es-EC"/>
        </w:rPr>
        <w:t xml:space="preserve">Automatizar el proceso de gestión de la información recabada de las instituciones evaluadas. </w:t>
      </w:r>
    </w:p>
    <w:p w14:paraId="18416404" w14:textId="77777777" w:rsidR="00567E70" w:rsidRPr="001D2614" w:rsidRDefault="00567E70" w:rsidP="00567E70">
      <w:pPr>
        <w:jc w:val="both"/>
        <w:textAlignment w:val="baseline"/>
        <w:rPr>
          <w:rFonts w:eastAsia="Times New Roman" w:cstheme="minorHAnsi"/>
          <w:lang w:eastAsia="es-EC"/>
        </w:rPr>
      </w:pPr>
    </w:p>
    <w:p w14:paraId="1FA6BD67" w14:textId="77777777" w:rsidR="00567E70" w:rsidRPr="001D2614" w:rsidRDefault="00567E70" w:rsidP="00567E70">
      <w:pPr>
        <w:pStyle w:val="Ttulo3"/>
      </w:pPr>
      <w:bookmarkStart w:id="284" w:name="_Toc227226468"/>
      <w:r w:rsidRPr="001D2614">
        <w:t>3.6.4 ACCIONES REALIZADAS POR LAS ENTIDADES ADSCRITAS EN EL EJE DE GOBIERNO DIGITAL</w:t>
      </w:r>
      <w:bookmarkEnd w:id="284"/>
      <w:r w:rsidRPr="001D2614">
        <w:t xml:space="preserve"> </w:t>
      </w:r>
    </w:p>
    <w:p w14:paraId="5ABCEAFD" w14:textId="77777777" w:rsidR="00567E70" w:rsidRPr="001D2614" w:rsidRDefault="00567E70" w:rsidP="00567E70">
      <w:pPr>
        <w:jc w:val="both"/>
        <w:rPr>
          <w:rFonts w:cstheme="minorHAnsi"/>
        </w:rPr>
      </w:pPr>
    </w:p>
    <w:p w14:paraId="1C8FCC32" w14:textId="77777777" w:rsidR="00567E70" w:rsidRPr="001D2614" w:rsidRDefault="00567E70" w:rsidP="00567E70">
      <w:pPr>
        <w:pStyle w:val="Ttulo4"/>
      </w:pPr>
      <w:r w:rsidRPr="001D2614">
        <w:t>3.6.4.1 DIRECCIÓN GENERAL DE REGISTRO CIVIL, IDENTIFICACIÓN Y CEDULACIÓN (DIGERCIC)</w:t>
      </w:r>
    </w:p>
    <w:p w14:paraId="53995D4D" w14:textId="77777777" w:rsidR="00567E70" w:rsidRPr="001D2614" w:rsidRDefault="00567E70" w:rsidP="00567E70">
      <w:pPr>
        <w:rPr>
          <w:rFonts w:cstheme="minorHAnsi"/>
          <w:b/>
          <w:i/>
          <w:color w:val="000000"/>
          <w:lang w:val="es-CL"/>
        </w:rPr>
      </w:pPr>
    </w:p>
    <w:p w14:paraId="3D9D2339" w14:textId="4273F7D4" w:rsidR="00567E70" w:rsidRDefault="00567E70" w:rsidP="00567E70">
      <w:pPr>
        <w:jc w:val="both"/>
        <w:rPr>
          <w:rFonts w:cstheme="minorHAnsi"/>
          <w:i/>
        </w:rPr>
      </w:pPr>
      <w:r w:rsidRPr="001D2614">
        <w:rPr>
          <w:rFonts w:cstheme="minorHAnsi"/>
        </w:rPr>
        <w:t>El Estatuto Orgánico de Gestión Organizacional por Procesos</w:t>
      </w:r>
      <w:r w:rsidR="007242B7">
        <w:rPr>
          <w:rFonts w:cstheme="minorHAnsi"/>
        </w:rPr>
        <w:t>,</w:t>
      </w:r>
      <w:r w:rsidRPr="001D2614">
        <w:rPr>
          <w:rFonts w:cstheme="minorHAnsi"/>
        </w:rPr>
        <w:t xml:space="preserve"> de la Dirección General de Registro Civil, Identificación y Cedulación (DIGERCIC), aprobado mediante Resolución No. 014-DIGERCIC-CGAJ-DPyN-2019 y publicado en el Registro Oficial Edición Especial No. 822</w:t>
      </w:r>
      <w:r w:rsidR="007242B7">
        <w:rPr>
          <w:rFonts w:cstheme="minorHAnsi"/>
        </w:rPr>
        <w:t>,</w:t>
      </w:r>
      <w:r w:rsidRPr="001D2614">
        <w:rPr>
          <w:rFonts w:cstheme="minorHAnsi"/>
        </w:rPr>
        <w:t xml:space="preserve"> el 19 de marzo de 2019, establece que la Dirección de Servicios de Identificación y Cedulación (DSIC) tiene como misión: </w:t>
      </w:r>
      <w:r w:rsidRPr="001D2614">
        <w:rPr>
          <w:rFonts w:cstheme="minorHAnsi"/>
          <w:i/>
        </w:rPr>
        <w:t>“Asegurar la identidad de las personas a través de la emisión de políticas, procesos, procedimientos y lineamientos técnicos en materia de identificación y cedulación, garantizando la calidad de datos de los ecuatorianos y extranjeros residentes para el ejercicio de sus derechos y obligaciones.”</w:t>
      </w:r>
    </w:p>
    <w:p w14:paraId="75F75090" w14:textId="1EB6B052" w:rsidR="007242B7" w:rsidRDefault="007242B7">
      <w:pPr>
        <w:rPr>
          <w:rFonts w:cstheme="minorHAnsi"/>
          <w:i/>
        </w:rPr>
      </w:pPr>
    </w:p>
    <w:p w14:paraId="505D09CA" w14:textId="77777777" w:rsidR="00567E70" w:rsidRPr="001D2614" w:rsidRDefault="00567E70" w:rsidP="00567E70">
      <w:pPr>
        <w:pStyle w:val="Ttulo5"/>
        <w:rPr>
          <w:rFonts w:eastAsia="Batang"/>
          <w:color w:val="2E74B5"/>
          <w:lang w:val="es-ES" w:eastAsia="ko-KR"/>
        </w:rPr>
      </w:pPr>
      <w:r w:rsidRPr="001D2614">
        <w:rPr>
          <w:lang w:val="es-ES"/>
        </w:rPr>
        <w:lastRenderedPageBreak/>
        <w:t>ACCIONES REALIZADAS AÑO 2025</w:t>
      </w:r>
    </w:p>
    <w:p w14:paraId="1C4D5A2F" w14:textId="77777777" w:rsidR="00567E70" w:rsidRPr="001D2614" w:rsidRDefault="00567E70" w:rsidP="00567E70">
      <w:pPr>
        <w:jc w:val="both"/>
        <w:rPr>
          <w:rFonts w:cstheme="minorHAnsi"/>
          <w:i/>
          <w:color w:val="000000"/>
          <w:lang w:val="es-CL"/>
        </w:rPr>
      </w:pPr>
    </w:p>
    <w:p w14:paraId="5E8981B5"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Producción de documentos de identidad</w:t>
      </w:r>
    </w:p>
    <w:p w14:paraId="5C41E547" w14:textId="77777777" w:rsidR="00567E70" w:rsidRPr="001D2614" w:rsidRDefault="00567E70" w:rsidP="00567E70">
      <w:pPr>
        <w:pStyle w:val="Prrafodelista"/>
        <w:spacing w:after="0" w:line="240" w:lineRule="auto"/>
        <w:jc w:val="center"/>
        <w:rPr>
          <w:rFonts w:cstheme="minorHAnsi"/>
          <w:b/>
          <w:bCs/>
          <w:sz w:val="20"/>
          <w:szCs w:val="20"/>
        </w:rPr>
      </w:pPr>
    </w:p>
    <w:p w14:paraId="6705BD8A" w14:textId="77777777" w:rsidR="00567E70" w:rsidRPr="001D2614" w:rsidRDefault="00567E70" w:rsidP="00567E70">
      <w:pPr>
        <w:pStyle w:val="Prrafodelista"/>
        <w:spacing w:after="0" w:line="240" w:lineRule="auto"/>
        <w:jc w:val="center"/>
        <w:rPr>
          <w:rFonts w:eastAsia="Times New Roman" w:cstheme="minorHAnsi"/>
          <w:sz w:val="20"/>
          <w:szCs w:val="20"/>
          <w:lang w:eastAsia="es-EC"/>
        </w:rPr>
      </w:pPr>
      <w:bookmarkStart w:id="285" w:name="_Toc227242102"/>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65</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Cédulas de identidad emitidas.</w:t>
      </w:r>
      <w:bookmarkEnd w:id="285"/>
    </w:p>
    <w:p w14:paraId="624554C9" w14:textId="77777777" w:rsidR="00567E70" w:rsidRPr="001D2614" w:rsidRDefault="00567E70" w:rsidP="00567E70">
      <w:pPr>
        <w:jc w:val="center"/>
        <w:rPr>
          <w:rFonts w:eastAsia="Times New Roman" w:cstheme="minorHAnsi"/>
          <w:color w:val="000000"/>
          <w:sz w:val="16"/>
          <w:szCs w:val="16"/>
          <w:lang w:eastAsia="es-EC"/>
        </w:rPr>
      </w:pPr>
      <w:r w:rsidRPr="001D2614">
        <w:rPr>
          <w:rFonts w:cstheme="minorHAnsi"/>
          <w:noProof/>
          <w:lang w:val="es-EC" w:eastAsia="es-EC"/>
        </w:rPr>
        <w:drawing>
          <wp:inline distT="0" distB="0" distL="0" distR="0" wp14:anchorId="71A75AF5" wp14:editId="3C594F35">
            <wp:extent cx="2933700" cy="1000760"/>
            <wp:effectExtent l="0" t="0" r="0" b="8890"/>
            <wp:docPr id="39" name="Gráfico 39">
              <a:extLst xmlns:a="http://schemas.openxmlformats.org/drawingml/2006/main">
                <a:ext uri="{FF2B5EF4-FFF2-40B4-BE49-F238E27FC236}">
                  <a16:creationId xmlns:a16="http://schemas.microsoft.com/office/drawing/2014/main" id="{E5AE90BC-7FC3-4BE6-AE4B-E3A1DA4D74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8D29450" w14:textId="77777777" w:rsidR="00567E70" w:rsidRPr="001D2614" w:rsidRDefault="00567E70" w:rsidP="00567E70">
      <w:pPr>
        <w:jc w:val="center"/>
        <w:rPr>
          <w:rFonts w:eastAsia="Times New Roman" w:cstheme="minorHAnsi"/>
          <w:color w:val="000000"/>
          <w:sz w:val="16"/>
          <w:szCs w:val="16"/>
          <w:lang w:eastAsia="es-EC"/>
        </w:rPr>
      </w:pPr>
      <w:r w:rsidRPr="001D2614">
        <w:rPr>
          <w:rFonts w:eastAsia="Times New Roman" w:cstheme="minorHAnsi"/>
          <w:b/>
          <w:bCs/>
          <w:color w:val="000000"/>
          <w:sz w:val="16"/>
          <w:szCs w:val="16"/>
          <w:lang w:eastAsia="es-EC"/>
        </w:rPr>
        <w:t>Fuente:</w:t>
      </w:r>
      <w:r w:rsidRPr="001D2614">
        <w:rPr>
          <w:rFonts w:eastAsia="Times New Roman" w:cstheme="minorHAnsi"/>
          <w:color w:val="000000"/>
          <w:sz w:val="16"/>
          <w:szCs w:val="16"/>
          <w:lang w:eastAsia="es-EC"/>
        </w:rPr>
        <w:t xml:space="preserve"> Dirección de Servicios de Identificación y Cedulación</w:t>
      </w:r>
    </w:p>
    <w:p w14:paraId="61908D1D" w14:textId="77777777" w:rsidR="00567E70" w:rsidRPr="001D2614" w:rsidRDefault="00567E70" w:rsidP="00567E70">
      <w:pPr>
        <w:jc w:val="center"/>
        <w:rPr>
          <w:rFonts w:eastAsia="Times New Roman" w:cstheme="minorHAnsi"/>
          <w:color w:val="000000"/>
          <w:sz w:val="16"/>
          <w:szCs w:val="16"/>
          <w:lang w:eastAsia="es-EC"/>
        </w:rPr>
      </w:pPr>
      <w:r w:rsidRPr="001D2614">
        <w:rPr>
          <w:rFonts w:eastAsia="Times New Roman" w:cstheme="minorHAnsi"/>
          <w:b/>
          <w:bCs/>
          <w:color w:val="000000"/>
          <w:sz w:val="16"/>
          <w:szCs w:val="16"/>
          <w:lang w:eastAsia="es-EC"/>
        </w:rPr>
        <w:t>Elaborado:</w:t>
      </w:r>
      <w:r w:rsidRPr="001D2614">
        <w:rPr>
          <w:rFonts w:eastAsia="Times New Roman" w:cstheme="minorHAnsi"/>
          <w:color w:val="000000"/>
          <w:sz w:val="16"/>
          <w:szCs w:val="16"/>
          <w:lang w:eastAsia="es-EC"/>
        </w:rPr>
        <w:t xml:space="preserve"> Dirección de Servicios de Identificación y Cedulación</w:t>
      </w:r>
    </w:p>
    <w:p w14:paraId="01827964" w14:textId="77777777" w:rsidR="00567E70" w:rsidRPr="001D2614" w:rsidRDefault="00567E70" w:rsidP="00567E70">
      <w:pPr>
        <w:jc w:val="center"/>
        <w:rPr>
          <w:rFonts w:eastAsia="Times New Roman" w:cstheme="minorHAnsi"/>
          <w:color w:val="000000"/>
          <w:sz w:val="16"/>
          <w:szCs w:val="16"/>
          <w:lang w:eastAsia="es-EC"/>
        </w:rPr>
      </w:pPr>
    </w:p>
    <w:p w14:paraId="05779B5E" w14:textId="77777777" w:rsidR="00567E70" w:rsidRPr="001D2614" w:rsidRDefault="00567E70" w:rsidP="00567E70">
      <w:pPr>
        <w:jc w:val="both"/>
        <w:rPr>
          <w:rFonts w:eastAsia="Times New Roman" w:cstheme="minorHAnsi"/>
          <w:color w:val="000000"/>
          <w:lang w:eastAsia="es-EC"/>
        </w:rPr>
      </w:pPr>
    </w:p>
    <w:p w14:paraId="589014CE" w14:textId="627E1C83" w:rsidR="00567E70" w:rsidRPr="001D2614" w:rsidRDefault="00567E70" w:rsidP="00567E70">
      <w:pPr>
        <w:jc w:val="both"/>
        <w:rPr>
          <w:rFonts w:eastAsia="Times New Roman" w:cstheme="minorHAnsi"/>
          <w:color w:val="000000"/>
          <w:lang w:eastAsia="es-EC"/>
        </w:rPr>
      </w:pPr>
      <w:r w:rsidRPr="001D2614">
        <w:rPr>
          <w:rFonts w:eastAsia="Times New Roman" w:cstheme="minorHAnsi"/>
          <w:color w:val="000000"/>
          <w:lang w:eastAsia="es-EC"/>
        </w:rPr>
        <w:t>Para el período 2025, la demanda de expedición de cédulas de identidad presentó necesidades atípicas como resultado del desarrollo de procesos electorales a nivel nacional, realizados el 9 de febrero (primera vuelta), 13 de abril (segunda vuelta) y 16 de noviembre (consulta popular), pese a ello decreció en un 3% en relación al 2024.</w:t>
      </w:r>
    </w:p>
    <w:p w14:paraId="2A7AF5E4" w14:textId="77777777" w:rsidR="00567E70" w:rsidRPr="001D2614" w:rsidRDefault="00567E70" w:rsidP="00567E70">
      <w:pPr>
        <w:jc w:val="both"/>
        <w:rPr>
          <w:rFonts w:eastAsia="Times New Roman" w:cstheme="minorHAnsi"/>
          <w:color w:val="000000"/>
          <w:lang w:eastAsia="es-EC"/>
        </w:rPr>
      </w:pPr>
    </w:p>
    <w:p w14:paraId="4A37F841"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Emisión de pasaportes electrónicos</w:t>
      </w:r>
    </w:p>
    <w:p w14:paraId="603BB9F1" w14:textId="77777777" w:rsidR="00567E70" w:rsidRPr="001D2614" w:rsidRDefault="00567E70" w:rsidP="00567E70">
      <w:pPr>
        <w:rPr>
          <w:rFonts w:eastAsia="Times New Roman" w:cstheme="minorHAnsi"/>
          <w:b/>
          <w:bCs/>
          <w:color w:val="000000"/>
          <w:lang w:eastAsia="es-EC"/>
        </w:rPr>
      </w:pPr>
    </w:p>
    <w:p w14:paraId="6E5934B4" w14:textId="77777777" w:rsidR="00567E70" w:rsidRPr="001D2614" w:rsidRDefault="00567E70" w:rsidP="00567E70">
      <w:pPr>
        <w:pStyle w:val="Prrafodelista"/>
        <w:keepNext/>
        <w:spacing w:after="0" w:line="240" w:lineRule="auto"/>
        <w:jc w:val="center"/>
        <w:rPr>
          <w:rFonts w:cstheme="minorHAnsi"/>
          <w:b/>
          <w:bCs/>
          <w:sz w:val="20"/>
          <w:szCs w:val="20"/>
        </w:rPr>
      </w:pPr>
      <w:bookmarkStart w:id="286" w:name="_Toc227242103"/>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66</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Pasaportes Electrónicos Emitidos.</w:t>
      </w:r>
      <w:bookmarkEnd w:id="286"/>
    </w:p>
    <w:p w14:paraId="6F47DBA4" w14:textId="77777777" w:rsidR="00567E70" w:rsidRPr="001D2614" w:rsidRDefault="00567E70" w:rsidP="00567E70">
      <w:pPr>
        <w:jc w:val="center"/>
        <w:rPr>
          <w:rFonts w:eastAsia="Times New Roman" w:cstheme="minorHAnsi"/>
          <w:b/>
          <w:bCs/>
          <w:color w:val="000000"/>
          <w:sz w:val="16"/>
          <w:szCs w:val="16"/>
          <w:lang w:eastAsia="es-EC"/>
        </w:rPr>
      </w:pPr>
      <w:r w:rsidRPr="001D2614">
        <w:rPr>
          <w:rFonts w:cstheme="minorHAnsi"/>
          <w:noProof/>
          <w:lang w:val="es-EC" w:eastAsia="es-EC"/>
        </w:rPr>
        <w:drawing>
          <wp:inline distT="0" distB="0" distL="0" distR="0" wp14:anchorId="494074CD" wp14:editId="48CDC06D">
            <wp:extent cx="2581200" cy="1000800"/>
            <wp:effectExtent l="0" t="0" r="10160" b="8890"/>
            <wp:docPr id="40" name="Gráfico 40">
              <a:extLst xmlns:a="http://schemas.openxmlformats.org/drawingml/2006/main">
                <a:ext uri="{FF2B5EF4-FFF2-40B4-BE49-F238E27FC236}">
                  <a16:creationId xmlns:a16="http://schemas.microsoft.com/office/drawing/2014/main" id="{F0EB4A6A-7632-4DB7-9B87-6DCF4D4482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2C22554" w14:textId="77777777" w:rsidR="00567E70" w:rsidRPr="001D2614" w:rsidRDefault="00567E70" w:rsidP="00567E70">
      <w:pPr>
        <w:jc w:val="center"/>
        <w:rPr>
          <w:rFonts w:eastAsia="Times New Roman" w:cstheme="minorHAnsi"/>
          <w:color w:val="000000"/>
          <w:sz w:val="16"/>
          <w:szCs w:val="16"/>
          <w:lang w:eastAsia="es-EC"/>
        </w:rPr>
      </w:pPr>
      <w:r w:rsidRPr="001D2614">
        <w:rPr>
          <w:rFonts w:eastAsia="Times New Roman" w:cstheme="minorHAnsi"/>
          <w:b/>
          <w:bCs/>
          <w:color w:val="000000"/>
          <w:sz w:val="16"/>
          <w:szCs w:val="16"/>
          <w:lang w:eastAsia="es-EC"/>
        </w:rPr>
        <w:t>Fuente:</w:t>
      </w:r>
      <w:r w:rsidRPr="001D2614">
        <w:rPr>
          <w:rFonts w:eastAsia="Times New Roman" w:cstheme="minorHAnsi"/>
          <w:color w:val="000000"/>
          <w:sz w:val="16"/>
          <w:szCs w:val="16"/>
          <w:lang w:eastAsia="es-EC"/>
        </w:rPr>
        <w:t xml:space="preserve"> Dirección de Servicios de Identificación y Cedulación</w:t>
      </w:r>
    </w:p>
    <w:p w14:paraId="5D1EE001" w14:textId="77777777" w:rsidR="00567E70" w:rsidRPr="001D2614" w:rsidRDefault="00567E70" w:rsidP="00567E70">
      <w:pPr>
        <w:jc w:val="center"/>
        <w:rPr>
          <w:rFonts w:eastAsia="Times New Roman" w:cstheme="minorHAnsi"/>
          <w:color w:val="000000"/>
          <w:sz w:val="16"/>
          <w:szCs w:val="16"/>
          <w:lang w:eastAsia="es-EC"/>
        </w:rPr>
      </w:pPr>
      <w:r w:rsidRPr="001D2614">
        <w:rPr>
          <w:rFonts w:eastAsia="Times New Roman" w:cstheme="minorHAnsi"/>
          <w:b/>
          <w:bCs/>
          <w:color w:val="000000"/>
          <w:sz w:val="16"/>
          <w:szCs w:val="16"/>
          <w:lang w:eastAsia="es-EC"/>
        </w:rPr>
        <w:t>Elaborado:</w:t>
      </w:r>
      <w:r w:rsidRPr="001D2614">
        <w:rPr>
          <w:rFonts w:eastAsia="Times New Roman" w:cstheme="minorHAnsi"/>
          <w:color w:val="000000"/>
          <w:sz w:val="16"/>
          <w:szCs w:val="16"/>
          <w:lang w:eastAsia="es-EC"/>
        </w:rPr>
        <w:t xml:space="preserve"> Dirección de Servicios de Identificación y Cedulación</w:t>
      </w:r>
    </w:p>
    <w:p w14:paraId="04847410" w14:textId="77777777" w:rsidR="00567E70" w:rsidRPr="001D2614" w:rsidRDefault="00567E70" w:rsidP="00567E70">
      <w:pPr>
        <w:jc w:val="both"/>
        <w:rPr>
          <w:rFonts w:eastAsia="Times New Roman" w:cstheme="minorHAnsi"/>
          <w:color w:val="000000"/>
          <w:lang w:eastAsia="es-EC"/>
        </w:rPr>
      </w:pPr>
    </w:p>
    <w:p w14:paraId="68653A4A" w14:textId="52A59944" w:rsidR="00567E70" w:rsidRPr="001D2614" w:rsidRDefault="00567E70" w:rsidP="00567E70">
      <w:pPr>
        <w:jc w:val="both"/>
        <w:rPr>
          <w:rFonts w:eastAsia="Times New Roman" w:cstheme="minorHAnsi"/>
          <w:color w:val="000000"/>
          <w:lang w:eastAsia="es-EC"/>
        </w:rPr>
      </w:pPr>
      <w:r w:rsidRPr="001D2614">
        <w:rPr>
          <w:rFonts w:eastAsia="Times New Roman" w:cstheme="minorHAnsi"/>
          <w:color w:val="000000"/>
          <w:lang w:eastAsia="es-EC"/>
        </w:rPr>
        <w:t xml:space="preserve">Para el 2025, la emisión de pasaportes electrónicos fue de 586.657, lo que representa una disminución del 8.5% respecto a 2024. Esta reducción puede explicarse por una menor demanda tras el pico migratorio del 2023, que parece haberse estabilizado, así como por una normalización en la emisión de documentos una vez superado el rezago acumulado de años post pandemia. </w:t>
      </w:r>
    </w:p>
    <w:p w14:paraId="0E7A16BB" w14:textId="77777777" w:rsidR="00567E70" w:rsidRPr="001D2614" w:rsidRDefault="00567E70" w:rsidP="00567E70">
      <w:pPr>
        <w:jc w:val="both"/>
        <w:rPr>
          <w:rFonts w:eastAsia="Times New Roman" w:cstheme="minorHAnsi"/>
          <w:color w:val="000000"/>
          <w:lang w:eastAsia="es-EC"/>
        </w:rPr>
      </w:pPr>
    </w:p>
    <w:p w14:paraId="7CC6C258" w14:textId="77777777" w:rsidR="00567E70" w:rsidRPr="001D2614" w:rsidRDefault="00567E70" w:rsidP="00567E70">
      <w:pPr>
        <w:pStyle w:val="Ttulo6"/>
        <w:rPr>
          <w:rFonts w:asciiTheme="minorHAnsi" w:hAnsiTheme="minorHAnsi" w:cstheme="minorHAnsi"/>
          <w:b w:val="0"/>
          <w:bCs w:val="0"/>
          <w:sz w:val="20"/>
          <w:szCs w:val="20"/>
        </w:rPr>
      </w:pPr>
      <w:r w:rsidRPr="001D2614">
        <w:rPr>
          <w:rFonts w:asciiTheme="minorHAnsi" w:hAnsiTheme="minorHAnsi" w:cstheme="minorHAnsi"/>
        </w:rPr>
        <w:lastRenderedPageBreak/>
        <w:t>Emisión de cédula subsidiada</w:t>
      </w:r>
    </w:p>
    <w:p w14:paraId="701AB5EF" w14:textId="77777777" w:rsidR="00567E70" w:rsidRPr="001D2614" w:rsidRDefault="00567E70" w:rsidP="00567E70">
      <w:pPr>
        <w:pStyle w:val="Prrafodelista"/>
        <w:keepNext/>
        <w:spacing w:after="0" w:line="240" w:lineRule="auto"/>
        <w:jc w:val="center"/>
        <w:rPr>
          <w:rFonts w:cstheme="minorHAnsi"/>
          <w:b/>
          <w:bCs/>
          <w:sz w:val="20"/>
          <w:szCs w:val="20"/>
        </w:rPr>
      </w:pPr>
      <w:bookmarkStart w:id="287" w:name="_Toc227242104"/>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67</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Cédulas subsidiadas.</w:t>
      </w:r>
      <w:bookmarkEnd w:id="287"/>
    </w:p>
    <w:p w14:paraId="4BC2775A"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185BFB47" wp14:editId="1BC398EE">
            <wp:extent cx="2581200" cy="1000800"/>
            <wp:effectExtent l="0" t="0" r="10160" b="8890"/>
            <wp:docPr id="41" name="Gráfico 41">
              <a:extLst xmlns:a="http://schemas.openxmlformats.org/drawingml/2006/main">
                <a:ext uri="{FF2B5EF4-FFF2-40B4-BE49-F238E27FC236}">
                  <a16:creationId xmlns:a16="http://schemas.microsoft.com/office/drawing/2014/main" id="{EA9FB90A-741B-48EC-820F-5345B52DD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E699654" w14:textId="77777777" w:rsidR="00567E70" w:rsidRPr="001D2614" w:rsidRDefault="00567E70" w:rsidP="00567E70">
      <w:pPr>
        <w:jc w:val="center"/>
        <w:rPr>
          <w:rFonts w:eastAsia="Times New Roman" w:cstheme="minorHAnsi"/>
          <w:color w:val="000000"/>
          <w:sz w:val="16"/>
          <w:szCs w:val="16"/>
          <w:lang w:eastAsia="es-EC"/>
        </w:rPr>
      </w:pPr>
      <w:r w:rsidRPr="001D2614">
        <w:rPr>
          <w:rFonts w:eastAsia="Times New Roman" w:cstheme="minorHAnsi"/>
          <w:b/>
          <w:bCs/>
          <w:color w:val="000000"/>
          <w:sz w:val="16"/>
          <w:szCs w:val="16"/>
          <w:lang w:eastAsia="es-EC"/>
        </w:rPr>
        <w:t>Fuente:</w:t>
      </w:r>
      <w:r w:rsidRPr="001D2614">
        <w:rPr>
          <w:rFonts w:eastAsia="Times New Roman" w:cstheme="minorHAnsi"/>
          <w:color w:val="000000"/>
          <w:sz w:val="16"/>
          <w:szCs w:val="16"/>
          <w:lang w:eastAsia="es-EC"/>
        </w:rPr>
        <w:t xml:space="preserve"> Dirección de Servicios de Identificación y Cedulación</w:t>
      </w:r>
    </w:p>
    <w:p w14:paraId="33B8FE2A" w14:textId="77777777" w:rsidR="00567E70" w:rsidRPr="001D2614" w:rsidRDefault="00567E70" w:rsidP="00567E70">
      <w:pPr>
        <w:jc w:val="center"/>
        <w:rPr>
          <w:rFonts w:eastAsia="Times New Roman" w:cstheme="minorHAnsi"/>
          <w:color w:val="000000"/>
          <w:sz w:val="16"/>
          <w:szCs w:val="16"/>
          <w:lang w:eastAsia="es-EC"/>
        </w:rPr>
      </w:pPr>
      <w:r w:rsidRPr="001D2614">
        <w:rPr>
          <w:rFonts w:eastAsia="Times New Roman" w:cstheme="minorHAnsi"/>
          <w:b/>
          <w:bCs/>
          <w:color w:val="000000"/>
          <w:sz w:val="16"/>
          <w:szCs w:val="16"/>
          <w:lang w:eastAsia="es-EC"/>
        </w:rPr>
        <w:t>Elaborado:</w:t>
      </w:r>
      <w:r w:rsidRPr="001D2614">
        <w:rPr>
          <w:rFonts w:eastAsia="Times New Roman" w:cstheme="minorHAnsi"/>
          <w:color w:val="000000"/>
          <w:sz w:val="16"/>
          <w:szCs w:val="16"/>
          <w:lang w:eastAsia="es-EC"/>
        </w:rPr>
        <w:t xml:space="preserve"> Dirección de Servicios de Identificación y Cedulación</w:t>
      </w:r>
    </w:p>
    <w:p w14:paraId="5AFB6F97" w14:textId="77777777" w:rsidR="00567E70" w:rsidRDefault="00567E70" w:rsidP="00567E70">
      <w:pPr>
        <w:jc w:val="both"/>
        <w:rPr>
          <w:rFonts w:eastAsia="Times New Roman" w:cstheme="minorHAnsi"/>
          <w:color w:val="000000"/>
          <w:lang w:eastAsia="es-EC"/>
        </w:rPr>
      </w:pPr>
    </w:p>
    <w:p w14:paraId="7AF4E7FE" w14:textId="77777777" w:rsidR="00567E70" w:rsidRPr="001D2614" w:rsidRDefault="00567E70" w:rsidP="00567E70">
      <w:pPr>
        <w:jc w:val="both"/>
        <w:rPr>
          <w:rFonts w:eastAsia="Times New Roman" w:cstheme="minorHAnsi"/>
          <w:color w:val="000000"/>
          <w:lang w:eastAsia="es-EC"/>
        </w:rPr>
      </w:pPr>
      <w:r w:rsidRPr="001D2614">
        <w:rPr>
          <w:rFonts w:eastAsia="Times New Roman" w:cstheme="minorHAnsi"/>
          <w:color w:val="000000"/>
          <w:lang w:eastAsia="es-EC"/>
        </w:rPr>
        <w:t>La emisión de cédulas subsidiadas aumentó de 5.687 en 2024 a 8.688 en 2025, lo que representa un crecimiento significativo del 52,8%.</w:t>
      </w:r>
    </w:p>
    <w:p w14:paraId="2074E9F2" w14:textId="77777777" w:rsidR="00567E70" w:rsidRPr="001D2614" w:rsidRDefault="00567E70" w:rsidP="00567E70">
      <w:pPr>
        <w:jc w:val="both"/>
        <w:rPr>
          <w:rFonts w:eastAsia="Times New Roman" w:cstheme="minorHAnsi"/>
          <w:color w:val="000000"/>
          <w:lang w:eastAsia="es-EC"/>
        </w:rPr>
      </w:pPr>
    </w:p>
    <w:p w14:paraId="403FA754" w14:textId="77777777" w:rsidR="00567E70" w:rsidRPr="001D2614" w:rsidRDefault="00567E70" w:rsidP="00567E70">
      <w:pPr>
        <w:jc w:val="both"/>
        <w:rPr>
          <w:rFonts w:eastAsia="Times New Roman" w:cstheme="minorHAnsi"/>
          <w:color w:val="000000"/>
          <w:lang w:eastAsia="es-EC"/>
        </w:rPr>
      </w:pPr>
      <w:r w:rsidRPr="001D2614">
        <w:rPr>
          <w:rFonts w:eastAsia="Times New Roman" w:cstheme="minorHAnsi"/>
          <w:color w:val="000000"/>
          <w:lang w:eastAsia="es-EC"/>
        </w:rPr>
        <w:t>Este servicio está dirigido a ciudadanos identificados como población vulnerable (Artículo 35 de la Constitución de la República del Ecuador). Durante el período analizado, las personas accedieron al servicio, garantizando su derecho a la identidad y facilitando su acceso a servicios esenciales.</w:t>
      </w:r>
    </w:p>
    <w:p w14:paraId="6503271E" w14:textId="77777777" w:rsidR="00567E70" w:rsidRPr="001D2614" w:rsidRDefault="00567E70" w:rsidP="00567E70">
      <w:pPr>
        <w:jc w:val="both"/>
        <w:rPr>
          <w:rFonts w:cstheme="minorHAnsi"/>
          <w:b/>
        </w:rPr>
      </w:pPr>
    </w:p>
    <w:p w14:paraId="45008F6D"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Convenio tripartito de cooperación interinstitucional</w:t>
      </w:r>
    </w:p>
    <w:p w14:paraId="418B2728" w14:textId="77777777" w:rsidR="00567E70" w:rsidRPr="001D2614" w:rsidRDefault="00567E70" w:rsidP="00567E70">
      <w:pPr>
        <w:jc w:val="both"/>
        <w:rPr>
          <w:rFonts w:cstheme="minorHAnsi"/>
        </w:rPr>
      </w:pPr>
    </w:p>
    <w:p w14:paraId="126A0C37" w14:textId="77777777" w:rsidR="00567E70" w:rsidRPr="001D2614" w:rsidRDefault="00567E70" w:rsidP="00567E70">
      <w:pPr>
        <w:jc w:val="both"/>
        <w:rPr>
          <w:rFonts w:cstheme="minorHAnsi"/>
        </w:rPr>
      </w:pPr>
      <w:r w:rsidRPr="001D2614">
        <w:rPr>
          <w:rFonts w:cstheme="minorHAnsi"/>
        </w:rPr>
        <w:t xml:space="preserve">A través de las coordinaciones zonales de la DIGERCIC, se realizó la entrega de documentos de identidad en diferentes Centros de Privación de Libertad, garantizando así el derecho a la identidad de las personas privadas de libertad (PPL). Gracias a esta iniciativa los PPL fueron beneficiados con la obtención de su documento de identidad, contribuyendo a su inclusión en trámites administrativos y legales. </w:t>
      </w:r>
    </w:p>
    <w:p w14:paraId="096355ED" w14:textId="77777777" w:rsidR="00567E70" w:rsidRPr="001D2614" w:rsidRDefault="00567E70" w:rsidP="00567E70">
      <w:pPr>
        <w:pStyle w:val="Descripcin"/>
        <w:spacing w:after="0"/>
        <w:jc w:val="center"/>
        <w:rPr>
          <w:rFonts w:asciiTheme="minorHAnsi" w:hAnsiTheme="minorHAnsi" w:cstheme="minorHAnsi"/>
          <w:b/>
          <w:bCs/>
          <w:i w:val="0"/>
          <w:iCs w:val="0"/>
          <w:sz w:val="20"/>
          <w:szCs w:val="20"/>
        </w:rPr>
      </w:pPr>
    </w:p>
    <w:p w14:paraId="42E42490" w14:textId="77777777" w:rsidR="00567E70" w:rsidRPr="001D2614" w:rsidRDefault="00567E70" w:rsidP="00567E70">
      <w:pPr>
        <w:pStyle w:val="Descripcin"/>
        <w:spacing w:after="0"/>
        <w:jc w:val="center"/>
        <w:rPr>
          <w:rFonts w:asciiTheme="minorHAnsi" w:hAnsiTheme="minorHAnsi" w:cstheme="minorHAnsi"/>
          <w:sz w:val="20"/>
          <w:szCs w:val="20"/>
        </w:rPr>
      </w:pPr>
      <w:bookmarkStart w:id="288" w:name="_Toc227242105"/>
      <w:r w:rsidRPr="001D2614">
        <w:rPr>
          <w:rFonts w:asciiTheme="minorHAnsi" w:hAnsiTheme="minorHAnsi" w:cstheme="minorHAnsi"/>
          <w:b/>
          <w:bCs/>
          <w:i w:val="0"/>
          <w:iCs w:val="0"/>
          <w:sz w:val="20"/>
          <w:szCs w:val="20"/>
        </w:rPr>
        <w:t xml:space="preserve">Gráfico </w:t>
      </w:r>
      <w:r w:rsidRPr="001D2614">
        <w:rPr>
          <w:rFonts w:asciiTheme="minorHAnsi" w:hAnsiTheme="minorHAnsi" w:cstheme="minorHAnsi"/>
          <w:b/>
          <w:bCs/>
          <w:i w:val="0"/>
          <w:iCs w:val="0"/>
          <w:sz w:val="20"/>
          <w:szCs w:val="20"/>
        </w:rPr>
        <w:fldChar w:fldCharType="begin"/>
      </w:r>
      <w:r w:rsidRPr="001D2614">
        <w:rPr>
          <w:rFonts w:asciiTheme="minorHAnsi" w:hAnsiTheme="minorHAnsi" w:cstheme="minorHAnsi"/>
          <w:b/>
          <w:bCs/>
          <w:i w:val="0"/>
          <w:iCs w:val="0"/>
          <w:sz w:val="20"/>
          <w:szCs w:val="20"/>
        </w:rPr>
        <w:instrText xml:space="preserve"> SEQ Gráfico \* ARABIC </w:instrText>
      </w:r>
      <w:r w:rsidRPr="001D2614">
        <w:rPr>
          <w:rFonts w:asciiTheme="minorHAnsi" w:hAnsiTheme="minorHAnsi" w:cstheme="minorHAnsi"/>
          <w:b/>
          <w:bCs/>
          <w:i w:val="0"/>
          <w:iCs w:val="0"/>
          <w:sz w:val="20"/>
          <w:szCs w:val="20"/>
        </w:rPr>
        <w:fldChar w:fldCharType="separate"/>
      </w:r>
      <w:r w:rsidRPr="001D2614">
        <w:rPr>
          <w:rFonts w:asciiTheme="minorHAnsi" w:hAnsiTheme="minorHAnsi" w:cstheme="minorHAnsi"/>
          <w:b/>
          <w:bCs/>
          <w:i w:val="0"/>
          <w:iCs w:val="0"/>
          <w:noProof/>
          <w:sz w:val="20"/>
          <w:szCs w:val="20"/>
        </w:rPr>
        <w:t>68</w:t>
      </w:r>
      <w:r w:rsidRPr="001D2614">
        <w:rPr>
          <w:rFonts w:asciiTheme="minorHAnsi" w:hAnsiTheme="minorHAnsi" w:cstheme="minorHAnsi"/>
          <w:b/>
          <w:bCs/>
          <w:i w:val="0"/>
          <w:iCs w:val="0"/>
          <w:sz w:val="20"/>
          <w:szCs w:val="20"/>
        </w:rPr>
        <w:fldChar w:fldCharType="end"/>
      </w:r>
      <w:r w:rsidRPr="001D2614">
        <w:rPr>
          <w:rFonts w:asciiTheme="minorHAnsi" w:hAnsiTheme="minorHAnsi" w:cstheme="minorHAnsi"/>
          <w:b/>
          <w:bCs/>
          <w:i w:val="0"/>
          <w:iCs w:val="0"/>
          <w:sz w:val="20"/>
          <w:szCs w:val="20"/>
        </w:rPr>
        <w:t xml:space="preserve">. </w:t>
      </w:r>
      <w:r w:rsidRPr="001D2614">
        <w:rPr>
          <w:rFonts w:asciiTheme="minorHAnsi" w:hAnsiTheme="minorHAnsi" w:cstheme="minorHAnsi"/>
          <w:i w:val="0"/>
          <w:iCs w:val="0"/>
          <w:sz w:val="20"/>
          <w:szCs w:val="20"/>
        </w:rPr>
        <w:t>Cédulas PPL</w:t>
      </w:r>
      <w:r w:rsidRPr="001D2614">
        <w:rPr>
          <w:rFonts w:asciiTheme="minorHAnsi" w:hAnsiTheme="minorHAnsi" w:cstheme="minorHAnsi"/>
          <w:sz w:val="20"/>
          <w:szCs w:val="20"/>
        </w:rPr>
        <w:t>.</w:t>
      </w:r>
      <w:bookmarkEnd w:id="288"/>
    </w:p>
    <w:p w14:paraId="455B7C62"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39CE9689" wp14:editId="4571E8D3">
            <wp:extent cx="2581200" cy="1000800"/>
            <wp:effectExtent l="0" t="0" r="10160" b="8890"/>
            <wp:docPr id="42" name="Gráfico 42">
              <a:extLst xmlns:a="http://schemas.openxmlformats.org/drawingml/2006/main">
                <a:ext uri="{FF2B5EF4-FFF2-40B4-BE49-F238E27FC236}">
                  <a16:creationId xmlns:a16="http://schemas.microsoft.com/office/drawing/2014/main" id="{AEC26DBF-C4DD-4AE9-8D91-E552786C8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1BF8DCC" w14:textId="77777777" w:rsidR="00567E70" w:rsidRPr="001D2614" w:rsidRDefault="00567E70" w:rsidP="00567E70">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Dirección de servicios de Identificación y cedulación</w:t>
      </w:r>
    </w:p>
    <w:p w14:paraId="0CAFAEEB" w14:textId="77777777" w:rsidR="00567E70" w:rsidRPr="001D2614" w:rsidRDefault="00567E70" w:rsidP="00567E70">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servicios de Identificación y cedulación</w:t>
      </w:r>
    </w:p>
    <w:p w14:paraId="4AD61EC0" w14:textId="77777777" w:rsidR="00567E70" w:rsidRPr="001D2614" w:rsidRDefault="00567E70" w:rsidP="00567E70">
      <w:pPr>
        <w:jc w:val="center"/>
        <w:rPr>
          <w:rFonts w:eastAsia="Times New Roman" w:cstheme="minorHAnsi"/>
          <w:color w:val="000000"/>
          <w:sz w:val="16"/>
          <w:szCs w:val="16"/>
          <w:lang w:eastAsia="es-EC"/>
        </w:rPr>
      </w:pPr>
    </w:p>
    <w:p w14:paraId="13667A21" w14:textId="5C46F07F" w:rsidR="00567E70" w:rsidRPr="001D2614" w:rsidRDefault="00567E70" w:rsidP="00567E70">
      <w:pPr>
        <w:jc w:val="both"/>
        <w:rPr>
          <w:rFonts w:eastAsia="Times New Roman" w:cstheme="minorHAnsi"/>
          <w:color w:val="000000"/>
          <w:lang w:eastAsia="es-EC"/>
        </w:rPr>
      </w:pPr>
      <w:r w:rsidRPr="001D2614">
        <w:rPr>
          <w:rFonts w:eastAsia="Times New Roman" w:cstheme="minorHAnsi"/>
          <w:color w:val="000000"/>
          <w:lang w:eastAsia="es-EC"/>
        </w:rPr>
        <w:t xml:space="preserve">En </w:t>
      </w:r>
      <w:r w:rsidR="007242B7">
        <w:rPr>
          <w:rFonts w:eastAsia="Times New Roman" w:cstheme="minorHAnsi"/>
          <w:color w:val="000000"/>
          <w:lang w:eastAsia="es-EC"/>
        </w:rPr>
        <w:t xml:space="preserve">el </w:t>
      </w:r>
      <w:r w:rsidRPr="001D2614">
        <w:rPr>
          <w:rFonts w:eastAsia="Times New Roman" w:cstheme="minorHAnsi"/>
          <w:color w:val="000000"/>
          <w:lang w:eastAsia="es-EC"/>
        </w:rPr>
        <w:t>2024 se emitieron 911 cédulas para Personas Privadas de la Libertad (PPL), aumentando a 947 en 2025, un crecimiento del 4%. Este incremento refleja un mayor esfuerzo por documentar a los internos.</w:t>
      </w:r>
    </w:p>
    <w:p w14:paraId="5D67F750" w14:textId="77777777" w:rsidR="00567E70" w:rsidRPr="001D2614" w:rsidRDefault="00567E70" w:rsidP="00567E70">
      <w:pPr>
        <w:jc w:val="both"/>
        <w:rPr>
          <w:rFonts w:eastAsia="Times New Roman" w:cstheme="minorHAnsi"/>
          <w:color w:val="000000"/>
          <w:lang w:eastAsia="es-EC"/>
        </w:rPr>
      </w:pPr>
    </w:p>
    <w:p w14:paraId="7887A228" w14:textId="77777777" w:rsidR="00567E70" w:rsidRPr="001D2614" w:rsidRDefault="00567E70" w:rsidP="00567E70">
      <w:pPr>
        <w:tabs>
          <w:tab w:val="left" w:pos="360"/>
        </w:tabs>
        <w:jc w:val="both"/>
        <w:rPr>
          <w:rFonts w:cstheme="minorHAnsi"/>
          <w:b/>
        </w:rPr>
      </w:pPr>
    </w:p>
    <w:p w14:paraId="0664E088"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lastRenderedPageBreak/>
        <w:t>Brigadas nacionales</w:t>
      </w:r>
    </w:p>
    <w:p w14:paraId="67066897" w14:textId="77777777" w:rsidR="00567E70" w:rsidRPr="001D2614" w:rsidRDefault="00567E70" w:rsidP="00567E70">
      <w:pPr>
        <w:jc w:val="both"/>
        <w:rPr>
          <w:rFonts w:cstheme="minorHAnsi"/>
        </w:rPr>
      </w:pPr>
    </w:p>
    <w:p w14:paraId="7BE768FB" w14:textId="77777777" w:rsidR="00567E70" w:rsidRPr="001D2614" w:rsidRDefault="00567E70" w:rsidP="00567E70">
      <w:pPr>
        <w:jc w:val="both"/>
        <w:rPr>
          <w:rFonts w:cstheme="minorHAnsi"/>
        </w:rPr>
      </w:pPr>
      <w:r w:rsidRPr="001D2614">
        <w:rPr>
          <w:rFonts w:cstheme="minorHAnsi"/>
        </w:rPr>
        <w:t>Se ejecutaron brigadas de identificación a nivel nacional, con el objetivo de acercar los servicios de identificación a la ciudadanía.</w:t>
      </w:r>
    </w:p>
    <w:p w14:paraId="77B3563F" w14:textId="77777777" w:rsidR="00567E70" w:rsidRPr="001D2614" w:rsidRDefault="00567E70" w:rsidP="00567E70">
      <w:pPr>
        <w:jc w:val="both"/>
        <w:rPr>
          <w:rFonts w:cstheme="minorHAnsi"/>
        </w:rPr>
      </w:pPr>
    </w:p>
    <w:p w14:paraId="3600B2D6" w14:textId="77777777" w:rsidR="00567E70" w:rsidRPr="001D2614" w:rsidRDefault="00567E70" w:rsidP="00567E70">
      <w:pPr>
        <w:pStyle w:val="Descripcin"/>
        <w:spacing w:after="0"/>
        <w:jc w:val="center"/>
        <w:rPr>
          <w:rFonts w:asciiTheme="minorHAnsi" w:hAnsiTheme="minorHAnsi" w:cstheme="minorHAnsi"/>
          <w:color w:val="000000" w:themeColor="text1"/>
          <w:sz w:val="20"/>
          <w:szCs w:val="20"/>
        </w:rPr>
      </w:pPr>
      <w:bookmarkStart w:id="289" w:name="_Toc227242106"/>
      <w:r w:rsidRPr="001D2614">
        <w:rPr>
          <w:rFonts w:asciiTheme="minorHAnsi" w:hAnsiTheme="minorHAnsi" w:cstheme="minorHAnsi"/>
          <w:b/>
          <w:bCs/>
          <w:color w:val="000000" w:themeColor="text1"/>
          <w:sz w:val="20"/>
          <w:szCs w:val="20"/>
        </w:rPr>
        <w:t xml:space="preserve">Gráfico </w:t>
      </w:r>
      <w:r w:rsidRPr="001D2614">
        <w:rPr>
          <w:rFonts w:asciiTheme="minorHAnsi" w:hAnsiTheme="minorHAnsi" w:cstheme="minorHAnsi"/>
          <w:b/>
          <w:bCs/>
          <w:color w:val="000000" w:themeColor="text1"/>
          <w:sz w:val="20"/>
          <w:szCs w:val="20"/>
        </w:rPr>
        <w:fldChar w:fldCharType="begin"/>
      </w:r>
      <w:r w:rsidRPr="001D2614">
        <w:rPr>
          <w:rFonts w:asciiTheme="minorHAnsi" w:hAnsiTheme="minorHAnsi" w:cstheme="minorHAnsi"/>
          <w:b/>
          <w:bCs/>
          <w:color w:val="000000" w:themeColor="text1"/>
          <w:sz w:val="20"/>
          <w:szCs w:val="20"/>
        </w:rPr>
        <w:instrText xml:space="preserve"> SEQ Gráfico \* ARABIC </w:instrText>
      </w:r>
      <w:r w:rsidRPr="001D2614">
        <w:rPr>
          <w:rFonts w:asciiTheme="minorHAnsi" w:hAnsiTheme="minorHAnsi" w:cstheme="minorHAnsi"/>
          <w:b/>
          <w:bCs/>
          <w:color w:val="000000" w:themeColor="text1"/>
          <w:sz w:val="20"/>
          <w:szCs w:val="20"/>
        </w:rPr>
        <w:fldChar w:fldCharType="separate"/>
      </w:r>
      <w:r w:rsidRPr="001D2614">
        <w:rPr>
          <w:rFonts w:asciiTheme="minorHAnsi" w:hAnsiTheme="minorHAnsi" w:cstheme="minorHAnsi"/>
          <w:b/>
          <w:bCs/>
          <w:noProof/>
          <w:color w:val="000000" w:themeColor="text1"/>
          <w:sz w:val="20"/>
          <w:szCs w:val="20"/>
        </w:rPr>
        <w:t>69</w:t>
      </w:r>
      <w:r w:rsidRPr="001D2614">
        <w:rPr>
          <w:rFonts w:asciiTheme="minorHAnsi" w:hAnsiTheme="minorHAnsi" w:cstheme="minorHAnsi"/>
          <w:b/>
          <w:bCs/>
          <w:color w:val="000000" w:themeColor="text1"/>
          <w:sz w:val="20"/>
          <w:szCs w:val="20"/>
        </w:rPr>
        <w:fldChar w:fldCharType="end"/>
      </w:r>
      <w:r w:rsidRPr="001D2614">
        <w:rPr>
          <w:rFonts w:asciiTheme="minorHAnsi" w:hAnsiTheme="minorHAnsi" w:cstheme="minorHAnsi"/>
          <w:color w:val="000000" w:themeColor="text1"/>
          <w:sz w:val="20"/>
          <w:szCs w:val="20"/>
        </w:rPr>
        <w:t>. Personas beneficiadas por Brigadas Nacionales</w:t>
      </w:r>
      <w:r w:rsidRPr="001D2614">
        <w:rPr>
          <w:rFonts w:asciiTheme="minorHAnsi" w:hAnsiTheme="minorHAnsi" w:cstheme="minorHAnsi"/>
          <w:color w:val="000000" w:themeColor="text1"/>
        </w:rPr>
        <w:t>.</w:t>
      </w:r>
      <w:bookmarkEnd w:id="289"/>
    </w:p>
    <w:p w14:paraId="53D990A3"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3DFDC570" wp14:editId="4B8C2AE9">
            <wp:extent cx="2581200" cy="1000800"/>
            <wp:effectExtent l="0" t="0" r="10160" b="8890"/>
            <wp:docPr id="43" name="Gráfico 43">
              <a:extLst xmlns:a="http://schemas.openxmlformats.org/drawingml/2006/main">
                <a:ext uri="{FF2B5EF4-FFF2-40B4-BE49-F238E27FC236}">
                  <a16:creationId xmlns:a16="http://schemas.microsoft.com/office/drawing/2014/main" id="{765F2E51-F771-4E1A-86E6-46E35BC47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C8E8F56" w14:textId="77777777" w:rsidR="00567E70" w:rsidRPr="001D2614" w:rsidRDefault="00567E70" w:rsidP="00567E70">
      <w:pPr>
        <w:jc w:val="center"/>
        <w:rPr>
          <w:rFonts w:cstheme="minorHAnsi"/>
          <w:sz w:val="16"/>
          <w:szCs w:val="16"/>
        </w:rPr>
      </w:pPr>
      <w:r w:rsidRPr="001D2614">
        <w:rPr>
          <w:rFonts w:cstheme="minorHAnsi"/>
          <w:b/>
          <w:bCs/>
          <w:sz w:val="16"/>
          <w:szCs w:val="16"/>
        </w:rPr>
        <w:t>Fuente:</w:t>
      </w:r>
      <w:r w:rsidRPr="001D2614">
        <w:rPr>
          <w:rFonts w:cstheme="minorHAnsi"/>
          <w:sz w:val="16"/>
          <w:szCs w:val="16"/>
        </w:rPr>
        <w:t xml:space="preserve"> Dirección de servicios de Identificación y cedulación</w:t>
      </w:r>
    </w:p>
    <w:p w14:paraId="641DB314" w14:textId="77777777" w:rsidR="00567E70" w:rsidRPr="001D2614" w:rsidRDefault="00567E70" w:rsidP="00567E70">
      <w:pPr>
        <w:jc w:val="center"/>
        <w:rPr>
          <w:rFonts w:cstheme="minorHAnsi"/>
          <w:sz w:val="16"/>
          <w:szCs w:val="16"/>
        </w:rPr>
      </w:pPr>
      <w:r w:rsidRPr="001D2614">
        <w:rPr>
          <w:rFonts w:cstheme="minorHAnsi"/>
          <w:b/>
          <w:bCs/>
          <w:sz w:val="16"/>
          <w:szCs w:val="16"/>
        </w:rPr>
        <w:t>Elaborado:</w:t>
      </w:r>
      <w:r w:rsidRPr="001D2614">
        <w:rPr>
          <w:rFonts w:cstheme="minorHAnsi"/>
          <w:sz w:val="16"/>
          <w:szCs w:val="16"/>
        </w:rPr>
        <w:t xml:space="preserve"> Dirección de servicios de Identificación y cedulación</w:t>
      </w:r>
    </w:p>
    <w:p w14:paraId="626BE220" w14:textId="77777777" w:rsidR="00567E70" w:rsidRPr="001D2614" w:rsidRDefault="00567E70" w:rsidP="00567E70">
      <w:pPr>
        <w:jc w:val="both"/>
        <w:rPr>
          <w:rFonts w:eastAsia="Times New Roman" w:cstheme="minorHAnsi"/>
          <w:color w:val="000000"/>
          <w:lang w:eastAsia="es-EC"/>
        </w:rPr>
      </w:pPr>
    </w:p>
    <w:p w14:paraId="5FCED9FD" w14:textId="77777777" w:rsidR="00567E70" w:rsidRPr="001D2614" w:rsidRDefault="00567E70" w:rsidP="00567E70">
      <w:pPr>
        <w:jc w:val="both"/>
        <w:rPr>
          <w:rFonts w:eastAsia="Times New Roman" w:cstheme="minorHAnsi"/>
          <w:color w:val="000000"/>
          <w:lang w:eastAsia="es-EC"/>
        </w:rPr>
      </w:pPr>
      <w:r w:rsidRPr="001D2614">
        <w:rPr>
          <w:rFonts w:eastAsia="Times New Roman" w:cstheme="minorHAnsi"/>
          <w:color w:val="000000"/>
          <w:lang w:eastAsia="es-EC"/>
        </w:rPr>
        <w:t xml:space="preserve">Las brigadas nacionales, beneficiaron a 60.253 personas en 2024, y 134.002 en el 2025 generando un incremento considerable del 122,4%, acercando servicios de identificación a comunidades vulnerables incrementando la cobertura territorial y el enfoque en zonas con desnutrición. </w:t>
      </w:r>
    </w:p>
    <w:p w14:paraId="1D8D9C20" w14:textId="77777777" w:rsidR="00567E70" w:rsidRPr="001D2614" w:rsidRDefault="00567E70" w:rsidP="00567E70">
      <w:pPr>
        <w:jc w:val="both"/>
        <w:rPr>
          <w:rFonts w:eastAsia="Times New Roman" w:cstheme="minorHAnsi"/>
          <w:color w:val="000000"/>
          <w:lang w:eastAsia="es-EC"/>
        </w:rPr>
      </w:pPr>
    </w:p>
    <w:p w14:paraId="5CAB299A" w14:textId="77777777" w:rsidR="00567E70" w:rsidRPr="001D2614" w:rsidRDefault="00567E70" w:rsidP="00567E70">
      <w:pPr>
        <w:pStyle w:val="Ttulo5"/>
        <w:rPr>
          <w:lang w:val="es-ES"/>
        </w:rPr>
      </w:pPr>
      <w:r w:rsidRPr="001D2614">
        <w:rPr>
          <w:lang w:val="es-ES"/>
        </w:rPr>
        <w:t>SERVICIOS ADICIONALES</w:t>
      </w:r>
    </w:p>
    <w:p w14:paraId="2D67D8B5" w14:textId="77777777" w:rsidR="00567E70" w:rsidRPr="001D2614" w:rsidRDefault="00567E70" w:rsidP="00567E70">
      <w:pPr>
        <w:jc w:val="both"/>
        <w:rPr>
          <w:rFonts w:cstheme="minorHAnsi"/>
          <w:b/>
          <w:bCs/>
        </w:rPr>
      </w:pPr>
    </w:p>
    <w:p w14:paraId="03F1507B" w14:textId="77777777" w:rsidR="00567E70" w:rsidRPr="001D2614" w:rsidRDefault="00567E70" w:rsidP="00567E70">
      <w:pPr>
        <w:pStyle w:val="Ttulo6"/>
        <w:rPr>
          <w:rFonts w:asciiTheme="minorHAnsi" w:hAnsiTheme="minorHAnsi" w:cstheme="minorHAnsi"/>
        </w:rPr>
      </w:pPr>
      <w:r w:rsidRPr="001D2614">
        <w:rPr>
          <w:rFonts w:asciiTheme="minorHAnsi" w:hAnsiTheme="minorHAnsi" w:cstheme="minorHAnsi"/>
        </w:rPr>
        <w:t>Servicios de interoperabilidad</w:t>
      </w:r>
    </w:p>
    <w:p w14:paraId="5BA91F0D" w14:textId="77777777" w:rsidR="00567E70" w:rsidRPr="001D2614" w:rsidRDefault="00567E70" w:rsidP="00567E70">
      <w:pPr>
        <w:pStyle w:val="Textoindependiente"/>
        <w:ind w:right="47"/>
        <w:jc w:val="both"/>
        <w:rPr>
          <w:rFonts w:asciiTheme="minorHAnsi" w:eastAsia="Calibri" w:hAnsiTheme="minorHAnsi" w:cstheme="minorHAnsi"/>
        </w:rPr>
      </w:pPr>
    </w:p>
    <w:p w14:paraId="0219218C" w14:textId="5ACBDA9B" w:rsidR="00567E70" w:rsidRPr="001D2614" w:rsidRDefault="00567E70" w:rsidP="00567E70">
      <w:pPr>
        <w:pStyle w:val="Textoindependiente"/>
        <w:ind w:right="47"/>
        <w:jc w:val="both"/>
        <w:rPr>
          <w:rFonts w:asciiTheme="minorHAnsi" w:eastAsia="Calibri" w:hAnsiTheme="minorHAnsi" w:cstheme="minorHAnsi"/>
        </w:rPr>
      </w:pPr>
      <w:r w:rsidRPr="001D2614">
        <w:rPr>
          <w:rFonts w:asciiTheme="minorHAnsi" w:eastAsia="Calibri" w:hAnsiTheme="minorHAnsi" w:cstheme="minorHAnsi"/>
        </w:rPr>
        <w:t>Los valores recaudados por servicios de Interoperabilidad (Servicio web, Servicio Web Express, Sistema Nacional de Identificación Ciudadana y Vista Materializada) durante el 2025 fueron los siguientes:</w:t>
      </w:r>
    </w:p>
    <w:p w14:paraId="1928B9F3" w14:textId="77777777" w:rsidR="00567E70" w:rsidRPr="001D2614" w:rsidRDefault="00567E70" w:rsidP="00567E70">
      <w:pPr>
        <w:pStyle w:val="Textoindependiente"/>
        <w:ind w:right="47"/>
        <w:jc w:val="both"/>
        <w:rPr>
          <w:rFonts w:asciiTheme="minorHAnsi" w:eastAsia="Calibri" w:hAnsiTheme="minorHAnsi" w:cstheme="minorHAnsi"/>
        </w:rPr>
      </w:pPr>
    </w:p>
    <w:p w14:paraId="4A725AB3" w14:textId="77777777" w:rsidR="00567E70" w:rsidRPr="001D2614" w:rsidRDefault="00567E70" w:rsidP="00567E70">
      <w:pPr>
        <w:pStyle w:val="Descripcin"/>
        <w:spacing w:after="0"/>
        <w:jc w:val="center"/>
        <w:rPr>
          <w:rFonts w:asciiTheme="minorHAnsi" w:hAnsiTheme="minorHAnsi" w:cstheme="minorHAnsi"/>
          <w:bCs/>
          <w:i w:val="0"/>
          <w:iCs w:val="0"/>
          <w:color w:val="auto"/>
          <w:sz w:val="20"/>
          <w:szCs w:val="20"/>
        </w:rPr>
      </w:pPr>
      <w:bookmarkStart w:id="290" w:name="_Toc227242107"/>
      <w:r w:rsidRPr="001D2614">
        <w:rPr>
          <w:rFonts w:asciiTheme="minorHAnsi" w:hAnsiTheme="minorHAnsi" w:cstheme="minorHAnsi"/>
          <w:b/>
          <w:i w:val="0"/>
          <w:iCs w:val="0"/>
          <w:color w:val="auto"/>
          <w:sz w:val="20"/>
          <w:szCs w:val="20"/>
        </w:rPr>
        <w:t xml:space="preserve">Gráfico </w:t>
      </w:r>
      <w:r w:rsidRPr="001D2614">
        <w:rPr>
          <w:rFonts w:asciiTheme="minorHAnsi" w:hAnsiTheme="minorHAnsi" w:cstheme="minorHAnsi"/>
          <w:b/>
          <w:i w:val="0"/>
          <w:iCs w:val="0"/>
          <w:color w:val="auto"/>
          <w:sz w:val="20"/>
          <w:szCs w:val="20"/>
        </w:rPr>
        <w:fldChar w:fldCharType="begin"/>
      </w:r>
      <w:r w:rsidRPr="001D2614">
        <w:rPr>
          <w:rFonts w:asciiTheme="minorHAnsi" w:hAnsiTheme="minorHAnsi" w:cstheme="minorHAnsi"/>
          <w:b/>
          <w:i w:val="0"/>
          <w:iCs w:val="0"/>
          <w:color w:val="auto"/>
          <w:sz w:val="20"/>
          <w:szCs w:val="20"/>
        </w:rPr>
        <w:instrText xml:space="preserve"> SEQ Gráfico \* ARABIC </w:instrText>
      </w:r>
      <w:r w:rsidRPr="001D2614">
        <w:rPr>
          <w:rFonts w:asciiTheme="minorHAnsi" w:hAnsiTheme="minorHAnsi" w:cstheme="minorHAnsi"/>
          <w:b/>
          <w:i w:val="0"/>
          <w:iCs w:val="0"/>
          <w:color w:val="auto"/>
          <w:sz w:val="20"/>
          <w:szCs w:val="20"/>
        </w:rPr>
        <w:fldChar w:fldCharType="separate"/>
      </w:r>
      <w:r w:rsidRPr="001D2614">
        <w:rPr>
          <w:rFonts w:asciiTheme="minorHAnsi" w:hAnsiTheme="minorHAnsi" w:cstheme="minorHAnsi"/>
          <w:b/>
          <w:i w:val="0"/>
          <w:iCs w:val="0"/>
          <w:noProof/>
          <w:color w:val="auto"/>
          <w:sz w:val="20"/>
          <w:szCs w:val="20"/>
        </w:rPr>
        <w:t>70</w:t>
      </w:r>
      <w:r w:rsidRPr="001D2614">
        <w:rPr>
          <w:rFonts w:asciiTheme="minorHAnsi" w:hAnsiTheme="minorHAnsi" w:cstheme="minorHAnsi"/>
          <w:b/>
          <w:i w:val="0"/>
          <w:iCs w:val="0"/>
          <w:color w:val="auto"/>
          <w:sz w:val="20"/>
          <w:szCs w:val="20"/>
        </w:rPr>
        <w:fldChar w:fldCharType="end"/>
      </w:r>
      <w:r w:rsidRPr="001D2614">
        <w:rPr>
          <w:rFonts w:asciiTheme="minorHAnsi" w:hAnsiTheme="minorHAnsi" w:cstheme="minorHAnsi"/>
          <w:b/>
          <w:i w:val="0"/>
          <w:iCs w:val="0"/>
          <w:color w:val="auto"/>
          <w:sz w:val="20"/>
          <w:szCs w:val="20"/>
        </w:rPr>
        <w:t xml:space="preserve">. </w:t>
      </w:r>
      <w:r w:rsidRPr="001D2614">
        <w:rPr>
          <w:rFonts w:asciiTheme="minorHAnsi" w:hAnsiTheme="minorHAnsi" w:cstheme="minorHAnsi"/>
          <w:bCs/>
          <w:i w:val="0"/>
          <w:iCs w:val="0"/>
          <w:color w:val="auto"/>
          <w:sz w:val="20"/>
          <w:szCs w:val="20"/>
        </w:rPr>
        <w:t>Recaudado Servicios Interoperabilidad (USD).</w:t>
      </w:r>
      <w:bookmarkEnd w:id="290"/>
    </w:p>
    <w:p w14:paraId="200E5115"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5B570296" wp14:editId="340B1B72">
            <wp:extent cx="3667125" cy="1000760"/>
            <wp:effectExtent l="0" t="0" r="9525" b="8890"/>
            <wp:docPr id="44" name="Gráfico 44">
              <a:extLst xmlns:a="http://schemas.openxmlformats.org/drawingml/2006/main">
                <a:ext uri="{FF2B5EF4-FFF2-40B4-BE49-F238E27FC236}">
                  <a16:creationId xmlns:a16="http://schemas.microsoft.com/office/drawing/2014/main" id="{7F7C0407-F7ED-4A0B-A698-EDB9C1516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049541D" w14:textId="77777777" w:rsidR="00567E70" w:rsidRPr="001D2614" w:rsidRDefault="00567E70" w:rsidP="00567E70">
      <w:pPr>
        <w:shd w:val="clear" w:color="auto" w:fill="FFFFFF"/>
        <w:jc w:val="center"/>
        <w:rPr>
          <w:rFonts w:eastAsia="Times New Roman" w:cstheme="minorHAnsi"/>
          <w:color w:val="000000"/>
          <w:sz w:val="16"/>
          <w:szCs w:val="16"/>
          <w:lang w:eastAsia="es-EC"/>
        </w:rPr>
      </w:pPr>
      <w:r w:rsidRPr="001D2614">
        <w:rPr>
          <w:rFonts w:eastAsia="Times New Roman" w:cstheme="minorHAnsi"/>
          <w:b/>
          <w:color w:val="000000"/>
          <w:sz w:val="16"/>
          <w:szCs w:val="16"/>
          <w:lang w:eastAsia="es-EC"/>
        </w:rPr>
        <w:t>Fuente:</w:t>
      </w:r>
      <w:r w:rsidRPr="001D2614">
        <w:rPr>
          <w:rFonts w:eastAsia="Times New Roman" w:cstheme="minorHAnsi"/>
          <w:color w:val="000000"/>
          <w:sz w:val="16"/>
          <w:szCs w:val="16"/>
          <w:lang w:eastAsia="es-EC"/>
        </w:rPr>
        <w:t xml:space="preserve"> Información de bases de facturación de la Dirección de Servicios Electrónicos.</w:t>
      </w:r>
    </w:p>
    <w:p w14:paraId="782CD34B" w14:textId="77777777" w:rsidR="00567E70" w:rsidRPr="001D2614" w:rsidRDefault="00567E70" w:rsidP="00567E70">
      <w:pPr>
        <w:shd w:val="clear" w:color="auto" w:fill="FFFFFF"/>
        <w:jc w:val="center"/>
        <w:rPr>
          <w:rFonts w:eastAsia="Times New Roman" w:cstheme="minorHAnsi"/>
          <w:color w:val="000000"/>
          <w:sz w:val="16"/>
          <w:szCs w:val="16"/>
          <w:lang w:eastAsia="es-EC"/>
        </w:rPr>
      </w:pPr>
      <w:r w:rsidRPr="001D2614">
        <w:rPr>
          <w:rFonts w:eastAsia="Times New Roman" w:cstheme="minorHAnsi"/>
          <w:b/>
          <w:color w:val="000000"/>
          <w:sz w:val="16"/>
          <w:szCs w:val="16"/>
          <w:lang w:eastAsia="es-EC"/>
        </w:rPr>
        <w:t>Elaboración:</w:t>
      </w:r>
      <w:r w:rsidRPr="001D2614">
        <w:rPr>
          <w:rFonts w:eastAsia="Times New Roman" w:cstheme="minorHAnsi"/>
          <w:color w:val="000000"/>
          <w:sz w:val="16"/>
          <w:szCs w:val="16"/>
          <w:lang w:eastAsia="es-EC"/>
        </w:rPr>
        <w:t xml:space="preserve"> DIGERCIC</w:t>
      </w:r>
    </w:p>
    <w:p w14:paraId="6AB2E0A0" w14:textId="77777777" w:rsidR="00567E70" w:rsidRPr="001D2614" w:rsidRDefault="00567E70" w:rsidP="00567E70">
      <w:pPr>
        <w:shd w:val="clear" w:color="auto" w:fill="FFFFFF"/>
        <w:rPr>
          <w:rFonts w:eastAsia="Times New Roman" w:cstheme="minorHAnsi"/>
          <w:b/>
          <w:color w:val="000000"/>
          <w:lang w:eastAsia="es-EC"/>
        </w:rPr>
      </w:pPr>
    </w:p>
    <w:p w14:paraId="6B60480B" w14:textId="5C8FEFE8" w:rsidR="00567E70" w:rsidRDefault="00567E70" w:rsidP="00567E70">
      <w:pPr>
        <w:pStyle w:val="Textoindependiente"/>
        <w:ind w:right="47"/>
        <w:jc w:val="both"/>
        <w:rPr>
          <w:rFonts w:asciiTheme="minorHAnsi" w:eastAsia="Calibri" w:hAnsiTheme="minorHAnsi" w:cstheme="minorHAnsi"/>
        </w:rPr>
      </w:pPr>
      <w:r w:rsidRPr="001D2614">
        <w:rPr>
          <w:rFonts w:asciiTheme="minorHAnsi" w:eastAsia="Calibri" w:hAnsiTheme="minorHAnsi" w:cstheme="minorHAnsi"/>
        </w:rPr>
        <w:t>El porcentaje de decrecimiento en el 2025 en comparación al 2024 es del 5,31%, en este sentido los resultados obtenidos se encuentran dentro de los parámetros normales que ha tenido históricamente el servicio.</w:t>
      </w:r>
    </w:p>
    <w:p w14:paraId="67B8B9BE" w14:textId="77777777" w:rsidR="00567E70" w:rsidRDefault="00567E70" w:rsidP="00567E70">
      <w:pPr>
        <w:pStyle w:val="Textoindependiente"/>
        <w:ind w:right="47"/>
        <w:jc w:val="both"/>
        <w:rPr>
          <w:rFonts w:asciiTheme="minorHAnsi" w:eastAsia="Calibri" w:hAnsiTheme="minorHAnsi" w:cstheme="minorHAnsi"/>
        </w:rPr>
      </w:pPr>
    </w:p>
    <w:p w14:paraId="34BA8FA8" w14:textId="77777777" w:rsidR="00567E70" w:rsidRPr="001D2614" w:rsidRDefault="00567E70" w:rsidP="00567E70">
      <w:pPr>
        <w:pStyle w:val="Textoindependiente"/>
        <w:ind w:right="47"/>
        <w:jc w:val="both"/>
        <w:rPr>
          <w:rFonts w:asciiTheme="minorHAnsi" w:eastAsia="Calibri" w:hAnsiTheme="minorHAnsi" w:cstheme="minorHAnsi"/>
        </w:rPr>
      </w:pPr>
    </w:p>
    <w:p w14:paraId="7425ED81" w14:textId="77777777" w:rsidR="00567E70" w:rsidRPr="001D2614" w:rsidRDefault="00567E70" w:rsidP="00567E70">
      <w:pPr>
        <w:pStyle w:val="Prrafodelista"/>
        <w:spacing w:after="0" w:line="240" w:lineRule="auto"/>
        <w:jc w:val="center"/>
        <w:rPr>
          <w:rFonts w:cstheme="minorHAnsi"/>
          <w:b/>
          <w:sz w:val="20"/>
          <w:szCs w:val="20"/>
        </w:rPr>
      </w:pPr>
    </w:p>
    <w:p w14:paraId="6E156705" w14:textId="77777777" w:rsidR="00567E70" w:rsidRPr="001D2614" w:rsidRDefault="00567E70" w:rsidP="00567E70">
      <w:pPr>
        <w:pStyle w:val="Descripcin"/>
        <w:spacing w:after="0"/>
        <w:jc w:val="center"/>
        <w:rPr>
          <w:rFonts w:asciiTheme="minorHAnsi" w:hAnsiTheme="minorHAnsi" w:cstheme="minorHAnsi"/>
          <w:i w:val="0"/>
          <w:iCs w:val="0"/>
          <w:color w:val="auto"/>
          <w:sz w:val="20"/>
          <w:szCs w:val="20"/>
        </w:rPr>
      </w:pPr>
      <w:bookmarkStart w:id="291" w:name="_Toc227242108"/>
      <w:r w:rsidRPr="001D2614">
        <w:rPr>
          <w:rFonts w:asciiTheme="minorHAnsi" w:hAnsiTheme="minorHAnsi" w:cstheme="minorHAnsi"/>
          <w:b/>
          <w:bCs/>
          <w:i w:val="0"/>
          <w:iCs w:val="0"/>
          <w:color w:val="auto"/>
          <w:sz w:val="20"/>
          <w:szCs w:val="20"/>
        </w:rPr>
        <w:lastRenderedPageBreak/>
        <w:t xml:space="preserve">Gráfico </w:t>
      </w:r>
      <w:r w:rsidRPr="001D2614">
        <w:rPr>
          <w:rFonts w:asciiTheme="minorHAnsi" w:hAnsiTheme="minorHAnsi" w:cstheme="minorHAnsi"/>
          <w:b/>
          <w:bCs/>
          <w:i w:val="0"/>
          <w:iCs w:val="0"/>
          <w:color w:val="auto"/>
          <w:sz w:val="20"/>
          <w:szCs w:val="20"/>
        </w:rPr>
        <w:fldChar w:fldCharType="begin"/>
      </w:r>
      <w:r w:rsidRPr="001D2614">
        <w:rPr>
          <w:rFonts w:asciiTheme="minorHAnsi" w:hAnsiTheme="minorHAnsi" w:cstheme="minorHAnsi"/>
          <w:b/>
          <w:bCs/>
          <w:i w:val="0"/>
          <w:iCs w:val="0"/>
          <w:color w:val="auto"/>
          <w:sz w:val="20"/>
          <w:szCs w:val="20"/>
        </w:rPr>
        <w:instrText xml:space="preserve"> SEQ Gráfico \* ARABIC </w:instrText>
      </w:r>
      <w:r w:rsidRPr="001D2614">
        <w:rPr>
          <w:rFonts w:asciiTheme="minorHAnsi" w:hAnsiTheme="minorHAnsi" w:cstheme="minorHAnsi"/>
          <w:b/>
          <w:bCs/>
          <w:i w:val="0"/>
          <w:iCs w:val="0"/>
          <w:color w:val="auto"/>
          <w:sz w:val="20"/>
          <w:szCs w:val="20"/>
        </w:rPr>
        <w:fldChar w:fldCharType="separate"/>
      </w:r>
      <w:r w:rsidRPr="001D2614">
        <w:rPr>
          <w:rFonts w:asciiTheme="minorHAnsi" w:hAnsiTheme="minorHAnsi" w:cstheme="minorHAnsi"/>
          <w:b/>
          <w:bCs/>
          <w:i w:val="0"/>
          <w:iCs w:val="0"/>
          <w:noProof/>
          <w:color w:val="auto"/>
          <w:sz w:val="20"/>
          <w:szCs w:val="20"/>
        </w:rPr>
        <w:t>71</w:t>
      </w:r>
      <w:r w:rsidRPr="001D2614">
        <w:rPr>
          <w:rFonts w:asciiTheme="minorHAnsi" w:hAnsiTheme="minorHAnsi" w:cstheme="minorHAnsi"/>
          <w:b/>
          <w:bCs/>
          <w:i w:val="0"/>
          <w:iCs w:val="0"/>
          <w:color w:val="auto"/>
          <w:sz w:val="20"/>
          <w:szCs w:val="20"/>
        </w:rPr>
        <w:fldChar w:fldCharType="end"/>
      </w:r>
      <w:r w:rsidRPr="001D2614">
        <w:rPr>
          <w:rFonts w:asciiTheme="minorHAnsi" w:hAnsiTheme="minorHAnsi" w:cstheme="minorHAnsi"/>
          <w:b/>
          <w:bCs/>
          <w:i w:val="0"/>
          <w:iCs w:val="0"/>
          <w:color w:val="auto"/>
          <w:sz w:val="20"/>
          <w:szCs w:val="20"/>
        </w:rPr>
        <w:t>.</w:t>
      </w:r>
      <w:r w:rsidRPr="001D2614">
        <w:rPr>
          <w:rFonts w:asciiTheme="minorHAnsi" w:hAnsiTheme="minorHAnsi" w:cstheme="minorHAnsi"/>
          <w:i w:val="0"/>
          <w:iCs w:val="0"/>
          <w:color w:val="auto"/>
          <w:sz w:val="20"/>
          <w:szCs w:val="20"/>
        </w:rPr>
        <w:t xml:space="preserve"> Número de certificados de Firma Electrónica emitidos.</w:t>
      </w:r>
      <w:bookmarkEnd w:id="291"/>
    </w:p>
    <w:p w14:paraId="461E2014"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2928ADEC" wp14:editId="18A4F17B">
            <wp:extent cx="2581200" cy="1000800"/>
            <wp:effectExtent l="0" t="0" r="10160" b="8890"/>
            <wp:docPr id="45" name="Gráfico 45">
              <a:extLst xmlns:a="http://schemas.openxmlformats.org/drawingml/2006/main">
                <a:ext uri="{FF2B5EF4-FFF2-40B4-BE49-F238E27FC236}">
                  <a16:creationId xmlns:a16="http://schemas.microsoft.com/office/drawing/2014/main" id="{D114FDA0-447F-4735-A83E-E4081F4CE6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CC18373" w14:textId="77777777" w:rsidR="00567E70" w:rsidRPr="001D2614" w:rsidRDefault="00567E70" w:rsidP="00567E70">
      <w:pPr>
        <w:shd w:val="clear" w:color="auto" w:fill="FFFFFF"/>
        <w:jc w:val="center"/>
        <w:rPr>
          <w:rFonts w:eastAsia="Times New Roman" w:cstheme="minorHAnsi"/>
          <w:color w:val="000000"/>
          <w:sz w:val="16"/>
          <w:szCs w:val="16"/>
          <w:lang w:eastAsia="es-EC"/>
        </w:rPr>
      </w:pPr>
      <w:r w:rsidRPr="001D2614">
        <w:rPr>
          <w:rFonts w:eastAsia="Times New Roman" w:cstheme="minorHAnsi"/>
          <w:b/>
          <w:color w:val="000000"/>
          <w:sz w:val="16"/>
          <w:szCs w:val="16"/>
          <w:lang w:eastAsia="es-EC"/>
        </w:rPr>
        <w:t>Fuente</w:t>
      </w:r>
      <w:r w:rsidRPr="001D2614">
        <w:rPr>
          <w:rFonts w:eastAsia="Times New Roman" w:cstheme="minorHAnsi"/>
          <w:color w:val="000000"/>
          <w:sz w:val="16"/>
          <w:szCs w:val="16"/>
          <w:lang w:eastAsia="es-EC"/>
        </w:rPr>
        <w:t>: Dirección de Servicios Electrónicos</w:t>
      </w:r>
    </w:p>
    <w:p w14:paraId="76DC80A1" w14:textId="77777777" w:rsidR="00567E70" w:rsidRPr="001D2614" w:rsidRDefault="00567E70" w:rsidP="00567E70">
      <w:pPr>
        <w:shd w:val="clear" w:color="auto" w:fill="FFFFFF"/>
        <w:jc w:val="center"/>
        <w:rPr>
          <w:rFonts w:eastAsia="Times New Roman" w:cstheme="minorHAnsi"/>
          <w:color w:val="000000"/>
          <w:sz w:val="16"/>
          <w:szCs w:val="16"/>
          <w:lang w:eastAsia="es-EC"/>
        </w:rPr>
      </w:pPr>
      <w:r w:rsidRPr="001D2614">
        <w:rPr>
          <w:rFonts w:eastAsia="Times New Roman" w:cstheme="minorHAnsi"/>
          <w:b/>
          <w:color w:val="000000"/>
          <w:sz w:val="16"/>
          <w:szCs w:val="16"/>
          <w:lang w:eastAsia="es-EC"/>
        </w:rPr>
        <w:t>Elaboración:</w:t>
      </w:r>
      <w:r w:rsidRPr="001D2614">
        <w:rPr>
          <w:rFonts w:eastAsia="Times New Roman" w:cstheme="minorHAnsi"/>
          <w:color w:val="000000"/>
          <w:sz w:val="16"/>
          <w:szCs w:val="16"/>
          <w:lang w:eastAsia="es-EC"/>
        </w:rPr>
        <w:t xml:space="preserve"> DIGERCIC</w:t>
      </w:r>
    </w:p>
    <w:p w14:paraId="043FA6FD" w14:textId="77777777" w:rsidR="00567E70" w:rsidRPr="001D2614" w:rsidRDefault="00567E70" w:rsidP="00567E70">
      <w:pPr>
        <w:pStyle w:val="Textoindependiente"/>
        <w:ind w:right="47"/>
        <w:jc w:val="both"/>
        <w:rPr>
          <w:rFonts w:asciiTheme="minorHAnsi" w:eastAsia="Calibri" w:hAnsiTheme="minorHAnsi" w:cstheme="minorHAnsi"/>
        </w:rPr>
      </w:pPr>
    </w:p>
    <w:p w14:paraId="18F5ED30" w14:textId="77777777" w:rsidR="00567E70" w:rsidRPr="001D2614" w:rsidRDefault="00567E70" w:rsidP="00567E70">
      <w:pPr>
        <w:pStyle w:val="Textoindependiente"/>
        <w:ind w:right="47"/>
        <w:jc w:val="both"/>
        <w:rPr>
          <w:rFonts w:asciiTheme="minorHAnsi" w:eastAsia="Calibri" w:hAnsiTheme="minorHAnsi" w:cstheme="minorHAnsi"/>
        </w:rPr>
      </w:pPr>
    </w:p>
    <w:p w14:paraId="2D990389" w14:textId="5B93D80B" w:rsidR="00567E70" w:rsidRPr="001D2614" w:rsidRDefault="00567E70" w:rsidP="00567E70">
      <w:pPr>
        <w:pStyle w:val="Textoindependiente"/>
        <w:ind w:right="47"/>
        <w:jc w:val="both"/>
        <w:rPr>
          <w:rFonts w:asciiTheme="minorHAnsi" w:eastAsia="Calibri" w:hAnsiTheme="minorHAnsi" w:cstheme="minorHAnsi"/>
          <w:sz w:val="24"/>
          <w:szCs w:val="24"/>
          <w:lang w:val="es-EC"/>
        </w:rPr>
      </w:pPr>
      <w:r w:rsidRPr="001D2614">
        <w:rPr>
          <w:rFonts w:asciiTheme="minorHAnsi" w:eastAsia="Calibri" w:hAnsiTheme="minorHAnsi" w:cstheme="minorHAnsi"/>
          <w:sz w:val="24"/>
          <w:szCs w:val="24"/>
          <w:lang w:val="es-EC"/>
        </w:rPr>
        <w:t>En el 2025 se registró un</w:t>
      </w:r>
      <w:r>
        <w:rPr>
          <w:rFonts w:asciiTheme="minorHAnsi" w:eastAsia="Calibri" w:hAnsiTheme="minorHAnsi" w:cstheme="minorHAnsi"/>
          <w:sz w:val="24"/>
          <w:szCs w:val="24"/>
          <w:lang w:val="es-EC"/>
        </w:rPr>
        <w:t xml:space="preserve">a reducción </w:t>
      </w:r>
      <w:r w:rsidRPr="001D2614">
        <w:rPr>
          <w:rFonts w:asciiTheme="minorHAnsi" w:eastAsia="Calibri" w:hAnsiTheme="minorHAnsi" w:cstheme="minorHAnsi"/>
          <w:sz w:val="24"/>
          <w:szCs w:val="24"/>
          <w:lang w:val="es-EC"/>
        </w:rPr>
        <w:t>del 27,79% en comparación con el 2024 en la prestación del servicio de certificados digitales de firma electrónica. Este comportamiento se explica principalmente por la actualización del Portal de Certificación Electrónica del Banco Central del Ecuador, que permitió a los usuarios acceder al servicio de emisión de firma electrónica a través de diversas instituciones, generando un impacto moderado en la demanda del servicio gestionado por la DIGERCIC.</w:t>
      </w:r>
    </w:p>
    <w:p w14:paraId="622961FA" w14:textId="77777777" w:rsidR="00567E70" w:rsidRPr="001D2614" w:rsidRDefault="00567E70" w:rsidP="00567E70">
      <w:pPr>
        <w:pStyle w:val="Textoindependiente"/>
        <w:ind w:right="47"/>
        <w:jc w:val="both"/>
        <w:rPr>
          <w:rFonts w:asciiTheme="minorHAnsi" w:eastAsia="Calibri" w:hAnsiTheme="minorHAnsi" w:cstheme="minorHAnsi"/>
          <w:sz w:val="24"/>
          <w:szCs w:val="24"/>
          <w:lang w:val="es-EC"/>
        </w:rPr>
      </w:pPr>
    </w:p>
    <w:p w14:paraId="68A0B166" w14:textId="77777777" w:rsidR="00567E70" w:rsidRPr="001D2614" w:rsidRDefault="00567E70" w:rsidP="00567E70">
      <w:pPr>
        <w:pStyle w:val="Textoindependiente"/>
        <w:ind w:right="47"/>
        <w:jc w:val="both"/>
        <w:rPr>
          <w:rFonts w:asciiTheme="minorHAnsi" w:eastAsia="Calibri" w:hAnsiTheme="minorHAnsi" w:cstheme="minorHAnsi"/>
          <w:sz w:val="24"/>
          <w:szCs w:val="24"/>
        </w:rPr>
      </w:pPr>
      <w:r w:rsidRPr="001D2614">
        <w:rPr>
          <w:rFonts w:asciiTheme="minorHAnsi" w:eastAsia="Calibri" w:hAnsiTheme="minorHAnsi" w:cstheme="minorHAnsi"/>
          <w:sz w:val="24"/>
          <w:szCs w:val="24"/>
          <w:lang w:val="es-EC"/>
        </w:rPr>
        <w:t>Cabe señalar que este servicio se presta bajo la figura de Convenio de Tercero Vinculado, por lo que la DIGERCIC no tiene injerencia directa en su promoción o posicionamiento. En consecuencia, su comportamiento responde a una lógica de demanda, sujeta a la decisión de la ciudadanía en función de la oferta disponible en el mercado y las alternativas institucionales existentes</w:t>
      </w:r>
      <w:r w:rsidRPr="001D2614">
        <w:rPr>
          <w:rFonts w:asciiTheme="minorHAnsi" w:eastAsia="Calibri" w:hAnsiTheme="minorHAnsi" w:cstheme="minorHAnsi"/>
          <w:sz w:val="24"/>
          <w:szCs w:val="24"/>
        </w:rPr>
        <w:t>.</w:t>
      </w:r>
    </w:p>
    <w:p w14:paraId="77C28060" w14:textId="77777777" w:rsidR="00567E70" w:rsidRPr="001D2614" w:rsidRDefault="00567E70" w:rsidP="00567E70">
      <w:pPr>
        <w:pStyle w:val="Ttulo5"/>
        <w:rPr>
          <w:lang w:val="es-ES"/>
        </w:rPr>
      </w:pPr>
    </w:p>
    <w:p w14:paraId="7BC3D969" w14:textId="77777777" w:rsidR="00567E70" w:rsidRPr="001D2614" w:rsidRDefault="00567E70" w:rsidP="00567E70">
      <w:pPr>
        <w:pStyle w:val="Ttulo5"/>
        <w:rPr>
          <w:lang w:val="es-ES"/>
        </w:rPr>
      </w:pPr>
      <w:r w:rsidRPr="001D2614">
        <w:rPr>
          <w:lang w:val="es-ES"/>
        </w:rPr>
        <w:t>ACCIONES PLANIFICADAS AÑO 2026</w:t>
      </w:r>
    </w:p>
    <w:p w14:paraId="237878C6" w14:textId="77777777" w:rsidR="00567E70" w:rsidRPr="001D2614" w:rsidRDefault="00567E70" w:rsidP="00567E70">
      <w:pPr>
        <w:jc w:val="both"/>
        <w:rPr>
          <w:rFonts w:cstheme="minorHAnsi"/>
          <w:i/>
          <w:color w:val="000000"/>
          <w:lang w:val="es-CL"/>
        </w:rPr>
      </w:pPr>
    </w:p>
    <w:p w14:paraId="5FBDFF7F" w14:textId="4811BDE4" w:rsidR="00567E70" w:rsidRPr="001D2614" w:rsidRDefault="00567E70" w:rsidP="00567E70">
      <w:pPr>
        <w:jc w:val="both"/>
        <w:rPr>
          <w:rFonts w:eastAsia="Calibri" w:cstheme="minorHAnsi"/>
          <w:lang w:val="es-ES"/>
        </w:rPr>
      </w:pPr>
      <w:r w:rsidRPr="001D2614">
        <w:rPr>
          <w:rFonts w:eastAsia="Calibri" w:cstheme="minorHAnsi"/>
          <w:lang w:val="es-ES"/>
        </w:rPr>
        <w:t xml:space="preserve">La Dirección General </w:t>
      </w:r>
      <w:r w:rsidR="007242B7">
        <w:rPr>
          <w:rFonts w:eastAsia="Calibri" w:cstheme="minorHAnsi"/>
          <w:lang w:val="es-ES"/>
        </w:rPr>
        <w:t>d</w:t>
      </w:r>
      <w:r w:rsidRPr="001D2614">
        <w:rPr>
          <w:rFonts w:eastAsia="Calibri" w:cstheme="minorHAnsi"/>
          <w:lang w:val="es-ES"/>
        </w:rPr>
        <w:t xml:space="preserve">e Registro Civil, Identificación </w:t>
      </w:r>
      <w:r w:rsidR="007242B7">
        <w:rPr>
          <w:rFonts w:eastAsia="Calibri" w:cstheme="minorHAnsi"/>
          <w:lang w:val="es-ES"/>
        </w:rPr>
        <w:t>y</w:t>
      </w:r>
      <w:r w:rsidRPr="001D2614">
        <w:rPr>
          <w:rFonts w:eastAsia="Calibri" w:cstheme="minorHAnsi"/>
          <w:lang w:val="es-ES"/>
        </w:rPr>
        <w:t xml:space="preserve"> Cedulación ha programado las siguientes acciones estratégicas:</w:t>
      </w:r>
    </w:p>
    <w:p w14:paraId="16FF947D" w14:textId="77777777" w:rsidR="00567E70" w:rsidRPr="001D2614" w:rsidRDefault="00567E70" w:rsidP="00567E70">
      <w:pPr>
        <w:jc w:val="both"/>
        <w:rPr>
          <w:rFonts w:eastAsia="Calibri" w:cstheme="minorHAnsi"/>
          <w:lang w:val="es-ES"/>
        </w:rPr>
      </w:pPr>
    </w:p>
    <w:p w14:paraId="65F041B8" w14:textId="77777777" w:rsidR="00567E70" w:rsidRPr="001D2614" w:rsidRDefault="00567E70" w:rsidP="00567E70">
      <w:pPr>
        <w:pStyle w:val="Textodeglobo"/>
        <w:numPr>
          <w:ilvl w:val="0"/>
          <w:numId w:val="3"/>
        </w:numPr>
        <w:jc w:val="both"/>
        <w:rPr>
          <w:rFonts w:asciiTheme="minorHAnsi" w:eastAsia="Calibri" w:hAnsiTheme="minorHAnsi" w:cstheme="minorHAnsi"/>
          <w:sz w:val="24"/>
          <w:szCs w:val="24"/>
          <w:lang w:val="es-ES"/>
        </w:rPr>
      </w:pPr>
      <w:r w:rsidRPr="001D2614">
        <w:rPr>
          <w:rFonts w:asciiTheme="minorHAnsi" w:eastAsia="Calibri" w:hAnsiTheme="minorHAnsi" w:cstheme="minorHAnsi"/>
          <w:sz w:val="24"/>
          <w:szCs w:val="24"/>
          <w:lang w:val="es-ES"/>
        </w:rPr>
        <w:t>Continuidad en la emisión de cédula subsidiada.</w:t>
      </w:r>
    </w:p>
    <w:p w14:paraId="4D162688" w14:textId="77777777" w:rsidR="00567E70" w:rsidRPr="001D2614" w:rsidRDefault="00567E70" w:rsidP="00567E70">
      <w:pPr>
        <w:pStyle w:val="Textodeglobo"/>
        <w:numPr>
          <w:ilvl w:val="0"/>
          <w:numId w:val="3"/>
        </w:numPr>
        <w:jc w:val="both"/>
        <w:rPr>
          <w:rFonts w:asciiTheme="minorHAnsi" w:eastAsia="Calibri" w:hAnsiTheme="minorHAnsi" w:cstheme="minorHAnsi"/>
          <w:sz w:val="24"/>
          <w:szCs w:val="24"/>
          <w:lang w:val="es-ES"/>
        </w:rPr>
      </w:pPr>
      <w:r w:rsidRPr="001D2614">
        <w:rPr>
          <w:rFonts w:asciiTheme="minorHAnsi" w:eastAsia="Calibri" w:hAnsiTheme="minorHAnsi" w:cstheme="minorHAnsi"/>
          <w:sz w:val="24"/>
          <w:szCs w:val="24"/>
          <w:lang w:val="es-ES"/>
        </w:rPr>
        <w:t>Renovación del convenio tripartito de cooperación interinstitucional.</w:t>
      </w:r>
    </w:p>
    <w:p w14:paraId="65D0FE74" w14:textId="77777777" w:rsidR="00567E70" w:rsidRPr="001D2614" w:rsidRDefault="00567E70" w:rsidP="00567E70">
      <w:pPr>
        <w:pStyle w:val="Textodeglobo"/>
        <w:numPr>
          <w:ilvl w:val="0"/>
          <w:numId w:val="3"/>
        </w:numPr>
        <w:jc w:val="both"/>
        <w:rPr>
          <w:rFonts w:asciiTheme="minorHAnsi" w:eastAsia="Calibri" w:hAnsiTheme="minorHAnsi" w:cstheme="minorHAnsi"/>
          <w:sz w:val="24"/>
          <w:szCs w:val="24"/>
          <w:lang w:val="es-ES"/>
        </w:rPr>
      </w:pPr>
      <w:r w:rsidRPr="001D2614">
        <w:rPr>
          <w:rFonts w:asciiTheme="minorHAnsi" w:eastAsia="Calibri" w:hAnsiTheme="minorHAnsi" w:cstheme="minorHAnsi"/>
          <w:sz w:val="24"/>
          <w:szCs w:val="24"/>
          <w:lang w:val="es-ES"/>
        </w:rPr>
        <w:t>Fortalecimiento de las brigadas nacionales.</w:t>
      </w:r>
    </w:p>
    <w:p w14:paraId="1DBE9A2F" w14:textId="77777777" w:rsidR="00567E70" w:rsidRPr="001D2614" w:rsidRDefault="00567E70" w:rsidP="00567E70">
      <w:pPr>
        <w:pStyle w:val="Textodeglobo"/>
        <w:numPr>
          <w:ilvl w:val="0"/>
          <w:numId w:val="3"/>
        </w:numPr>
        <w:jc w:val="both"/>
        <w:rPr>
          <w:rFonts w:asciiTheme="minorHAnsi" w:eastAsia="Calibri" w:hAnsiTheme="minorHAnsi" w:cstheme="minorHAnsi"/>
          <w:sz w:val="24"/>
          <w:szCs w:val="24"/>
          <w:lang w:val="es-ES"/>
        </w:rPr>
      </w:pPr>
      <w:r w:rsidRPr="001D2614">
        <w:rPr>
          <w:rFonts w:asciiTheme="minorHAnsi" w:eastAsia="Calibri" w:hAnsiTheme="minorHAnsi" w:cstheme="minorHAnsi"/>
          <w:sz w:val="24"/>
          <w:szCs w:val="24"/>
          <w:lang w:val="es-ES"/>
        </w:rPr>
        <w:t>Cédula digital.</w:t>
      </w:r>
    </w:p>
    <w:p w14:paraId="342DC216" w14:textId="77777777" w:rsidR="00567E70" w:rsidRPr="001D2614" w:rsidRDefault="00567E70" w:rsidP="00567E70">
      <w:pPr>
        <w:pStyle w:val="Textodeglobo"/>
        <w:numPr>
          <w:ilvl w:val="0"/>
          <w:numId w:val="3"/>
        </w:numPr>
        <w:jc w:val="both"/>
        <w:rPr>
          <w:rFonts w:asciiTheme="minorHAnsi" w:eastAsia="Calibri" w:hAnsiTheme="minorHAnsi" w:cstheme="minorHAnsi"/>
          <w:sz w:val="24"/>
          <w:szCs w:val="24"/>
          <w:lang w:val="es-ES"/>
        </w:rPr>
      </w:pPr>
      <w:proofErr w:type="spellStart"/>
      <w:r w:rsidRPr="001D2614">
        <w:rPr>
          <w:rFonts w:asciiTheme="minorHAnsi" w:eastAsia="Calibri" w:hAnsiTheme="minorHAnsi" w:cstheme="minorHAnsi"/>
          <w:sz w:val="24"/>
          <w:szCs w:val="24"/>
          <w:lang w:val="es-ES"/>
        </w:rPr>
        <w:t>Contact</w:t>
      </w:r>
      <w:proofErr w:type="spellEnd"/>
      <w:r w:rsidRPr="001D2614">
        <w:rPr>
          <w:rFonts w:asciiTheme="minorHAnsi" w:eastAsia="Calibri" w:hAnsiTheme="minorHAnsi" w:cstheme="minorHAnsi"/>
          <w:sz w:val="24"/>
          <w:szCs w:val="24"/>
          <w:lang w:val="es-ES"/>
        </w:rPr>
        <w:t xml:space="preserve"> center.</w:t>
      </w:r>
    </w:p>
    <w:p w14:paraId="5A7B84A2" w14:textId="77777777" w:rsidR="00567E70" w:rsidRPr="001D2614" w:rsidRDefault="00567E70" w:rsidP="00567E70">
      <w:pPr>
        <w:jc w:val="both"/>
        <w:rPr>
          <w:rFonts w:cstheme="minorHAnsi"/>
        </w:rPr>
      </w:pPr>
    </w:p>
    <w:p w14:paraId="4F9C0EFF" w14:textId="77777777" w:rsidR="00567E70" w:rsidRPr="001D2614" w:rsidRDefault="00567E70" w:rsidP="00567E70">
      <w:pPr>
        <w:pStyle w:val="Ttulo2"/>
      </w:pPr>
      <w:bookmarkStart w:id="292" w:name="_Toc227226469"/>
      <w:r w:rsidRPr="001D2614">
        <w:t>3.7 EJE DE COOPERACIÓN</w:t>
      </w:r>
      <w:bookmarkEnd w:id="292"/>
      <w:r w:rsidRPr="001D2614">
        <w:t xml:space="preserve"> </w:t>
      </w:r>
    </w:p>
    <w:p w14:paraId="30F825CD" w14:textId="77777777" w:rsidR="00567E70" w:rsidRPr="001D2614" w:rsidRDefault="00567E70" w:rsidP="00567E70">
      <w:pPr>
        <w:jc w:val="both"/>
        <w:rPr>
          <w:rFonts w:cstheme="minorHAnsi"/>
          <w:color w:val="000000" w:themeColor="text1"/>
        </w:rPr>
      </w:pPr>
    </w:p>
    <w:p w14:paraId="3ACF0928" w14:textId="77777777" w:rsidR="00567E70" w:rsidRPr="001D2614" w:rsidRDefault="00567E70" w:rsidP="00567E70">
      <w:pPr>
        <w:pStyle w:val="Ttulo3"/>
      </w:pPr>
      <w:bookmarkStart w:id="293" w:name="_Toc227226470"/>
      <w:r w:rsidRPr="001D2614">
        <w:t>3.7.1 INSTRUMENTOS INTERNACIONALES</w:t>
      </w:r>
      <w:bookmarkEnd w:id="293"/>
      <w:r w:rsidRPr="001D2614">
        <w:t xml:space="preserve"> </w:t>
      </w:r>
    </w:p>
    <w:p w14:paraId="339F1BA6" w14:textId="77777777" w:rsidR="00567E70" w:rsidRPr="001D2614" w:rsidRDefault="00567E70" w:rsidP="00567E70">
      <w:pPr>
        <w:rPr>
          <w:rFonts w:cstheme="minorHAnsi"/>
        </w:rPr>
      </w:pPr>
    </w:p>
    <w:p w14:paraId="79F47A28" w14:textId="77777777" w:rsidR="00567E70" w:rsidRPr="001D2614" w:rsidRDefault="00567E70" w:rsidP="00567E70">
      <w:pPr>
        <w:jc w:val="both"/>
        <w:rPr>
          <w:rFonts w:cstheme="minorHAnsi"/>
        </w:rPr>
      </w:pPr>
      <w:r w:rsidRPr="001D2614">
        <w:rPr>
          <w:rFonts w:cstheme="minorHAnsi"/>
        </w:rPr>
        <w:t xml:space="preserve">Durante el 2025, la Dirección de Asuntos Internacionales fortaleció el ecosistema tecnológico de Ecuador mediante la definición de una agenda estratégica de gestión para alcanzar la </w:t>
      </w:r>
      <w:r w:rsidRPr="001D2614">
        <w:rPr>
          <w:rFonts w:cstheme="minorHAnsi"/>
        </w:rPr>
        <w:lastRenderedPageBreak/>
        <w:t xml:space="preserve">cooperación en áreas como ciberseguridad, gobierno electrónico, inteligencia artificial y economía digital. Esto con el objetivo de modernizar la infraestructura tecnológica, fortalecer las capacidades en el país y articular alianzas estratégicas internacionales en </w:t>
      </w:r>
      <w:proofErr w:type="spellStart"/>
      <w:r w:rsidRPr="001D2614">
        <w:rPr>
          <w:rFonts w:cstheme="minorHAnsi"/>
        </w:rPr>
        <w:t>deeptech</w:t>
      </w:r>
      <w:proofErr w:type="spellEnd"/>
      <w:r w:rsidRPr="001D2614">
        <w:rPr>
          <w:rFonts w:cstheme="minorHAnsi"/>
        </w:rPr>
        <w:t xml:space="preserve">.  </w:t>
      </w:r>
    </w:p>
    <w:p w14:paraId="32FF3BFB" w14:textId="77777777" w:rsidR="00567E70" w:rsidRPr="001D2614" w:rsidRDefault="00567E70" w:rsidP="00567E70">
      <w:pPr>
        <w:jc w:val="both"/>
        <w:rPr>
          <w:rFonts w:cstheme="minorHAnsi"/>
        </w:rPr>
      </w:pPr>
    </w:p>
    <w:p w14:paraId="04ACD1F2" w14:textId="77777777" w:rsidR="00567E70" w:rsidRPr="001D2614" w:rsidRDefault="00567E70" w:rsidP="00567E70">
      <w:pPr>
        <w:jc w:val="both"/>
        <w:rPr>
          <w:rFonts w:cstheme="minorHAnsi"/>
        </w:rPr>
      </w:pPr>
      <w:r w:rsidRPr="001D2614">
        <w:rPr>
          <w:rFonts w:cstheme="minorHAnsi"/>
        </w:rPr>
        <w:t xml:space="preserve">Así mismo, considerando que esta Dirección es un área de asesoramiento estratégica se elaboraron </w:t>
      </w:r>
      <w:proofErr w:type="spellStart"/>
      <w:r w:rsidRPr="001D2614">
        <w:rPr>
          <w:rFonts w:cstheme="minorHAnsi"/>
        </w:rPr>
        <w:t>dashboards</w:t>
      </w:r>
      <w:proofErr w:type="spellEnd"/>
      <w:r w:rsidRPr="001D2614">
        <w:rPr>
          <w:rFonts w:cstheme="minorHAnsi"/>
        </w:rPr>
        <w:t xml:space="preserve"> y se automatizaron procesos, que permiten monitorear instrumentos internacionales, flujos de cooperación en tiempo real y participaciones internacionales. Este nuevo sistema permite tomar decisiones de manera más precisa y rápida, al centralizar la información y optimizar los procesos, garantizando eficiencia operativa del equipo y análisis oportuno. </w:t>
      </w:r>
    </w:p>
    <w:p w14:paraId="74FEE882" w14:textId="77777777" w:rsidR="00567E70" w:rsidRPr="001D2614" w:rsidRDefault="00567E70" w:rsidP="00567E70">
      <w:pPr>
        <w:jc w:val="both"/>
        <w:rPr>
          <w:rFonts w:cstheme="minorHAnsi"/>
        </w:rPr>
      </w:pPr>
    </w:p>
    <w:p w14:paraId="722ABAE2" w14:textId="77777777" w:rsidR="00567E70" w:rsidRPr="001D2614" w:rsidRDefault="00567E70" w:rsidP="00567E70">
      <w:pPr>
        <w:pStyle w:val="Ttulo6"/>
        <w:rPr>
          <w:rFonts w:asciiTheme="minorHAnsi" w:hAnsiTheme="minorHAnsi" w:cstheme="minorHAnsi"/>
          <w:lang w:val="es-ES"/>
        </w:rPr>
      </w:pPr>
      <w:r w:rsidRPr="001D2614">
        <w:rPr>
          <w:rFonts w:asciiTheme="minorHAnsi" w:hAnsiTheme="minorHAnsi" w:cstheme="minorHAnsi"/>
          <w:lang w:val="es-ES"/>
        </w:rPr>
        <w:t>ACCIONES REALIZADAS AÑO 2025</w:t>
      </w:r>
    </w:p>
    <w:p w14:paraId="6C507373" w14:textId="77777777" w:rsidR="00567E70" w:rsidRPr="001D2614" w:rsidRDefault="00567E70" w:rsidP="00567E70">
      <w:pPr>
        <w:jc w:val="both"/>
        <w:rPr>
          <w:rFonts w:cstheme="minorHAnsi"/>
        </w:rPr>
      </w:pPr>
    </w:p>
    <w:p w14:paraId="6569ECA6" w14:textId="77777777" w:rsidR="00567E70" w:rsidRPr="001D2614" w:rsidRDefault="00567E70" w:rsidP="00567E70">
      <w:pPr>
        <w:jc w:val="both"/>
        <w:rPr>
          <w:rFonts w:cstheme="minorHAnsi"/>
        </w:rPr>
      </w:pPr>
      <w:r w:rsidRPr="001D2614">
        <w:rPr>
          <w:rFonts w:cstheme="minorHAnsi"/>
        </w:rPr>
        <w:t>En el marco del eje de cooperación internacional, la Dirección de Asuntos Internacionales ha desarrollado diversas iniciativas estratégicas para fortalecer la transformación digital, la ciberseguridad y la inteligencia artificial en Ecuador. Entre las principales acciones realizadas en 2025 se destacan:</w:t>
      </w:r>
    </w:p>
    <w:p w14:paraId="2BA88F79" w14:textId="77777777" w:rsidR="00567E70" w:rsidRPr="001D2614" w:rsidRDefault="00567E70" w:rsidP="00567E70">
      <w:pPr>
        <w:jc w:val="both"/>
        <w:rPr>
          <w:rFonts w:cstheme="minorHAnsi"/>
        </w:rPr>
      </w:pPr>
    </w:p>
    <w:p w14:paraId="7C94CF66" w14:textId="77777777" w:rsidR="00567E70" w:rsidRPr="001D2614" w:rsidRDefault="00567E70" w:rsidP="00567E70">
      <w:pPr>
        <w:jc w:val="center"/>
        <w:rPr>
          <w:rFonts w:cstheme="minorHAnsi"/>
          <w:sz w:val="20"/>
          <w:szCs w:val="20"/>
        </w:rPr>
      </w:pPr>
      <w:bookmarkStart w:id="294" w:name="_Toc227226592"/>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19</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Instrumentos Internacionales MINTEL.</w:t>
      </w:r>
      <w:bookmarkEnd w:id="294"/>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002"/>
        <w:gridCol w:w="2813"/>
        <w:gridCol w:w="3685"/>
      </w:tblGrid>
      <w:tr w:rsidR="00567E70" w:rsidRPr="001D2614" w14:paraId="36882166" w14:textId="77777777" w:rsidTr="008C2347">
        <w:trPr>
          <w:trHeight w:val="397"/>
          <w:tblHeader/>
          <w:jc w:val="center"/>
        </w:trPr>
        <w:tc>
          <w:tcPr>
            <w:tcW w:w="2002" w:type="dxa"/>
            <w:shd w:val="clear" w:color="auto" w:fill="002060"/>
            <w:vAlign w:val="center"/>
          </w:tcPr>
          <w:p w14:paraId="73E56FF7" w14:textId="77777777" w:rsidR="00567E70" w:rsidRPr="001D2614" w:rsidRDefault="00567E70" w:rsidP="008C2347">
            <w:pPr>
              <w:jc w:val="center"/>
              <w:rPr>
                <w:rFonts w:cstheme="minorHAnsi"/>
                <w:b/>
                <w:sz w:val="20"/>
                <w:szCs w:val="20"/>
              </w:rPr>
            </w:pPr>
            <w:r w:rsidRPr="001D2614">
              <w:rPr>
                <w:rFonts w:cstheme="minorHAnsi"/>
                <w:b/>
                <w:sz w:val="20"/>
                <w:szCs w:val="20"/>
              </w:rPr>
              <w:t>Cooperante</w:t>
            </w:r>
          </w:p>
        </w:tc>
        <w:tc>
          <w:tcPr>
            <w:tcW w:w="2813" w:type="dxa"/>
            <w:shd w:val="clear" w:color="auto" w:fill="002060"/>
            <w:vAlign w:val="center"/>
          </w:tcPr>
          <w:p w14:paraId="440556EF" w14:textId="77777777" w:rsidR="00567E70" w:rsidRPr="001D2614" w:rsidRDefault="00567E70" w:rsidP="008C2347">
            <w:pPr>
              <w:jc w:val="center"/>
              <w:rPr>
                <w:rFonts w:cstheme="minorHAnsi"/>
                <w:b/>
                <w:sz w:val="20"/>
                <w:szCs w:val="20"/>
              </w:rPr>
            </w:pPr>
            <w:r w:rsidRPr="001D2614">
              <w:rPr>
                <w:rFonts w:cstheme="minorHAnsi"/>
                <w:b/>
                <w:sz w:val="20"/>
                <w:szCs w:val="20"/>
              </w:rPr>
              <w:t>Tema</w:t>
            </w:r>
          </w:p>
        </w:tc>
        <w:tc>
          <w:tcPr>
            <w:tcW w:w="3685" w:type="dxa"/>
            <w:shd w:val="clear" w:color="auto" w:fill="002060"/>
            <w:vAlign w:val="center"/>
          </w:tcPr>
          <w:p w14:paraId="1BE4E093" w14:textId="77777777" w:rsidR="00567E70" w:rsidRPr="001D2614" w:rsidRDefault="00567E70" w:rsidP="008C2347">
            <w:pPr>
              <w:jc w:val="center"/>
              <w:rPr>
                <w:rFonts w:cstheme="minorHAnsi"/>
                <w:b/>
                <w:sz w:val="20"/>
                <w:szCs w:val="20"/>
              </w:rPr>
            </w:pPr>
            <w:r w:rsidRPr="001D2614">
              <w:rPr>
                <w:rFonts w:cstheme="minorHAnsi"/>
                <w:b/>
                <w:sz w:val="20"/>
                <w:szCs w:val="20"/>
              </w:rPr>
              <w:t>Avance</w:t>
            </w:r>
          </w:p>
        </w:tc>
      </w:tr>
      <w:tr w:rsidR="00567E70" w:rsidRPr="001D2614" w14:paraId="0D8BF87F" w14:textId="77777777" w:rsidTr="008C2347">
        <w:trPr>
          <w:trHeight w:val="454"/>
          <w:jc w:val="center"/>
        </w:trPr>
        <w:tc>
          <w:tcPr>
            <w:tcW w:w="2002" w:type="dxa"/>
            <w:vAlign w:val="center"/>
          </w:tcPr>
          <w:p w14:paraId="1F761029" w14:textId="77777777" w:rsidR="00567E70" w:rsidRPr="001D2614" w:rsidRDefault="00567E70" w:rsidP="008C2347">
            <w:pPr>
              <w:jc w:val="center"/>
              <w:rPr>
                <w:rFonts w:cstheme="minorHAnsi"/>
                <w:sz w:val="20"/>
                <w:szCs w:val="20"/>
              </w:rPr>
            </w:pPr>
            <w:r w:rsidRPr="001D2614">
              <w:rPr>
                <w:rFonts w:cstheme="minorHAnsi"/>
                <w:sz w:val="20"/>
                <w:szCs w:val="20"/>
              </w:rPr>
              <w:t>Emiratos Árabes Unidos (EAU)</w:t>
            </w:r>
          </w:p>
        </w:tc>
        <w:tc>
          <w:tcPr>
            <w:tcW w:w="2813" w:type="dxa"/>
            <w:vAlign w:val="center"/>
          </w:tcPr>
          <w:p w14:paraId="0F56C106" w14:textId="77777777" w:rsidR="00567E70" w:rsidRPr="001D2614" w:rsidRDefault="00567E70" w:rsidP="008C2347">
            <w:pPr>
              <w:jc w:val="center"/>
              <w:rPr>
                <w:rFonts w:cstheme="minorHAnsi"/>
                <w:sz w:val="20"/>
                <w:szCs w:val="20"/>
              </w:rPr>
            </w:pPr>
            <w:r w:rsidRPr="001D2614">
              <w:rPr>
                <w:rFonts w:cstheme="minorHAnsi"/>
                <w:sz w:val="20"/>
                <w:szCs w:val="20"/>
              </w:rPr>
              <w:t>Ciberseguridad</w:t>
            </w:r>
          </w:p>
        </w:tc>
        <w:tc>
          <w:tcPr>
            <w:tcW w:w="3685" w:type="dxa"/>
            <w:vAlign w:val="center"/>
          </w:tcPr>
          <w:p w14:paraId="0E37CBA4" w14:textId="77777777" w:rsidR="00567E70" w:rsidRPr="001D2614" w:rsidRDefault="00567E70" w:rsidP="008C2347">
            <w:pPr>
              <w:jc w:val="center"/>
              <w:rPr>
                <w:rFonts w:cstheme="minorHAnsi"/>
                <w:sz w:val="20"/>
                <w:szCs w:val="20"/>
              </w:rPr>
            </w:pPr>
            <w:proofErr w:type="spellStart"/>
            <w:r w:rsidRPr="001D2614">
              <w:rPr>
                <w:rFonts w:cstheme="minorHAnsi"/>
                <w:sz w:val="20"/>
                <w:szCs w:val="20"/>
              </w:rPr>
              <w:t>MdE</w:t>
            </w:r>
            <w:proofErr w:type="spellEnd"/>
            <w:r w:rsidRPr="001D2614">
              <w:rPr>
                <w:rFonts w:cstheme="minorHAnsi"/>
                <w:sz w:val="20"/>
                <w:szCs w:val="20"/>
              </w:rPr>
              <w:t xml:space="preserve"> firmado, creación de canal técnico y primeros lineamientos de cooperación.</w:t>
            </w:r>
          </w:p>
        </w:tc>
      </w:tr>
      <w:tr w:rsidR="00567E70" w:rsidRPr="001D2614" w14:paraId="6F1C9C56" w14:textId="77777777" w:rsidTr="008C2347">
        <w:trPr>
          <w:trHeight w:val="454"/>
          <w:jc w:val="center"/>
        </w:trPr>
        <w:tc>
          <w:tcPr>
            <w:tcW w:w="2002" w:type="dxa"/>
            <w:vAlign w:val="center"/>
          </w:tcPr>
          <w:p w14:paraId="4DC8D02A" w14:textId="77777777" w:rsidR="00567E70" w:rsidRPr="001D2614" w:rsidRDefault="00567E70" w:rsidP="008C2347">
            <w:pPr>
              <w:jc w:val="center"/>
              <w:rPr>
                <w:rFonts w:cstheme="minorHAnsi"/>
                <w:sz w:val="20"/>
                <w:szCs w:val="20"/>
              </w:rPr>
            </w:pPr>
            <w:r w:rsidRPr="001D2614">
              <w:rPr>
                <w:rFonts w:cstheme="minorHAnsi"/>
                <w:sz w:val="20"/>
                <w:szCs w:val="20"/>
              </w:rPr>
              <w:t>Brasil (MCTI)</w:t>
            </w:r>
          </w:p>
        </w:tc>
        <w:tc>
          <w:tcPr>
            <w:tcW w:w="2813" w:type="dxa"/>
            <w:vAlign w:val="center"/>
          </w:tcPr>
          <w:p w14:paraId="2BE6C5A8" w14:textId="77777777" w:rsidR="00567E70" w:rsidRPr="001D2614" w:rsidRDefault="00567E70" w:rsidP="008C2347">
            <w:pPr>
              <w:jc w:val="center"/>
              <w:rPr>
                <w:rFonts w:cstheme="minorHAnsi"/>
                <w:sz w:val="20"/>
                <w:szCs w:val="20"/>
              </w:rPr>
            </w:pPr>
            <w:r w:rsidRPr="001D2614">
              <w:rPr>
                <w:rFonts w:cstheme="minorHAnsi"/>
                <w:sz w:val="20"/>
                <w:szCs w:val="20"/>
              </w:rPr>
              <w:t>Inteligencia Artificial</w:t>
            </w:r>
          </w:p>
        </w:tc>
        <w:tc>
          <w:tcPr>
            <w:tcW w:w="3685" w:type="dxa"/>
            <w:vAlign w:val="center"/>
          </w:tcPr>
          <w:p w14:paraId="4F39952C" w14:textId="77777777" w:rsidR="00567E70" w:rsidRPr="001D2614" w:rsidRDefault="00567E70" w:rsidP="008C2347">
            <w:pPr>
              <w:jc w:val="center"/>
              <w:rPr>
                <w:rFonts w:cstheme="minorHAnsi"/>
                <w:sz w:val="20"/>
                <w:szCs w:val="20"/>
              </w:rPr>
            </w:pPr>
            <w:proofErr w:type="spellStart"/>
            <w:r w:rsidRPr="001D2614">
              <w:rPr>
                <w:rFonts w:cstheme="minorHAnsi"/>
                <w:sz w:val="20"/>
                <w:szCs w:val="20"/>
              </w:rPr>
              <w:t>MdE</w:t>
            </w:r>
            <w:proofErr w:type="spellEnd"/>
            <w:r w:rsidRPr="001D2614">
              <w:rPr>
                <w:rFonts w:cstheme="minorHAnsi"/>
                <w:sz w:val="20"/>
                <w:szCs w:val="20"/>
              </w:rPr>
              <w:t xml:space="preserve"> suscrito; implementación de Fase I del programa bilateral.</w:t>
            </w:r>
          </w:p>
        </w:tc>
      </w:tr>
      <w:tr w:rsidR="00567E70" w:rsidRPr="001D2614" w14:paraId="19AC53B7" w14:textId="77777777" w:rsidTr="008C2347">
        <w:trPr>
          <w:trHeight w:val="454"/>
          <w:jc w:val="center"/>
        </w:trPr>
        <w:tc>
          <w:tcPr>
            <w:tcW w:w="2002" w:type="dxa"/>
            <w:vAlign w:val="center"/>
          </w:tcPr>
          <w:p w14:paraId="37A689E7" w14:textId="77777777" w:rsidR="00567E70" w:rsidRPr="001D2614" w:rsidRDefault="00567E70" w:rsidP="008C2347">
            <w:pPr>
              <w:jc w:val="center"/>
              <w:rPr>
                <w:rFonts w:cstheme="minorHAnsi"/>
                <w:sz w:val="20"/>
                <w:szCs w:val="20"/>
              </w:rPr>
            </w:pPr>
            <w:r w:rsidRPr="001D2614">
              <w:rPr>
                <w:rFonts w:cstheme="minorHAnsi"/>
                <w:sz w:val="20"/>
                <w:szCs w:val="20"/>
              </w:rPr>
              <w:t>Cámaras de Dubái (EAU)</w:t>
            </w:r>
          </w:p>
        </w:tc>
        <w:tc>
          <w:tcPr>
            <w:tcW w:w="2813" w:type="dxa"/>
            <w:vAlign w:val="center"/>
          </w:tcPr>
          <w:p w14:paraId="0B0523BC" w14:textId="77777777" w:rsidR="00567E70" w:rsidRPr="001D2614" w:rsidRDefault="00567E70" w:rsidP="008C2347">
            <w:pPr>
              <w:jc w:val="center"/>
              <w:rPr>
                <w:rFonts w:cstheme="minorHAnsi"/>
                <w:sz w:val="20"/>
                <w:szCs w:val="20"/>
              </w:rPr>
            </w:pPr>
            <w:r w:rsidRPr="001D2614">
              <w:rPr>
                <w:rFonts w:cstheme="minorHAnsi"/>
                <w:sz w:val="20"/>
                <w:szCs w:val="20"/>
              </w:rPr>
              <w:t>Innovación tecnológica / Economía digital</w:t>
            </w:r>
          </w:p>
        </w:tc>
        <w:tc>
          <w:tcPr>
            <w:tcW w:w="3685" w:type="dxa"/>
            <w:vAlign w:val="center"/>
          </w:tcPr>
          <w:p w14:paraId="5F389B57" w14:textId="77777777" w:rsidR="00567E70" w:rsidRPr="001D2614" w:rsidRDefault="00567E70" w:rsidP="008C2347">
            <w:pPr>
              <w:jc w:val="center"/>
              <w:rPr>
                <w:rFonts w:cstheme="minorHAnsi"/>
                <w:sz w:val="20"/>
                <w:szCs w:val="20"/>
              </w:rPr>
            </w:pPr>
            <w:r w:rsidRPr="001D2614">
              <w:rPr>
                <w:rFonts w:cstheme="minorHAnsi"/>
                <w:sz w:val="20"/>
                <w:szCs w:val="20"/>
              </w:rPr>
              <w:t xml:space="preserve">Corredor de Innovación firmado; participación de startups en EAU para abrir negocio.  Convenio tripartito MINTEL-CITEC- </w:t>
            </w:r>
            <w:proofErr w:type="spellStart"/>
            <w:r w:rsidRPr="001D2614">
              <w:rPr>
                <w:rFonts w:cstheme="minorHAnsi"/>
                <w:sz w:val="20"/>
                <w:szCs w:val="20"/>
              </w:rPr>
              <w:t>Dubai</w:t>
            </w:r>
            <w:proofErr w:type="spellEnd"/>
            <w:r w:rsidRPr="001D2614">
              <w:rPr>
                <w:rFonts w:cstheme="minorHAnsi"/>
                <w:sz w:val="20"/>
                <w:szCs w:val="20"/>
              </w:rPr>
              <w:t xml:space="preserve"> Chambers.</w:t>
            </w:r>
          </w:p>
        </w:tc>
      </w:tr>
      <w:tr w:rsidR="00567E70" w:rsidRPr="001D2614" w14:paraId="146AFA9C" w14:textId="77777777" w:rsidTr="008C2347">
        <w:trPr>
          <w:trHeight w:val="454"/>
          <w:jc w:val="center"/>
        </w:trPr>
        <w:tc>
          <w:tcPr>
            <w:tcW w:w="2002" w:type="dxa"/>
            <w:vAlign w:val="center"/>
          </w:tcPr>
          <w:p w14:paraId="031457AB" w14:textId="77777777" w:rsidR="00567E70" w:rsidRPr="001D2614" w:rsidRDefault="00567E70" w:rsidP="008C2347">
            <w:pPr>
              <w:jc w:val="center"/>
              <w:rPr>
                <w:rFonts w:cstheme="minorHAnsi"/>
                <w:sz w:val="20"/>
                <w:szCs w:val="20"/>
              </w:rPr>
            </w:pPr>
            <w:r w:rsidRPr="001D2614">
              <w:rPr>
                <w:rFonts w:cstheme="minorHAnsi"/>
                <w:sz w:val="20"/>
                <w:szCs w:val="20"/>
              </w:rPr>
              <w:t>Costa Rica (MICITT)</w:t>
            </w:r>
          </w:p>
        </w:tc>
        <w:tc>
          <w:tcPr>
            <w:tcW w:w="2813" w:type="dxa"/>
            <w:vAlign w:val="center"/>
          </w:tcPr>
          <w:p w14:paraId="3E73F9D6" w14:textId="77777777" w:rsidR="00567E70" w:rsidRPr="001D2614" w:rsidRDefault="00567E70" w:rsidP="008C2347">
            <w:pPr>
              <w:jc w:val="center"/>
              <w:rPr>
                <w:rFonts w:cstheme="minorHAnsi"/>
                <w:sz w:val="20"/>
                <w:szCs w:val="20"/>
              </w:rPr>
            </w:pPr>
            <w:r w:rsidRPr="001D2614">
              <w:rPr>
                <w:rFonts w:cstheme="minorHAnsi"/>
                <w:sz w:val="20"/>
                <w:szCs w:val="20"/>
              </w:rPr>
              <w:t>Firma electrónica / PKI</w:t>
            </w:r>
          </w:p>
        </w:tc>
        <w:tc>
          <w:tcPr>
            <w:tcW w:w="3685" w:type="dxa"/>
            <w:vAlign w:val="center"/>
          </w:tcPr>
          <w:p w14:paraId="024461DD" w14:textId="77777777" w:rsidR="00567E70" w:rsidRPr="001D2614" w:rsidRDefault="00567E70" w:rsidP="008C2347">
            <w:pPr>
              <w:jc w:val="center"/>
              <w:rPr>
                <w:rFonts w:cstheme="minorHAnsi"/>
                <w:sz w:val="20"/>
                <w:szCs w:val="20"/>
              </w:rPr>
            </w:pPr>
            <w:r w:rsidRPr="001D2614">
              <w:rPr>
                <w:rFonts w:cstheme="minorHAnsi"/>
                <w:sz w:val="20"/>
                <w:szCs w:val="20"/>
              </w:rPr>
              <w:t>Acuerdo técnico suscrito; elaboración del plan de trabajo en curso. Este será ejecutado por la Subsecretaria de Gobierno Electrónico y Registro Civil.</w:t>
            </w:r>
          </w:p>
        </w:tc>
      </w:tr>
      <w:tr w:rsidR="00567E70" w:rsidRPr="001D2614" w14:paraId="27FA7F13" w14:textId="77777777" w:rsidTr="008C2347">
        <w:trPr>
          <w:trHeight w:val="454"/>
          <w:jc w:val="center"/>
        </w:trPr>
        <w:tc>
          <w:tcPr>
            <w:tcW w:w="2002" w:type="dxa"/>
            <w:vAlign w:val="center"/>
          </w:tcPr>
          <w:p w14:paraId="671CE34D" w14:textId="77777777" w:rsidR="00567E70" w:rsidRPr="001D2614" w:rsidRDefault="00567E70" w:rsidP="008C2347">
            <w:pPr>
              <w:jc w:val="center"/>
              <w:rPr>
                <w:rFonts w:cstheme="minorHAnsi"/>
                <w:sz w:val="20"/>
                <w:szCs w:val="20"/>
              </w:rPr>
            </w:pPr>
            <w:r w:rsidRPr="001D2614">
              <w:rPr>
                <w:rFonts w:cstheme="minorHAnsi"/>
                <w:sz w:val="20"/>
                <w:szCs w:val="20"/>
              </w:rPr>
              <w:t>LAC4 - Unión Europea</w:t>
            </w:r>
          </w:p>
        </w:tc>
        <w:tc>
          <w:tcPr>
            <w:tcW w:w="2813" w:type="dxa"/>
            <w:vAlign w:val="center"/>
          </w:tcPr>
          <w:p w14:paraId="5A48ED65" w14:textId="77777777" w:rsidR="00567E70" w:rsidRPr="001D2614" w:rsidRDefault="00567E70" w:rsidP="008C2347">
            <w:pPr>
              <w:jc w:val="center"/>
              <w:rPr>
                <w:rFonts w:cstheme="minorHAnsi"/>
                <w:sz w:val="20"/>
                <w:szCs w:val="20"/>
              </w:rPr>
            </w:pPr>
            <w:r w:rsidRPr="001D2614">
              <w:rPr>
                <w:rFonts w:cstheme="minorHAnsi"/>
                <w:sz w:val="20"/>
                <w:szCs w:val="20"/>
              </w:rPr>
              <w:t>Ciberseguridad</w:t>
            </w:r>
          </w:p>
        </w:tc>
        <w:tc>
          <w:tcPr>
            <w:tcW w:w="3685" w:type="dxa"/>
            <w:vAlign w:val="center"/>
          </w:tcPr>
          <w:p w14:paraId="3AC80F2A" w14:textId="77777777" w:rsidR="00567E70" w:rsidRPr="001D2614" w:rsidRDefault="00567E70" w:rsidP="008C2347">
            <w:pPr>
              <w:jc w:val="center"/>
              <w:rPr>
                <w:rFonts w:cstheme="minorHAnsi"/>
                <w:sz w:val="20"/>
                <w:szCs w:val="20"/>
              </w:rPr>
            </w:pPr>
            <w:r w:rsidRPr="001D2614">
              <w:rPr>
                <w:rFonts w:cstheme="minorHAnsi"/>
                <w:sz w:val="20"/>
                <w:szCs w:val="20"/>
              </w:rPr>
              <w:t>Actualización del instrumento internacional (en proceso de negociación)-</w:t>
            </w:r>
          </w:p>
        </w:tc>
      </w:tr>
      <w:tr w:rsidR="00567E70" w:rsidRPr="001D2614" w14:paraId="58E38CDD" w14:textId="77777777" w:rsidTr="008C2347">
        <w:trPr>
          <w:trHeight w:val="454"/>
          <w:jc w:val="center"/>
        </w:trPr>
        <w:tc>
          <w:tcPr>
            <w:tcW w:w="2002" w:type="dxa"/>
            <w:vAlign w:val="center"/>
          </w:tcPr>
          <w:p w14:paraId="4FE9B3F3" w14:textId="77777777" w:rsidR="00567E70" w:rsidRPr="001D2614" w:rsidRDefault="00567E70" w:rsidP="008C2347">
            <w:pPr>
              <w:jc w:val="center"/>
              <w:rPr>
                <w:rFonts w:cstheme="minorHAnsi"/>
                <w:sz w:val="20"/>
                <w:szCs w:val="20"/>
              </w:rPr>
            </w:pPr>
            <w:r w:rsidRPr="001D2614">
              <w:rPr>
                <w:rFonts w:cstheme="minorHAnsi"/>
                <w:sz w:val="20"/>
                <w:szCs w:val="20"/>
              </w:rPr>
              <w:t>PNUD</w:t>
            </w:r>
          </w:p>
        </w:tc>
        <w:tc>
          <w:tcPr>
            <w:tcW w:w="2813" w:type="dxa"/>
            <w:vAlign w:val="center"/>
          </w:tcPr>
          <w:p w14:paraId="53A94605" w14:textId="77777777" w:rsidR="00567E70" w:rsidRPr="001D2614" w:rsidRDefault="00567E70" w:rsidP="008C2347">
            <w:pPr>
              <w:jc w:val="center"/>
              <w:rPr>
                <w:rFonts w:cstheme="minorHAnsi"/>
                <w:sz w:val="20"/>
                <w:szCs w:val="20"/>
              </w:rPr>
            </w:pPr>
            <w:r w:rsidRPr="001D2614">
              <w:rPr>
                <w:rFonts w:cstheme="minorHAnsi"/>
                <w:sz w:val="20"/>
                <w:szCs w:val="20"/>
              </w:rPr>
              <w:t>Inteligencia Artificial</w:t>
            </w:r>
          </w:p>
        </w:tc>
        <w:tc>
          <w:tcPr>
            <w:tcW w:w="3685" w:type="dxa"/>
            <w:vAlign w:val="center"/>
          </w:tcPr>
          <w:p w14:paraId="1FF0185E" w14:textId="77777777" w:rsidR="00567E70" w:rsidRPr="001D2614" w:rsidRDefault="00567E70" w:rsidP="008C2347">
            <w:pPr>
              <w:jc w:val="center"/>
              <w:rPr>
                <w:rFonts w:cstheme="minorHAnsi"/>
                <w:sz w:val="20"/>
                <w:szCs w:val="20"/>
              </w:rPr>
            </w:pPr>
            <w:r w:rsidRPr="001D2614">
              <w:rPr>
                <w:rFonts w:cstheme="minorHAnsi"/>
                <w:sz w:val="20"/>
                <w:szCs w:val="20"/>
              </w:rPr>
              <w:t>Se recibió la evaluación de preparación en IA.</w:t>
            </w:r>
          </w:p>
        </w:tc>
      </w:tr>
      <w:tr w:rsidR="00567E70" w:rsidRPr="001D2614" w14:paraId="2176B3AD" w14:textId="77777777" w:rsidTr="008C2347">
        <w:trPr>
          <w:trHeight w:val="454"/>
          <w:jc w:val="center"/>
        </w:trPr>
        <w:tc>
          <w:tcPr>
            <w:tcW w:w="2002" w:type="dxa"/>
            <w:vAlign w:val="center"/>
          </w:tcPr>
          <w:p w14:paraId="2C9FD566" w14:textId="77777777" w:rsidR="00567E70" w:rsidRPr="001D2614" w:rsidRDefault="00567E70" w:rsidP="008C2347">
            <w:pPr>
              <w:jc w:val="center"/>
              <w:rPr>
                <w:rFonts w:cstheme="minorHAnsi"/>
                <w:sz w:val="20"/>
                <w:szCs w:val="20"/>
              </w:rPr>
            </w:pPr>
            <w:r w:rsidRPr="001D2614">
              <w:rPr>
                <w:rFonts w:cstheme="minorHAnsi"/>
                <w:sz w:val="20"/>
                <w:szCs w:val="20"/>
              </w:rPr>
              <w:t>UNESCO</w:t>
            </w:r>
          </w:p>
        </w:tc>
        <w:tc>
          <w:tcPr>
            <w:tcW w:w="2813" w:type="dxa"/>
            <w:vAlign w:val="center"/>
          </w:tcPr>
          <w:p w14:paraId="0ACA7F1A" w14:textId="77777777" w:rsidR="00567E70" w:rsidRPr="001D2614" w:rsidRDefault="00567E70" w:rsidP="008C2347">
            <w:pPr>
              <w:jc w:val="center"/>
              <w:rPr>
                <w:rFonts w:cstheme="minorHAnsi"/>
                <w:sz w:val="20"/>
                <w:szCs w:val="20"/>
              </w:rPr>
            </w:pPr>
            <w:r w:rsidRPr="001D2614">
              <w:rPr>
                <w:rFonts w:cstheme="minorHAnsi"/>
                <w:sz w:val="20"/>
                <w:szCs w:val="20"/>
              </w:rPr>
              <w:t>Ética en IA</w:t>
            </w:r>
          </w:p>
        </w:tc>
        <w:tc>
          <w:tcPr>
            <w:tcW w:w="3685" w:type="dxa"/>
            <w:vAlign w:val="center"/>
          </w:tcPr>
          <w:p w14:paraId="157AC225" w14:textId="77777777" w:rsidR="00567E70" w:rsidRPr="001D2614" w:rsidRDefault="00567E70" w:rsidP="008C2347">
            <w:pPr>
              <w:jc w:val="center"/>
              <w:rPr>
                <w:rFonts w:cstheme="minorHAnsi"/>
                <w:sz w:val="20"/>
                <w:szCs w:val="20"/>
              </w:rPr>
            </w:pPr>
            <w:r w:rsidRPr="001D2614">
              <w:rPr>
                <w:rFonts w:cstheme="minorHAnsi"/>
                <w:sz w:val="20"/>
                <w:szCs w:val="20"/>
              </w:rPr>
              <w:t>Se recibió la Implementación de metodología RAM.</w:t>
            </w:r>
          </w:p>
        </w:tc>
      </w:tr>
      <w:tr w:rsidR="00567E70" w:rsidRPr="001D2614" w14:paraId="018CEFBA" w14:textId="77777777" w:rsidTr="008C2347">
        <w:trPr>
          <w:trHeight w:val="454"/>
          <w:jc w:val="center"/>
        </w:trPr>
        <w:tc>
          <w:tcPr>
            <w:tcW w:w="2002" w:type="dxa"/>
            <w:vAlign w:val="center"/>
          </w:tcPr>
          <w:p w14:paraId="61D7AA18" w14:textId="77777777" w:rsidR="00567E70" w:rsidRPr="001D2614" w:rsidRDefault="00567E70" w:rsidP="008C2347">
            <w:pPr>
              <w:jc w:val="center"/>
              <w:rPr>
                <w:rFonts w:cstheme="minorHAnsi"/>
                <w:sz w:val="20"/>
                <w:szCs w:val="20"/>
              </w:rPr>
            </w:pPr>
            <w:r w:rsidRPr="001D2614">
              <w:rPr>
                <w:rFonts w:cstheme="minorHAnsi"/>
                <w:sz w:val="20"/>
                <w:szCs w:val="20"/>
              </w:rPr>
              <w:t>BID</w:t>
            </w:r>
          </w:p>
        </w:tc>
        <w:tc>
          <w:tcPr>
            <w:tcW w:w="2813" w:type="dxa"/>
            <w:vAlign w:val="center"/>
          </w:tcPr>
          <w:p w14:paraId="29A5480A" w14:textId="77777777" w:rsidR="00567E70" w:rsidRPr="001D2614" w:rsidRDefault="00567E70" w:rsidP="008C2347">
            <w:pPr>
              <w:jc w:val="center"/>
              <w:rPr>
                <w:rFonts w:cstheme="minorHAnsi"/>
                <w:sz w:val="20"/>
                <w:szCs w:val="20"/>
              </w:rPr>
            </w:pPr>
            <w:r w:rsidRPr="001D2614">
              <w:rPr>
                <w:rFonts w:cstheme="minorHAnsi"/>
                <w:sz w:val="20"/>
                <w:szCs w:val="20"/>
              </w:rPr>
              <w:t xml:space="preserve">Elaboración de la Estrategia IA y capacitaciones a funcionarios públicos en IA </w:t>
            </w:r>
          </w:p>
        </w:tc>
        <w:tc>
          <w:tcPr>
            <w:tcW w:w="3685" w:type="dxa"/>
            <w:vAlign w:val="center"/>
          </w:tcPr>
          <w:p w14:paraId="44C981FF" w14:textId="77777777" w:rsidR="00567E70" w:rsidRPr="001D2614" w:rsidRDefault="00567E70" w:rsidP="008C2347">
            <w:pPr>
              <w:jc w:val="center"/>
              <w:rPr>
                <w:rFonts w:cstheme="minorHAnsi"/>
                <w:sz w:val="20"/>
                <w:szCs w:val="20"/>
              </w:rPr>
            </w:pPr>
            <w:r w:rsidRPr="001D2614">
              <w:rPr>
                <w:rFonts w:cstheme="minorHAnsi"/>
                <w:sz w:val="20"/>
                <w:szCs w:val="20"/>
              </w:rPr>
              <w:t>Se coordinó los encuentros técnicos para recibir la asistencia técnica y revisión de la estrategia de IA.</w:t>
            </w:r>
          </w:p>
        </w:tc>
      </w:tr>
      <w:tr w:rsidR="00567E70" w:rsidRPr="001D2614" w14:paraId="3CC0BE85" w14:textId="77777777" w:rsidTr="008C2347">
        <w:trPr>
          <w:trHeight w:val="454"/>
          <w:jc w:val="center"/>
        </w:trPr>
        <w:tc>
          <w:tcPr>
            <w:tcW w:w="2002" w:type="dxa"/>
            <w:vAlign w:val="center"/>
          </w:tcPr>
          <w:p w14:paraId="16D56F1D" w14:textId="77777777" w:rsidR="00567E70" w:rsidRPr="001D2614" w:rsidRDefault="00567E70" w:rsidP="008C2347">
            <w:pPr>
              <w:jc w:val="center"/>
              <w:rPr>
                <w:rFonts w:cstheme="minorHAnsi"/>
                <w:sz w:val="20"/>
                <w:szCs w:val="20"/>
              </w:rPr>
            </w:pPr>
            <w:r w:rsidRPr="001D2614">
              <w:rPr>
                <w:rFonts w:cstheme="minorHAnsi"/>
                <w:sz w:val="20"/>
                <w:szCs w:val="20"/>
              </w:rPr>
              <w:lastRenderedPageBreak/>
              <w:t>CETIC-CEPAL</w:t>
            </w:r>
          </w:p>
        </w:tc>
        <w:tc>
          <w:tcPr>
            <w:tcW w:w="2813" w:type="dxa"/>
            <w:vAlign w:val="center"/>
          </w:tcPr>
          <w:p w14:paraId="15147C63" w14:textId="77777777" w:rsidR="00567E70" w:rsidRPr="001D2614" w:rsidRDefault="00567E70" w:rsidP="008C2347">
            <w:pPr>
              <w:jc w:val="center"/>
              <w:rPr>
                <w:rFonts w:cstheme="minorHAnsi"/>
                <w:sz w:val="20"/>
                <w:szCs w:val="20"/>
              </w:rPr>
            </w:pPr>
            <w:r w:rsidRPr="001D2614">
              <w:rPr>
                <w:rFonts w:cstheme="minorHAnsi"/>
                <w:sz w:val="20"/>
                <w:szCs w:val="20"/>
              </w:rPr>
              <w:t>Conectividad Significativa</w:t>
            </w:r>
          </w:p>
        </w:tc>
        <w:tc>
          <w:tcPr>
            <w:tcW w:w="3685" w:type="dxa"/>
            <w:vAlign w:val="center"/>
          </w:tcPr>
          <w:p w14:paraId="4DF4A091" w14:textId="77777777" w:rsidR="00567E70" w:rsidRPr="001D2614" w:rsidRDefault="00567E70" w:rsidP="008C2347">
            <w:pPr>
              <w:jc w:val="center"/>
              <w:rPr>
                <w:rFonts w:cstheme="minorHAnsi"/>
                <w:sz w:val="20"/>
                <w:szCs w:val="20"/>
              </w:rPr>
            </w:pPr>
            <w:r w:rsidRPr="001D2614">
              <w:rPr>
                <w:rFonts w:cstheme="minorHAnsi"/>
                <w:sz w:val="20"/>
                <w:szCs w:val="20"/>
              </w:rPr>
              <w:t>Se confirmó la asistencia técnica para la Primera medición de conectividad significativa de Ecuador.</w:t>
            </w:r>
          </w:p>
        </w:tc>
      </w:tr>
    </w:tbl>
    <w:p w14:paraId="4959BC66"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129D64DB"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3B32EA32" w14:textId="77777777" w:rsidR="00567E70" w:rsidRPr="001D2614" w:rsidRDefault="00567E70" w:rsidP="00567E70">
      <w:pPr>
        <w:jc w:val="both"/>
        <w:rPr>
          <w:rFonts w:eastAsia="Batang" w:cstheme="minorHAnsi"/>
          <w:b/>
          <w:color w:val="2E74B5" w:themeColor="accent1" w:themeShade="BF"/>
          <w:lang w:val="es-ES" w:eastAsia="ko-KR"/>
        </w:rPr>
      </w:pPr>
    </w:p>
    <w:p w14:paraId="2B4F4254" w14:textId="77777777" w:rsidR="00567E70" w:rsidRPr="001D2614" w:rsidRDefault="00567E70" w:rsidP="00567E70">
      <w:pPr>
        <w:pStyle w:val="Ttulo5"/>
        <w:rPr>
          <w:lang w:val="es-ES"/>
        </w:rPr>
      </w:pPr>
      <w:r w:rsidRPr="001D2614">
        <w:rPr>
          <w:lang w:val="es-ES"/>
        </w:rPr>
        <w:t xml:space="preserve">ANÁLISIS COMPARATIVO INSTRUMENTOS INTERNACIONALES – RESULTADOS </w:t>
      </w:r>
    </w:p>
    <w:p w14:paraId="1AB052E8" w14:textId="77777777" w:rsidR="00567E70" w:rsidRPr="001D2614" w:rsidRDefault="00567E70" w:rsidP="00567E70">
      <w:pPr>
        <w:tabs>
          <w:tab w:val="left" w:pos="1905"/>
        </w:tabs>
        <w:rPr>
          <w:rFonts w:cstheme="minorHAnsi"/>
          <w:bCs/>
          <w:sz w:val="16"/>
          <w:szCs w:val="16"/>
        </w:rPr>
      </w:pPr>
      <w:r w:rsidRPr="001D2614">
        <w:rPr>
          <w:rFonts w:cstheme="minorHAnsi"/>
          <w:b/>
        </w:rPr>
        <w:tab/>
      </w:r>
    </w:p>
    <w:p w14:paraId="79693F35" w14:textId="77777777" w:rsidR="00567E70" w:rsidRPr="001D2614" w:rsidRDefault="00567E70" w:rsidP="00567E70">
      <w:pPr>
        <w:pStyle w:val="Descripcin"/>
        <w:spacing w:after="0"/>
        <w:jc w:val="center"/>
        <w:rPr>
          <w:rFonts w:asciiTheme="minorHAnsi" w:hAnsiTheme="minorHAnsi" w:cstheme="minorHAnsi"/>
          <w:b/>
          <w:bCs/>
          <w:i w:val="0"/>
          <w:iCs w:val="0"/>
          <w:color w:val="auto"/>
          <w:sz w:val="20"/>
          <w:szCs w:val="20"/>
        </w:rPr>
      </w:pPr>
      <w:bookmarkStart w:id="295" w:name="_Toc227242109"/>
      <w:r w:rsidRPr="001D2614">
        <w:rPr>
          <w:rFonts w:asciiTheme="minorHAnsi" w:hAnsiTheme="minorHAnsi" w:cstheme="minorHAnsi"/>
          <w:b/>
          <w:bCs/>
          <w:i w:val="0"/>
          <w:iCs w:val="0"/>
          <w:color w:val="auto"/>
          <w:sz w:val="20"/>
          <w:szCs w:val="20"/>
        </w:rPr>
        <w:t xml:space="preserve">Gráfico </w:t>
      </w:r>
      <w:r w:rsidRPr="001D2614">
        <w:rPr>
          <w:rFonts w:asciiTheme="minorHAnsi" w:hAnsiTheme="minorHAnsi" w:cstheme="minorHAnsi"/>
          <w:b/>
          <w:bCs/>
          <w:i w:val="0"/>
          <w:iCs w:val="0"/>
          <w:color w:val="auto"/>
          <w:sz w:val="20"/>
          <w:szCs w:val="20"/>
        </w:rPr>
        <w:fldChar w:fldCharType="begin"/>
      </w:r>
      <w:r w:rsidRPr="001D2614">
        <w:rPr>
          <w:rFonts w:asciiTheme="minorHAnsi" w:hAnsiTheme="minorHAnsi" w:cstheme="minorHAnsi"/>
          <w:b/>
          <w:bCs/>
          <w:i w:val="0"/>
          <w:iCs w:val="0"/>
          <w:color w:val="auto"/>
          <w:sz w:val="20"/>
          <w:szCs w:val="20"/>
        </w:rPr>
        <w:instrText xml:space="preserve"> SEQ Gráfico \* ARABIC </w:instrText>
      </w:r>
      <w:r w:rsidRPr="001D2614">
        <w:rPr>
          <w:rFonts w:asciiTheme="minorHAnsi" w:hAnsiTheme="minorHAnsi" w:cstheme="minorHAnsi"/>
          <w:b/>
          <w:bCs/>
          <w:i w:val="0"/>
          <w:iCs w:val="0"/>
          <w:color w:val="auto"/>
          <w:sz w:val="20"/>
          <w:szCs w:val="20"/>
        </w:rPr>
        <w:fldChar w:fldCharType="separate"/>
      </w:r>
      <w:r w:rsidRPr="001D2614">
        <w:rPr>
          <w:rFonts w:asciiTheme="minorHAnsi" w:hAnsiTheme="minorHAnsi" w:cstheme="minorHAnsi"/>
          <w:b/>
          <w:bCs/>
          <w:i w:val="0"/>
          <w:iCs w:val="0"/>
          <w:noProof/>
          <w:color w:val="auto"/>
          <w:sz w:val="20"/>
          <w:szCs w:val="20"/>
        </w:rPr>
        <w:t>72</w:t>
      </w:r>
      <w:r w:rsidRPr="001D2614">
        <w:rPr>
          <w:rFonts w:asciiTheme="minorHAnsi" w:hAnsiTheme="minorHAnsi" w:cstheme="minorHAnsi"/>
          <w:b/>
          <w:bCs/>
          <w:i w:val="0"/>
          <w:iCs w:val="0"/>
          <w:color w:val="auto"/>
          <w:sz w:val="20"/>
          <w:szCs w:val="20"/>
        </w:rPr>
        <w:fldChar w:fldCharType="end"/>
      </w:r>
      <w:r w:rsidRPr="001D2614">
        <w:rPr>
          <w:rFonts w:asciiTheme="minorHAnsi" w:hAnsiTheme="minorHAnsi" w:cstheme="minorHAnsi"/>
          <w:b/>
          <w:bCs/>
          <w:i w:val="0"/>
          <w:iCs w:val="0"/>
          <w:color w:val="auto"/>
          <w:sz w:val="20"/>
          <w:szCs w:val="20"/>
        </w:rPr>
        <w:t xml:space="preserve">. </w:t>
      </w:r>
      <w:r w:rsidRPr="001D2614">
        <w:rPr>
          <w:rFonts w:asciiTheme="minorHAnsi" w:hAnsiTheme="minorHAnsi" w:cstheme="minorHAnsi"/>
          <w:i w:val="0"/>
          <w:iCs w:val="0"/>
          <w:color w:val="auto"/>
          <w:sz w:val="20"/>
          <w:szCs w:val="20"/>
        </w:rPr>
        <w:t>Instrumentos internacionales suscritos.</w:t>
      </w:r>
      <w:bookmarkEnd w:id="295"/>
    </w:p>
    <w:p w14:paraId="55AAC58B" w14:textId="77777777" w:rsidR="00567E70" w:rsidRPr="001D2614" w:rsidRDefault="00567E70" w:rsidP="00567E70">
      <w:pPr>
        <w:jc w:val="center"/>
        <w:rPr>
          <w:rFonts w:cstheme="minorHAnsi"/>
          <w:b/>
          <w:sz w:val="16"/>
          <w:szCs w:val="16"/>
        </w:rPr>
      </w:pPr>
      <w:r w:rsidRPr="001D2614">
        <w:rPr>
          <w:rFonts w:cstheme="minorHAnsi"/>
          <w:noProof/>
          <w:lang w:val="es-EC" w:eastAsia="es-EC"/>
        </w:rPr>
        <w:drawing>
          <wp:inline distT="0" distB="0" distL="0" distR="0" wp14:anchorId="0AD0BEBF" wp14:editId="05326EAC">
            <wp:extent cx="2581200" cy="1000800"/>
            <wp:effectExtent l="0" t="0" r="10160" b="8890"/>
            <wp:docPr id="46" name="Gráfico 1">
              <a:extLst xmlns:a="http://schemas.openxmlformats.org/drawingml/2006/main">
                <a:ext uri="{FF2B5EF4-FFF2-40B4-BE49-F238E27FC236}">
                  <a16:creationId xmlns:a16="http://schemas.microsoft.com/office/drawing/2014/main" id="{36B9DC4A-130D-14D2-CCC3-C8E11320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36957EA"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4B5E6D7F"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009B718A" w14:textId="77777777" w:rsidR="00567E70" w:rsidRPr="001D2614" w:rsidRDefault="00567E70" w:rsidP="00567E70">
      <w:pPr>
        <w:jc w:val="both"/>
        <w:rPr>
          <w:rFonts w:cstheme="minorHAnsi"/>
        </w:rPr>
      </w:pPr>
    </w:p>
    <w:p w14:paraId="665F6AC9" w14:textId="10346EE3" w:rsidR="00567E70" w:rsidRPr="001D2614" w:rsidRDefault="00567E70" w:rsidP="00567E70">
      <w:pPr>
        <w:jc w:val="both"/>
        <w:rPr>
          <w:rFonts w:cstheme="minorHAnsi"/>
        </w:rPr>
      </w:pPr>
      <w:r w:rsidRPr="001D2614">
        <w:rPr>
          <w:rFonts w:cstheme="minorHAnsi"/>
        </w:rPr>
        <w:t>E</w:t>
      </w:r>
      <w:r>
        <w:rPr>
          <w:rFonts w:cstheme="minorHAnsi"/>
        </w:rPr>
        <w:t>n el</w:t>
      </w:r>
      <w:r w:rsidRPr="001D2614">
        <w:rPr>
          <w:rFonts w:cstheme="minorHAnsi"/>
        </w:rPr>
        <w:t xml:space="preserve"> 2025 </w:t>
      </w:r>
      <w:r>
        <w:rPr>
          <w:rFonts w:cstheme="minorHAnsi"/>
        </w:rPr>
        <w:t xml:space="preserve">se </w:t>
      </w:r>
      <w:r w:rsidRPr="001D2614">
        <w:rPr>
          <w:rFonts w:cstheme="minorHAnsi"/>
        </w:rPr>
        <w:t xml:space="preserve">generó un 50% más de instrumentos internacionales suscritos pasando de 9 a 6 respecto al 2024. </w:t>
      </w:r>
    </w:p>
    <w:p w14:paraId="75908EF0" w14:textId="77777777" w:rsidR="00567E70" w:rsidRPr="001D2614" w:rsidRDefault="00567E70" w:rsidP="00567E70">
      <w:pPr>
        <w:rPr>
          <w:rFonts w:cstheme="minorHAnsi"/>
        </w:rPr>
      </w:pPr>
    </w:p>
    <w:p w14:paraId="45C88466" w14:textId="77777777" w:rsidR="00567E70" w:rsidRPr="001D2614" w:rsidRDefault="00567E70" w:rsidP="00567E70">
      <w:pPr>
        <w:pStyle w:val="Descripcin"/>
        <w:spacing w:after="0"/>
        <w:jc w:val="center"/>
        <w:rPr>
          <w:rFonts w:asciiTheme="minorHAnsi" w:hAnsiTheme="minorHAnsi" w:cstheme="minorHAnsi"/>
          <w:i w:val="0"/>
          <w:iCs w:val="0"/>
          <w:sz w:val="20"/>
          <w:szCs w:val="20"/>
        </w:rPr>
      </w:pPr>
      <w:bookmarkStart w:id="296" w:name="_Toc227242110"/>
      <w:r w:rsidRPr="001D2614">
        <w:rPr>
          <w:rFonts w:asciiTheme="minorHAnsi" w:hAnsiTheme="minorHAnsi" w:cstheme="minorHAnsi"/>
          <w:b/>
          <w:bCs/>
          <w:i w:val="0"/>
          <w:iCs w:val="0"/>
          <w:color w:val="000000" w:themeColor="text1"/>
          <w:sz w:val="20"/>
          <w:szCs w:val="20"/>
        </w:rPr>
        <w:t xml:space="preserve">Gráfico </w:t>
      </w:r>
      <w:r w:rsidRPr="001D2614">
        <w:rPr>
          <w:rFonts w:asciiTheme="minorHAnsi" w:hAnsiTheme="minorHAnsi" w:cstheme="minorHAnsi"/>
          <w:b/>
          <w:bCs/>
          <w:i w:val="0"/>
          <w:iCs w:val="0"/>
          <w:color w:val="000000" w:themeColor="text1"/>
          <w:sz w:val="20"/>
          <w:szCs w:val="20"/>
        </w:rPr>
        <w:fldChar w:fldCharType="begin"/>
      </w:r>
      <w:r w:rsidRPr="001D2614">
        <w:rPr>
          <w:rFonts w:asciiTheme="minorHAnsi" w:hAnsiTheme="minorHAnsi" w:cstheme="minorHAnsi"/>
          <w:b/>
          <w:bCs/>
          <w:i w:val="0"/>
          <w:iCs w:val="0"/>
          <w:color w:val="000000" w:themeColor="text1"/>
          <w:sz w:val="20"/>
          <w:szCs w:val="20"/>
        </w:rPr>
        <w:instrText xml:space="preserve"> SEQ Gráfico \* ARABIC </w:instrText>
      </w:r>
      <w:r w:rsidRPr="001D2614">
        <w:rPr>
          <w:rFonts w:asciiTheme="minorHAnsi" w:hAnsiTheme="minorHAnsi" w:cstheme="minorHAnsi"/>
          <w:b/>
          <w:bCs/>
          <w:i w:val="0"/>
          <w:iCs w:val="0"/>
          <w:color w:val="000000" w:themeColor="text1"/>
          <w:sz w:val="20"/>
          <w:szCs w:val="20"/>
        </w:rPr>
        <w:fldChar w:fldCharType="separate"/>
      </w:r>
      <w:r w:rsidRPr="001D2614">
        <w:rPr>
          <w:rFonts w:asciiTheme="minorHAnsi" w:hAnsiTheme="minorHAnsi" w:cstheme="minorHAnsi"/>
          <w:b/>
          <w:bCs/>
          <w:i w:val="0"/>
          <w:iCs w:val="0"/>
          <w:noProof/>
          <w:color w:val="000000" w:themeColor="text1"/>
          <w:sz w:val="20"/>
          <w:szCs w:val="20"/>
        </w:rPr>
        <w:t>73</w:t>
      </w:r>
      <w:r w:rsidRPr="001D2614">
        <w:rPr>
          <w:rFonts w:asciiTheme="minorHAnsi" w:hAnsiTheme="minorHAnsi" w:cstheme="minorHAnsi"/>
          <w:b/>
          <w:bCs/>
          <w:i w:val="0"/>
          <w:iCs w:val="0"/>
          <w:color w:val="000000" w:themeColor="text1"/>
          <w:sz w:val="20"/>
          <w:szCs w:val="20"/>
        </w:rPr>
        <w:fldChar w:fldCharType="end"/>
      </w:r>
      <w:r w:rsidRPr="001D2614">
        <w:rPr>
          <w:rFonts w:asciiTheme="minorHAnsi" w:hAnsiTheme="minorHAnsi" w:cstheme="minorHAnsi"/>
          <w:b/>
          <w:bCs/>
          <w:i w:val="0"/>
          <w:iCs w:val="0"/>
          <w:color w:val="000000" w:themeColor="text1"/>
          <w:sz w:val="20"/>
          <w:szCs w:val="20"/>
        </w:rPr>
        <w:t>.</w:t>
      </w:r>
      <w:r w:rsidRPr="001D2614">
        <w:rPr>
          <w:rFonts w:asciiTheme="minorHAnsi" w:hAnsiTheme="minorHAnsi" w:cstheme="minorHAnsi"/>
          <w:i w:val="0"/>
          <w:iCs w:val="0"/>
          <w:color w:val="000000" w:themeColor="text1"/>
          <w:sz w:val="20"/>
          <w:szCs w:val="20"/>
        </w:rPr>
        <w:t xml:space="preserve"> Proyectos de cooperación ejecución.</w:t>
      </w:r>
      <w:bookmarkEnd w:id="296"/>
    </w:p>
    <w:p w14:paraId="388C1698"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ACC6252" wp14:editId="0DE4D994">
            <wp:extent cx="2581200" cy="1000800"/>
            <wp:effectExtent l="0" t="0" r="10160" b="8890"/>
            <wp:docPr id="47" name="Gráfico 1">
              <a:extLst xmlns:a="http://schemas.openxmlformats.org/drawingml/2006/main">
                <a:ext uri="{FF2B5EF4-FFF2-40B4-BE49-F238E27FC236}">
                  <a16:creationId xmlns:a16="http://schemas.microsoft.com/office/drawing/2014/main" id="{36B9DC4A-130D-14D2-CCC3-C8E11320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14BA161"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7D7AF01C"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705A5556" w14:textId="77777777" w:rsidR="00567E70" w:rsidRPr="001D2614" w:rsidRDefault="00567E70" w:rsidP="00567E70">
      <w:pPr>
        <w:jc w:val="center"/>
        <w:rPr>
          <w:rFonts w:cstheme="minorHAnsi"/>
          <w:bCs/>
          <w:sz w:val="16"/>
          <w:szCs w:val="16"/>
        </w:rPr>
      </w:pPr>
    </w:p>
    <w:p w14:paraId="5488A520" w14:textId="76D8AFA5" w:rsidR="00567E70" w:rsidRPr="001D2614" w:rsidRDefault="00567E70" w:rsidP="00567E70">
      <w:pPr>
        <w:jc w:val="both"/>
        <w:rPr>
          <w:rFonts w:cstheme="minorHAnsi"/>
          <w:b/>
        </w:rPr>
      </w:pPr>
      <w:r w:rsidRPr="001D2614">
        <w:rPr>
          <w:rFonts w:cstheme="minorHAnsi"/>
        </w:rPr>
        <w:t xml:space="preserve">En </w:t>
      </w:r>
      <w:r w:rsidR="007242B7">
        <w:rPr>
          <w:rFonts w:cstheme="minorHAnsi"/>
        </w:rPr>
        <w:t xml:space="preserve">el </w:t>
      </w:r>
      <w:r w:rsidRPr="001D2614">
        <w:rPr>
          <w:rFonts w:cstheme="minorHAnsi"/>
        </w:rPr>
        <w:t xml:space="preserve">2025 se observa un incremento sustantivo en todos los indicadores del eje de cooperación; los proyectos de cooperación representan mayor profundidad tecnológica (IA, ciberseguridad, economía digital, interoperabilidad), lo que explica su complejidad de implementación y el potencial de impacto sistémico. </w:t>
      </w:r>
    </w:p>
    <w:p w14:paraId="19339139" w14:textId="77777777" w:rsidR="00567E70" w:rsidRPr="001D2614" w:rsidRDefault="00567E70" w:rsidP="00567E70">
      <w:pPr>
        <w:rPr>
          <w:rFonts w:cstheme="minorHAnsi"/>
          <w:b/>
        </w:rPr>
      </w:pPr>
    </w:p>
    <w:p w14:paraId="6A56EDF4" w14:textId="77777777" w:rsidR="00567E70" w:rsidRPr="001D2614" w:rsidRDefault="00567E70" w:rsidP="00567E70">
      <w:pPr>
        <w:pStyle w:val="Descripcin"/>
        <w:spacing w:after="0"/>
        <w:jc w:val="center"/>
        <w:rPr>
          <w:rFonts w:asciiTheme="minorHAnsi" w:hAnsiTheme="minorHAnsi" w:cstheme="minorHAnsi"/>
          <w:i w:val="0"/>
          <w:iCs w:val="0"/>
          <w:color w:val="auto"/>
          <w:sz w:val="20"/>
          <w:szCs w:val="20"/>
        </w:rPr>
      </w:pPr>
      <w:bookmarkStart w:id="297" w:name="_Toc227242111"/>
      <w:r w:rsidRPr="001D2614">
        <w:rPr>
          <w:rFonts w:asciiTheme="minorHAnsi" w:hAnsiTheme="minorHAnsi" w:cstheme="minorHAnsi"/>
          <w:b/>
          <w:bCs/>
          <w:i w:val="0"/>
          <w:iCs w:val="0"/>
          <w:color w:val="auto"/>
          <w:sz w:val="20"/>
          <w:szCs w:val="20"/>
        </w:rPr>
        <w:t xml:space="preserve">Gráfico </w:t>
      </w:r>
      <w:r w:rsidRPr="001D2614">
        <w:rPr>
          <w:rFonts w:asciiTheme="minorHAnsi" w:hAnsiTheme="minorHAnsi" w:cstheme="minorHAnsi"/>
          <w:b/>
          <w:bCs/>
          <w:i w:val="0"/>
          <w:iCs w:val="0"/>
          <w:color w:val="auto"/>
          <w:sz w:val="20"/>
          <w:szCs w:val="20"/>
        </w:rPr>
        <w:fldChar w:fldCharType="begin"/>
      </w:r>
      <w:r w:rsidRPr="001D2614">
        <w:rPr>
          <w:rFonts w:asciiTheme="minorHAnsi" w:hAnsiTheme="minorHAnsi" w:cstheme="minorHAnsi"/>
          <w:b/>
          <w:bCs/>
          <w:i w:val="0"/>
          <w:iCs w:val="0"/>
          <w:color w:val="auto"/>
          <w:sz w:val="20"/>
          <w:szCs w:val="20"/>
        </w:rPr>
        <w:instrText xml:space="preserve"> SEQ Gráfico \* ARABIC </w:instrText>
      </w:r>
      <w:r w:rsidRPr="001D2614">
        <w:rPr>
          <w:rFonts w:asciiTheme="minorHAnsi" w:hAnsiTheme="minorHAnsi" w:cstheme="minorHAnsi"/>
          <w:b/>
          <w:bCs/>
          <w:i w:val="0"/>
          <w:iCs w:val="0"/>
          <w:color w:val="auto"/>
          <w:sz w:val="20"/>
          <w:szCs w:val="20"/>
        </w:rPr>
        <w:fldChar w:fldCharType="separate"/>
      </w:r>
      <w:r w:rsidRPr="001D2614">
        <w:rPr>
          <w:rFonts w:asciiTheme="minorHAnsi" w:hAnsiTheme="minorHAnsi" w:cstheme="minorHAnsi"/>
          <w:b/>
          <w:bCs/>
          <w:i w:val="0"/>
          <w:iCs w:val="0"/>
          <w:noProof/>
          <w:color w:val="auto"/>
          <w:sz w:val="20"/>
          <w:szCs w:val="20"/>
        </w:rPr>
        <w:t>74</w:t>
      </w:r>
      <w:r w:rsidRPr="001D2614">
        <w:rPr>
          <w:rFonts w:asciiTheme="minorHAnsi" w:hAnsiTheme="minorHAnsi" w:cstheme="minorHAnsi"/>
          <w:b/>
          <w:bCs/>
          <w:i w:val="0"/>
          <w:iCs w:val="0"/>
          <w:color w:val="auto"/>
          <w:sz w:val="20"/>
          <w:szCs w:val="20"/>
        </w:rPr>
        <w:fldChar w:fldCharType="end"/>
      </w:r>
      <w:r w:rsidRPr="001D2614">
        <w:rPr>
          <w:rFonts w:asciiTheme="minorHAnsi" w:hAnsiTheme="minorHAnsi" w:cstheme="minorHAnsi"/>
          <w:b/>
          <w:bCs/>
          <w:i w:val="0"/>
          <w:iCs w:val="0"/>
          <w:color w:val="auto"/>
          <w:sz w:val="20"/>
          <w:szCs w:val="20"/>
        </w:rPr>
        <w:t xml:space="preserve">. </w:t>
      </w:r>
      <w:r w:rsidRPr="001D2614">
        <w:rPr>
          <w:rFonts w:asciiTheme="minorHAnsi" w:hAnsiTheme="minorHAnsi" w:cstheme="minorHAnsi"/>
          <w:i w:val="0"/>
          <w:iCs w:val="0"/>
          <w:color w:val="auto"/>
          <w:sz w:val="20"/>
          <w:szCs w:val="20"/>
        </w:rPr>
        <w:t>Eventos internacionales con participación del MINTEL.</w:t>
      </w:r>
      <w:bookmarkEnd w:id="297"/>
    </w:p>
    <w:p w14:paraId="23F396F7"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1F7BCAED" wp14:editId="6B249680">
            <wp:extent cx="2581200" cy="1000800"/>
            <wp:effectExtent l="0" t="0" r="10160" b="8890"/>
            <wp:docPr id="48" name="Gráfico 1">
              <a:extLst xmlns:a="http://schemas.openxmlformats.org/drawingml/2006/main">
                <a:ext uri="{FF2B5EF4-FFF2-40B4-BE49-F238E27FC236}">
                  <a16:creationId xmlns:a16="http://schemas.microsoft.com/office/drawing/2014/main" id="{36B9DC4A-130D-14D2-CCC3-C8E11320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2F335BB"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57612305"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448959B9" w14:textId="77777777" w:rsidR="00567E70" w:rsidRPr="001D2614" w:rsidRDefault="00567E70" w:rsidP="00567E70">
      <w:pPr>
        <w:jc w:val="center"/>
        <w:rPr>
          <w:rFonts w:cstheme="minorHAnsi"/>
          <w:bCs/>
          <w:sz w:val="16"/>
          <w:szCs w:val="16"/>
        </w:rPr>
      </w:pPr>
    </w:p>
    <w:p w14:paraId="6443DF0E" w14:textId="77777777" w:rsidR="00567E70" w:rsidRPr="001D2614" w:rsidRDefault="00567E70" w:rsidP="00567E70">
      <w:pPr>
        <w:jc w:val="both"/>
        <w:rPr>
          <w:rFonts w:cstheme="minorHAnsi"/>
        </w:rPr>
      </w:pPr>
      <w:r w:rsidRPr="001D2614">
        <w:rPr>
          <w:rFonts w:cstheme="minorHAnsi"/>
        </w:rPr>
        <w:t>El aumento de eventos internacionales en el 2025 confirma el posicionamiento del país en foros claves generadores de valor a nivel país.</w:t>
      </w:r>
    </w:p>
    <w:p w14:paraId="1AD0F58E" w14:textId="77777777" w:rsidR="00567E70" w:rsidRPr="001D2614" w:rsidRDefault="00567E70" w:rsidP="00567E70">
      <w:pPr>
        <w:jc w:val="both"/>
        <w:rPr>
          <w:rFonts w:cstheme="minorHAnsi"/>
        </w:rPr>
      </w:pPr>
    </w:p>
    <w:p w14:paraId="5D68F76A" w14:textId="77777777" w:rsidR="00567E70" w:rsidRPr="001D2614" w:rsidRDefault="00567E70" w:rsidP="00567E70">
      <w:pPr>
        <w:pStyle w:val="Descripcin"/>
        <w:spacing w:after="0"/>
        <w:jc w:val="center"/>
        <w:rPr>
          <w:rFonts w:asciiTheme="minorHAnsi" w:hAnsiTheme="minorHAnsi" w:cstheme="minorHAnsi"/>
          <w:b/>
          <w:bCs/>
          <w:i w:val="0"/>
          <w:iCs w:val="0"/>
          <w:color w:val="auto"/>
          <w:sz w:val="20"/>
          <w:szCs w:val="20"/>
        </w:rPr>
      </w:pPr>
      <w:bookmarkStart w:id="298" w:name="_Toc227242112"/>
      <w:r w:rsidRPr="001D2614">
        <w:rPr>
          <w:rFonts w:asciiTheme="minorHAnsi" w:hAnsiTheme="minorHAnsi" w:cstheme="minorHAnsi"/>
          <w:b/>
          <w:bCs/>
          <w:i w:val="0"/>
          <w:iCs w:val="0"/>
          <w:color w:val="auto"/>
          <w:sz w:val="20"/>
          <w:szCs w:val="20"/>
        </w:rPr>
        <w:t xml:space="preserve">Gráfico </w:t>
      </w:r>
      <w:r w:rsidRPr="001D2614">
        <w:rPr>
          <w:rFonts w:asciiTheme="minorHAnsi" w:hAnsiTheme="minorHAnsi" w:cstheme="minorHAnsi"/>
          <w:b/>
          <w:bCs/>
          <w:i w:val="0"/>
          <w:iCs w:val="0"/>
          <w:color w:val="auto"/>
          <w:sz w:val="20"/>
          <w:szCs w:val="20"/>
        </w:rPr>
        <w:fldChar w:fldCharType="begin"/>
      </w:r>
      <w:r w:rsidRPr="001D2614">
        <w:rPr>
          <w:rFonts w:asciiTheme="minorHAnsi" w:hAnsiTheme="minorHAnsi" w:cstheme="minorHAnsi"/>
          <w:b/>
          <w:bCs/>
          <w:i w:val="0"/>
          <w:iCs w:val="0"/>
          <w:color w:val="auto"/>
          <w:sz w:val="20"/>
          <w:szCs w:val="20"/>
        </w:rPr>
        <w:instrText xml:space="preserve"> SEQ Gráfico \* ARABIC </w:instrText>
      </w:r>
      <w:r w:rsidRPr="001D2614">
        <w:rPr>
          <w:rFonts w:asciiTheme="minorHAnsi" w:hAnsiTheme="minorHAnsi" w:cstheme="minorHAnsi"/>
          <w:b/>
          <w:bCs/>
          <w:i w:val="0"/>
          <w:iCs w:val="0"/>
          <w:color w:val="auto"/>
          <w:sz w:val="20"/>
          <w:szCs w:val="20"/>
        </w:rPr>
        <w:fldChar w:fldCharType="separate"/>
      </w:r>
      <w:r w:rsidRPr="001D2614">
        <w:rPr>
          <w:rFonts w:asciiTheme="minorHAnsi" w:hAnsiTheme="minorHAnsi" w:cstheme="minorHAnsi"/>
          <w:b/>
          <w:bCs/>
          <w:i w:val="0"/>
          <w:iCs w:val="0"/>
          <w:noProof/>
          <w:color w:val="auto"/>
          <w:sz w:val="20"/>
          <w:szCs w:val="20"/>
        </w:rPr>
        <w:t>75</w:t>
      </w:r>
      <w:r w:rsidRPr="001D2614">
        <w:rPr>
          <w:rFonts w:asciiTheme="minorHAnsi" w:hAnsiTheme="minorHAnsi" w:cstheme="minorHAnsi"/>
          <w:b/>
          <w:bCs/>
          <w:i w:val="0"/>
          <w:iCs w:val="0"/>
          <w:color w:val="auto"/>
          <w:sz w:val="20"/>
          <w:szCs w:val="20"/>
        </w:rPr>
        <w:fldChar w:fldCharType="end"/>
      </w:r>
      <w:r w:rsidRPr="001D2614">
        <w:rPr>
          <w:rFonts w:asciiTheme="minorHAnsi" w:hAnsiTheme="minorHAnsi" w:cstheme="minorHAnsi"/>
          <w:b/>
          <w:bCs/>
          <w:i w:val="0"/>
          <w:iCs w:val="0"/>
          <w:color w:val="auto"/>
          <w:sz w:val="20"/>
          <w:szCs w:val="20"/>
        </w:rPr>
        <w:t xml:space="preserve">. </w:t>
      </w:r>
      <w:r w:rsidRPr="001D2614">
        <w:rPr>
          <w:rFonts w:asciiTheme="minorHAnsi" w:hAnsiTheme="minorHAnsi" w:cstheme="minorHAnsi"/>
          <w:i w:val="0"/>
          <w:iCs w:val="0"/>
          <w:color w:val="auto"/>
          <w:sz w:val="20"/>
          <w:szCs w:val="20"/>
        </w:rPr>
        <w:t>Capacitaciones recibidas en ciberseguridad.</w:t>
      </w:r>
      <w:bookmarkEnd w:id="298"/>
    </w:p>
    <w:p w14:paraId="1EE88B81"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5AE9360" wp14:editId="4558B2D9">
            <wp:extent cx="2581200" cy="1000800"/>
            <wp:effectExtent l="0" t="0" r="10160" b="8890"/>
            <wp:docPr id="50" name="Gráfico 1">
              <a:extLst xmlns:a="http://schemas.openxmlformats.org/drawingml/2006/main">
                <a:ext uri="{FF2B5EF4-FFF2-40B4-BE49-F238E27FC236}">
                  <a16:creationId xmlns:a16="http://schemas.microsoft.com/office/drawing/2014/main" id="{36B9DC4A-130D-14D2-CCC3-C8E11320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5A3CA037"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62DB3B57"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0F805EE3" w14:textId="77777777" w:rsidR="00567E70" w:rsidRPr="001D2614" w:rsidRDefault="00567E70" w:rsidP="00567E70">
      <w:pPr>
        <w:jc w:val="center"/>
        <w:rPr>
          <w:rFonts w:cstheme="minorHAnsi"/>
          <w:bCs/>
          <w:sz w:val="16"/>
          <w:szCs w:val="16"/>
        </w:rPr>
      </w:pPr>
    </w:p>
    <w:p w14:paraId="4AC4DB9E" w14:textId="77777777" w:rsidR="00567E70" w:rsidRPr="001D2614" w:rsidRDefault="00567E70" w:rsidP="00567E70">
      <w:pPr>
        <w:jc w:val="center"/>
        <w:rPr>
          <w:rFonts w:cstheme="minorHAnsi"/>
          <w:bCs/>
          <w:sz w:val="16"/>
          <w:szCs w:val="16"/>
        </w:rPr>
      </w:pPr>
    </w:p>
    <w:p w14:paraId="7D2A1C3A" w14:textId="77777777" w:rsidR="00567E70" w:rsidRPr="001D2614" w:rsidRDefault="00567E70" w:rsidP="00567E70">
      <w:pPr>
        <w:jc w:val="both"/>
        <w:rPr>
          <w:rFonts w:cstheme="minorHAnsi"/>
        </w:rPr>
      </w:pPr>
      <w:r w:rsidRPr="001D2614">
        <w:rPr>
          <w:rFonts w:cstheme="minorHAnsi"/>
        </w:rPr>
        <w:t>El crecimiento de capacitaciones en ciberseguridad en el 2025 evidencia el fortalecimiento de capacidades institucionales alineadas a estándares internacionales.</w:t>
      </w:r>
    </w:p>
    <w:p w14:paraId="5389E97C" w14:textId="77777777" w:rsidR="00567E70" w:rsidRPr="001D2614" w:rsidRDefault="00567E70" w:rsidP="00567E70">
      <w:pPr>
        <w:jc w:val="both"/>
        <w:rPr>
          <w:rFonts w:cstheme="minorHAnsi"/>
        </w:rPr>
      </w:pPr>
    </w:p>
    <w:p w14:paraId="6CCF232B" w14:textId="77777777" w:rsidR="00567E70" w:rsidRPr="001D2614" w:rsidRDefault="00567E70" w:rsidP="00567E70">
      <w:pPr>
        <w:pStyle w:val="Ttulo5"/>
        <w:rPr>
          <w:lang w:val="es-ES"/>
        </w:rPr>
      </w:pPr>
      <w:r w:rsidRPr="001D2614">
        <w:rPr>
          <w:lang w:val="es-ES"/>
        </w:rPr>
        <w:t>ACCIONES PLANIFICADAS AÑO 2026</w:t>
      </w:r>
    </w:p>
    <w:p w14:paraId="618522C1" w14:textId="77777777" w:rsidR="00567E70" w:rsidRPr="001D2614" w:rsidRDefault="00567E70" w:rsidP="00567E70">
      <w:pPr>
        <w:jc w:val="both"/>
        <w:rPr>
          <w:rFonts w:cstheme="minorHAnsi"/>
        </w:rPr>
      </w:pPr>
    </w:p>
    <w:p w14:paraId="4B9322F3" w14:textId="77777777" w:rsidR="00567E70" w:rsidRPr="001D2614" w:rsidRDefault="00567E70" w:rsidP="00567E70">
      <w:pPr>
        <w:jc w:val="both"/>
        <w:rPr>
          <w:rFonts w:cstheme="minorHAnsi"/>
        </w:rPr>
      </w:pPr>
      <w:r w:rsidRPr="001D2614">
        <w:rPr>
          <w:rFonts w:cstheme="minorHAnsi"/>
        </w:rPr>
        <w:t>Para el 2026, la Dirección de Asuntos Internacionales tiene como prioridad continuar con las iniciativas estratégicas en cooperación internacional, inteligencia artificial, ciberseguridad e infraestructura tecnológica. Las acciones previstas incluyen:</w:t>
      </w:r>
    </w:p>
    <w:p w14:paraId="66B0A023" w14:textId="77777777" w:rsidR="00567E70" w:rsidRPr="001D2614" w:rsidRDefault="00567E70" w:rsidP="00567E70">
      <w:pPr>
        <w:jc w:val="both"/>
        <w:rPr>
          <w:rFonts w:cstheme="minorHAnsi"/>
        </w:rPr>
      </w:pPr>
    </w:p>
    <w:p w14:paraId="20FC5315" w14:textId="77777777" w:rsidR="00567E70" w:rsidRPr="001D2614" w:rsidRDefault="00567E70" w:rsidP="00567E70">
      <w:pPr>
        <w:pStyle w:val="Textodeglobo"/>
        <w:numPr>
          <w:ilvl w:val="0"/>
          <w:numId w:val="29"/>
        </w:numPr>
        <w:jc w:val="both"/>
        <w:rPr>
          <w:rFonts w:asciiTheme="minorHAnsi" w:hAnsiTheme="minorHAnsi" w:cstheme="minorHAnsi"/>
          <w:sz w:val="24"/>
          <w:szCs w:val="24"/>
        </w:rPr>
      </w:pPr>
      <w:r w:rsidRPr="001D2614">
        <w:rPr>
          <w:rFonts w:asciiTheme="minorHAnsi" w:hAnsiTheme="minorHAnsi" w:cstheme="minorHAnsi"/>
          <w:b/>
          <w:sz w:val="24"/>
          <w:szCs w:val="24"/>
        </w:rPr>
        <w:t>Corredor de Innovación con Dubá</w:t>
      </w:r>
      <w:r w:rsidRPr="001D2614">
        <w:rPr>
          <w:rFonts w:asciiTheme="minorHAnsi" w:hAnsiTheme="minorHAnsi" w:cstheme="minorHAnsi"/>
          <w:sz w:val="24"/>
          <w:szCs w:val="24"/>
        </w:rPr>
        <w:t>i: aterrizar plan operativo (aceleración, Zonas Francas tecnológicas, atracción de inversión).</w:t>
      </w:r>
    </w:p>
    <w:p w14:paraId="0B0C037B" w14:textId="77777777" w:rsidR="00567E70" w:rsidRPr="001D2614" w:rsidRDefault="00567E70" w:rsidP="00567E70">
      <w:pPr>
        <w:pStyle w:val="Textodeglobo"/>
        <w:numPr>
          <w:ilvl w:val="0"/>
          <w:numId w:val="29"/>
        </w:numPr>
        <w:jc w:val="both"/>
        <w:rPr>
          <w:rFonts w:asciiTheme="minorHAnsi" w:hAnsiTheme="minorHAnsi" w:cstheme="minorHAnsi"/>
          <w:sz w:val="24"/>
          <w:szCs w:val="24"/>
        </w:rPr>
      </w:pPr>
      <w:r w:rsidRPr="001D2614">
        <w:rPr>
          <w:rFonts w:asciiTheme="minorHAnsi" w:hAnsiTheme="minorHAnsi" w:cstheme="minorHAnsi"/>
          <w:b/>
          <w:sz w:val="24"/>
          <w:szCs w:val="24"/>
        </w:rPr>
        <w:t>Brasil–IA (Fases II–III):</w:t>
      </w:r>
      <w:r w:rsidRPr="001D2614">
        <w:rPr>
          <w:rFonts w:asciiTheme="minorHAnsi" w:hAnsiTheme="minorHAnsi" w:cstheme="minorHAnsi"/>
          <w:sz w:val="24"/>
          <w:szCs w:val="24"/>
        </w:rPr>
        <w:t xml:space="preserve"> pilotos sectoriales, uso compartido de HPC y líneas de investigación aplicada.</w:t>
      </w:r>
    </w:p>
    <w:p w14:paraId="66EE37A9" w14:textId="77777777" w:rsidR="00567E70" w:rsidRPr="001D2614" w:rsidRDefault="00567E70" w:rsidP="00567E70">
      <w:pPr>
        <w:pStyle w:val="Textodeglobo"/>
        <w:numPr>
          <w:ilvl w:val="0"/>
          <w:numId w:val="29"/>
        </w:numPr>
        <w:jc w:val="both"/>
        <w:rPr>
          <w:rFonts w:asciiTheme="minorHAnsi" w:hAnsiTheme="minorHAnsi" w:cstheme="minorHAnsi"/>
          <w:sz w:val="24"/>
          <w:szCs w:val="24"/>
        </w:rPr>
      </w:pPr>
      <w:r w:rsidRPr="001D2614">
        <w:rPr>
          <w:rFonts w:asciiTheme="minorHAnsi" w:hAnsiTheme="minorHAnsi" w:cstheme="minorHAnsi"/>
          <w:b/>
          <w:sz w:val="24"/>
          <w:szCs w:val="24"/>
        </w:rPr>
        <w:t>UPU – Código Postal</w:t>
      </w:r>
      <w:r w:rsidRPr="001D2614">
        <w:rPr>
          <w:rFonts w:asciiTheme="minorHAnsi" w:hAnsiTheme="minorHAnsi" w:cstheme="minorHAnsi"/>
          <w:sz w:val="24"/>
          <w:szCs w:val="24"/>
        </w:rPr>
        <w:t>: ejecutar la asistencia y la hoja de ruta de modernización.</w:t>
      </w:r>
    </w:p>
    <w:p w14:paraId="5BDA2E27" w14:textId="77777777" w:rsidR="00567E70" w:rsidRPr="001D2614" w:rsidRDefault="00567E70" w:rsidP="00567E70">
      <w:pPr>
        <w:pStyle w:val="Textodeglobo"/>
        <w:numPr>
          <w:ilvl w:val="0"/>
          <w:numId w:val="29"/>
        </w:numPr>
        <w:jc w:val="both"/>
        <w:rPr>
          <w:rFonts w:asciiTheme="minorHAnsi" w:hAnsiTheme="minorHAnsi" w:cstheme="minorHAnsi"/>
          <w:sz w:val="24"/>
          <w:szCs w:val="24"/>
        </w:rPr>
      </w:pPr>
      <w:r w:rsidRPr="001D2614">
        <w:rPr>
          <w:rFonts w:asciiTheme="minorHAnsi" w:hAnsiTheme="minorHAnsi" w:cstheme="minorHAnsi"/>
          <w:b/>
          <w:sz w:val="24"/>
          <w:szCs w:val="24"/>
        </w:rPr>
        <w:t>IARP:</w:t>
      </w:r>
      <w:r w:rsidRPr="001D2614">
        <w:rPr>
          <w:rFonts w:asciiTheme="minorHAnsi" w:hAnsiTheme="minorHAnsi" w:cstheme="minorHAnsi"/>
          <w:sz w:val="24"/>
          <w:szCs w:val="24"/>
        </w:rPr>
        <w:t xml:space="preserve"> continuar la coordinación con Cancillería para adhesión formal.</w:t>
      </w:r>
    </w:p>
    <w:p w14:paraId="5C296D40" w14:textId="77777777" w:rsidR="00567E70" w:rsidRPr="001D2614" w:rsidRDefault="00567E70" w:rsidP="00567E70">
      <w:pPr>
        <w:pStyle w:val="Textodeglobo"/>
        <w:numPr>
          <w:ilvl w:val="0"/>
          <w:numId w:val="29"/>
        </w:numPr>
        <w:jc w:val="both"/>
        <w:rPr>
          <w:rFonts w:asciiTheme="minorHAnsi" w:hAnsiTheme="minorHAnsi" w:cstheme="minorHAnsi"/>
          <w:sz w:val="24"/>
          <w:szCs w:val="24"/>
        </w:rPr>
      </w:pPr>
      <w:r w:rsidRPr="001D2614">
        <w:rPr>
          <w:rFonts w:asciiTheme="minorHAnsi" w:hAnsiTheme="minorHAnsi" w:cstheme="minorHAnsi"/>
          <w:b/>
          <w:sz w:val="24"/>
          <w:szCs w:val="24"/>
        </w:rPr>
        <w:t>CAF:</w:t>
      </w:r>
      <w:r w:rsidRPr="001D2614">
        <w:rPr>
          <w:rFonts w:asciiTheme="minorHAnsi" w:hAnsiTheme="minorHAnsi" w:cstheme="minorHAnsi"/>
          <w:sz w:val="24"/>
          <w:szCs w:val="24"/>
        </w:rPr>
        <w:t xml:space="preserve"> Estudios de data center y </w:t>
      </w:r>
      <w:proofErr w:type="spellStart"/>
      <w:r w:rsidRPr="001D2614">
        <w:rPr>
          <w:rFonts w:asciiTheme="minorHAnsi" w:hAnsiTheme="minorHAnsi" w:cstheme="minorHAnsi"/>
          <w:sz w:val="24"/>
          <w:szCs w:val="24"/>
        </w:rPr>
        <w:t>supercómputo</w:t>
      </w:r>
      <w:proofErr w:type="spellEnd"/>
      <w:r w:rsidRPr="001D2614">
        <w:rPr>
          <w:rFonts w:asciiTheme="minorHAnsi" w:hAnsiTheme="minorHAnsi" w:cstheme="minorHAnsi"/>
          <w:sz w:val="24"/>
          <w:szCs w:val="24"/>
        </w:rPr>
        <w:t xml:space="preserve">. </w:t>
      </w:r>
    </w:p>
    <w:p w14:paraId="3C511D59" w14:textId="77777777" w:rsidR="00567E70" w:rsidRPr="001D2614" w:rsidRDefault="00567E70" w:rsidP="00567E70">
      <w:pPr>
        <w:jc w:val="both"/>
        <w:rPr>
          <w:rFonts w:cstheme="minorHAnsi"/>
        </w:rPr>
      </w:pPr>
    </w:p>
    <w:p w14:paraId="0EDFA4CB" w14:textId="77777777" w:rsidR="00567E70" w:rsidRPr="001D2614" w:rsidRDefault="00567E70" w:rsidP="00567E70">
      <w:pPr>
        <w:pStyle w:val="Ttulo3"/>
      </w:pPr>
      <w:bookmarkStart w:id="299" w:name="_Toc227226471"/>
      <w:r w:rsidRPr="001D2614">
        <w:t>3.7.2 ASISTENCIAS TÉCNICAS</w:t>
      </w:r>
      <w:bookmarkEnd w:id="299"/>
    </w:p>
    <w:p w14:paraId="34C1C1D5" w14:textId="69712BC8" w:rsidR="00567E70" w:rsidRPr="001D2614" w:rsidRDefault="00567E70" w:rsidP="00567E70">
      <w:pPr>
        <w:jc w:val="both"/>
        <w:rPr>
          <w:rFonts w:cstheme="minorHAnsi"/>
        </w:rPr>
      </w:pPr>
      <w:r w:rsidRPr="001D2614">
        <w:rPr>
          <w:rFonts w:cstheme="minorHAnsi"/>
          <w:lang w:val="es-ES" w:eastAsia="ko-KR"/>
        </w:rPr>
        <w:br/>
      </w:r>
      <w:r w:rsidR="007242B7">
        <w:rPr>
          <w:rFonts w:cstheme="minorHAnsi"/>
        </w:rPr>
        <w:t>En el</w:t>
      </w:r>
      <w:r w:rsidRPr="001D2614">
        <w:rPr>
          <w:rFonts w:cstheme="minorHAnsi"/>
        </w:rPr>
        <w:t xml:space="preserve"> 2025, la Dirección de Asuntos Internacionales gestionó ocho asistencias técnicas estratégicas con organismos como la Unión Europea, CAF y el BID, enfocadas en ciberseguridad, inteligencia artificial e interoperabilidad. Esta labor impulsó una cooperación de alta complejidad técnica y normativa, alineada con la modernización digital del MINTEL. Gracias a estas alianzas, se fortalecieron las capacidades institucionales y se consolidó la adopción de estándares internacionales para el desarrollo tecnológico del país.</w:t>
      </w:r>
    </w:p>
    <w:p w14:paraId="0835EA2A" w14:textId="77777777" w:rsidR="00567E70" w:rsidRPr="001D2614" w:rsidRDefault="00567E70" w:rsidP="00567E70">
      <w:pPr>
        <w:jc w:val="both"/>
        <w:rPr>
          <w:rFonts w:cstheme="minorHAnsi"/>
        </w:rPr>
      </w:pPr>
    </w:p>
    <w:p w14:paraId="1765024F" w14:textId="77777777" w:rsidR="00567E70" w:rsidRPr="001D2614" w:rsidRDefault="00567E70" w:rsidP="00567E70">
      <w:pPr>
        <w:pStyle w:val="Ttulo5"/>
        <w:rPr>
          <w:lang w:val="es-ES"/>
        </w:rPr>
      </w:pPr>
      <w:r w:rsidRPr="001D2614">
        <w:rPr>
          <w:lang w:val="es-ES"/>
        </w:rPr>
        <w:lastRenderedPageBreak/>
        <w:t>ACCIONES REALIZADAS AÑO 2025</w:t>
      </w:r>
    </w:p>
    <w:p w14:paraId="19165B41" w14:textId="77777777" w:rsidR="00567E70" w:rsidRPr="001D2614" w:rsidRDefault="00567E70" w:rsidP="00567E70">
      <w:pPr>
        <w:jc w:val="both"/>
        <w:rPr>
          <w:rFonts w:cstheme="minorHAnsi"/>
        </w:rPr>
      </w:pPr>
    </w:p>
    <w:p w14:paraId="09B79C31" w14:textId="77777777" w:rsidR="00567E70" w:rsidRPr="001D2614" w:rsidRDefault="00567E70" w:rsidP="00567E70">
      <w:pPr>
        <w:jc w:val="both"/>
        <w:rPr>
          <w:rFonts w:cstheme="minorHAnsi"/>
        </w:rPr>
      </w:pPr>
      <w:r w:rsidRPr="001D2614">
        <w:rPr>
          <w:rFonts w:cstheme="minorHAnsi"/>
        </w:rPr>
        <w:t>Las principales asistencias técnicas gestionadas en 2025 incluyen:</w:t>
      </w:r>
    </w:p>
    <w:p w14:paraId="63EFB387" w14:textId="77777777" w:rsidR="00567E70" w:rsidRPr="001D2614" w:rsidRDefault="00567E70" w:rsidP="00567E70">
      <w:pPr>
        <w:jc w:val="both"/>
        <w:rPr>
          <w:rFonts w:cstheme="minorHAnsi"/>
        </w:rPr>
      </w:pPr>
    </w:p>
    <w:p w14:paraId="7DC736ED" w14:textId="77777777" w:rsidR="00567E70" w:rsidRPr="001D2614" w:rsidRDefault="00567E70" w:rsidP="00567E70">
      <w:pPr>
        <w:jc w:val="center"/>
        <w:rPr>
          <w:rFonts w:cstheme="minorHAnsi"/>
          <w:sz w:val="20"/>
          <w:szCs w:val="20"/>
        </w:rPr>
      </w:pPr>
      <w:bookmarkStart w:id="300" w:name="_Toc227226593"/>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20</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Asistencias Técnicas.</w:t>
      </w:r>
      <w:bookmarkEnd w:id="300"/>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69"/>
        <w:gridCol w:w="2579"/>
        <w:gridCol w:w="2370"/>
        <w:gridCol w:w="2436"/>
      </w:tblGrid>
      <w:tr w:rsidR="00567E70" w:rsidRPr="001D2614" w14:paraId="784766A8" w14:textId="77777777" w:rsidTr="008C2347">
        <w:trPr>
          <w:trHeight w:val="397"/>
          <w:tblHeader/>
        </w:trPr>
        <w:tc>
          <w:tcPr>
            <w:tcW w:w="1669" w:type="dxa"/>
            <w:shd w:val="clear" w:color="auto" w:fill="002060"/>
            <w:vAlign w:val="center"/>
          </w:tcPr>
          <w:p w14:paraId="5E933016" w14:textId="77777777" w:rsidR="00567E70" w:rsidRPr="001D2614" w:rsidRDefault="00567E70" w:rsidP="008C2347">
            <w:pPr>
              <w:jc w:val="center"/>
              <w:rPr>
                <w:rFonts w:cstheme="minorHAnsi"/>
                <w:b/>
                <w:bCs/>
                <w:sz w:val="20"/>
                <w:szCs w:val="20"/>
              </w:rPr>
            </w:pPr>
            <w:r w:rsidRPr="001D2614">
              <w:rPr>
                <w:rFonts w:cstheme="minorHAnsi"/>
                <w:b/>
                <w:bCs/>
                <w:sz w:val="20"/>
                <w:szCs w:val="20"/>
              </w:rPr>
              <w:t>Cooperante</w:t>
            </w:r>
          </w:p>
        </w:tc>
        <w:tc>
          <w:tcPr>
            <w:tcW w:w="2579" w:type="dxa"/>
            <w:shd w:val="clear" w:color="auto" w:fill="002060"/>
            <w:vAlign w:val="center"/>
          </w:tcPr>
          <w:p w14:paraId="4FA89DEC" w14:textId="77777777" w:rsidR="00567E70" w:rsidRPr="001D2614" w:rsidRDefault="00567E70" w:rsidP="008C2347">
            <w:pPr>
              <w:jc w:val="center"/>
              <w:rPr>
                <w:rFonts w:cstheme="minorHAnsi"/>
                <w:b/>
                <w:bCs/>
                <w:sz w:val="20"/>
                <w:szCs w:val="20"/>
              </w:rPr>
            </w:pPr>
            <w:r w:rsidRPr="001D2614">
              <w:rPr>
                <w:rFonts w:cstheme="minorHAnsi"/>
                <w:b/>
                <w:bCs/>
                <w:sz w:val="20"/>
                <w:szCs w:val="20"/>
              </w:rPr>
              <w:t>Producto / Tema</w:t>
            </w:r>
          </w:p>
        </w:tc>
        <w:tc>
          <w:tcPr>
            <w:tcW w:w="2370" w:type="dxa"/>
            <w:shd w:val="clear" w:color="auto" w:fill="002060"/>
            <w:vAlign w:val="center"/>
          </w:tcPr>
          <w:p w14:paraId="12BF5016" w14:textId="77777777" w:rsidR="00567E70" w:rsidRPr="001D2614" w:rsidRDefault="00567E70" w:rsidP="008C2347">
            <w:pPr>
              <w:jc w:val="center"/>
              <w:rPr>
                <w:rFonts w:cstheme="minorHAnsi"/>
                <w:b/>
                <w:bCs/>
                <w:sz w:val="20"/>
                <w:szCs w:val="20"/>
              </w:rPr>
            </w:pPr>
            <w:r w:rsidRPr="001D2614">
              <w:rPr>
                <w:rFonts w:cstheme="minorHAnsi"/>
                <w:b/>
                <w:bCs/>
                <w:sz w:val="20"/>
                <w:szCs w:val="20"/>
              </w:rPr>
              <w:t>Tipo de cooperación</w:t>
            </w:r>
          </w:p>
        </w:tc>
        <w:tc>
          <w:tcPr>
            <w:tcW w:w="2436" w:type="dxa"/>
            <w:shd w:val="clear" w:color="auto" w:fill="002060"/>
            <w:vAlign w:val="center"/>
          </w:tcPr>
          <w:p w14:paraId="50701E4E" w14:textId="77777777" w:rsidR="00567E70" w:rsidRPr="001D2614" w:rsidRDefault="00567E70" w:rsidP="008C2347">
            <w:pPr>
              <w:jc w:val="center"/>
              <w:rPr>
                <w:rFonts w:cstheme="minorHAnsi"/>
                <w:b/>
                <w:bCs/>
                <w:sz w:val="20"/>
                <w:szCs w:val="20"/>
              </w:rPr>
            </w:pPr>
            <w:r w:rsidRPr="001D2614">
              <w:rPr>
                <w:rFonts w:cstheme="minorHAnsi"/>
                <w:b/>
                <w:bCs/>
                <w:sz w:val="20"/>
                <w:szCs w:val="20"/>
              </w:rPr>
              <w:t>Nivel de avance 2025</w:t>
            </w:r>
          </w:p>
        </w:tc>
      </w:tr>
      <w:tr w:rsidR="00567E70" w:rsidRPr="001D2614" w14:paraId="7206F9D2" w14:textId="77777777" w:rsidTr="008C2347">
        <w:trPr>
          <w:trHeight w:val="90"/>
        </w:trPr>
        <w:tc>
          <w:tcPr>
            <w:tcW w:w="1669" w:type="dxa"/>
            <w:vAlign w:val="center"/>
          </w:tcPr>
          <w:p w14:paraId="663A3071" w14:textId="77777777" w:rsidR="00567E70" w:rsidRPr="001D2614" w:rsidRDefault="00567E70" w:rsidP="008C2347">
            <w:pPr>
              <w:jc w:val="center"/>
              <w:rPr>
                <w:rFonts w:cstheme="minorHAnsi"/>
                <w:sz w:val="20"/>
                <w:szCs w:val="20"/>
              </w:rPr>
            </w:pPr>
            <w:r w:rsidRPr="001D2614">
              <w:rPr>
                <w:rFonts w:cstheme="minorHAnsi"/>
                <w:b/>
                <w:bCs/>
                <w:sz w:val="20"/>
                <w:szCs w:val="20"/>
              </w:rPr>
              <w:t>CAF</w:t>
            </w:r>
          </w:p>
        </w:tc>
        <w:tc>
          <w:tcPr>
            <w:tcW w:w="2579" w:type="dxa"/>
            <w:vAlign w:val="center"/>
          </w:tcPr>
          <w:p w14:paraId="6161512A" w14:textId="77777777" w:rsidR="00567E70" w:rsidRPr="001D2614" w:rsidRDefault="00567E70" w:rsidP="008C2347">
            <w:pPr>
              <w:rPr>
                <w:rFonts w:cstheme="minorHAnsi"/>
                <w:sz w:val="20"/>
                <w:szCs w:val="20"/>
              </w:rPr>
            </w:pPr>
            <w:r w:rsidRPr="001D2614">
              <w:rPr>
                <w:rFonts w:cstheme="minorHAnsi"/>
                <w:sz w:val="20"/>
                <w:szCs w:val="20"/>
              </w:rPr>
              <w:t>Estudio de mercado y estudio de soterramiento.</w:t>
            </w:r>
          </w:p>
        </w:tc>
        <w:tc>
          <w:tcPr>
            <w:tcW w:w="2370" w:type="dxa"/>
            <w:vAlign w:val="center"/>
          </w:tcPr>
          <w:p w14:paraId="6D73AA99" w14:textId="77777777" w:rsidR="00567E70" w:rsidRPr="001D2614" w:rsidRDefault="00567E70" w:rsidP="008C2347">
            <w:pPr>
              <w:rPr>
                <w:rFonts w:cstheme="minorHAnsi"/>
                <w:sz w:val="20"/>
                <w:szCs w:val="20"/>
              </w:rPr>
            </w:pPr>
            <w:r w:rsidRPr="001D2614">
              <w:rPr>
                <w:rFonts w:cstheme="minorHAnsi"/>
                <w:sz w:val="20"/>
                <w:szCs w:val="20"/>
              </w:rPr>
              <w:t>Asistencia técnica</w:t>
            </w:r>
          </w:p>
        </w:tc>
        <w:tc>
          <w:tcPr>
            <w:tcW w:w="2436" w:type="dxa"/>
            <w:vAlign w:val="center"/>
          </w:tcPr>
          <w:p w14:paraId="09649078" w14:textId="77777777" w:rsidR="00567E70" w:rsidRPr="001D2614" w:rsidRDefault="00567E70" w:rsidP="008C2347">
            <w:pPr>
              <w:rPr>
                <w:rFonts w:cstheme="minorHAnsi"/>
                <w:sz w:val="20"/>
                <w:szCs w:val="20"/>
              </w:rPr>
            </w:pPr>
            <w:r w:rsidRPr="001D2614">
              <w:rPr>
                <w:rFonts w:cstheme="minorHAnsi"/>
                <w:sz w:val="20"/>
                <w:szCs w:val="20"/>
              </w:rPr>
              <w:t>En progreso</w:t>
            </w:r>
          </w:p>
        </w:tc>
      </w:tr>
      <w:tr w:rsidR="00567E70" w:rsidRPr="001D2614" w14:paraId="356D0538" w14:textId="77777777" w:rsidTr="008C2347">
        <w:tc>
          <w:tcPr>
            <w:tcW w:w="1669" w:type="dxa"/>
            <w:vAlign w:val="center"/>
          </w:tcPr>
          <w:p w14:paraId="10AAF044" w14:textId="77777777" w:rsidR="00567E70" w:rsidRPr="001D2614" w:rsidRDefault="00567E70" w:rsidP="008C2347">
            <w:pPr>
              <w:jc w:val="center"/>
              <w:rPr>
                <w:rFonts w:cstheme="minorHAnsi"/>
                <w:sz w:val="20"/>
                <w:szCs w:val="20"/>
              </w:rPr>
            </w:pPr>
            <w:r w:rsidRPr="001D2614">
              <w:rPr>
                <w:rFonts w:cstheme="minorHAnsi"/>
                <w:b/>
                <w:bCs/>
                <w:sz w:val="20"/>
                <w:szCs w:val="20"/>
              </w:rPr>
              <w:t>Unión Europea</w:t>
            </w:r>
          </w:p>
        </w:tc>
        <w:tc>
          <w:tcPr>
            <w:tcW w:w="2579" w:type="dxa"/>
            <w:vAlign w:val="center"/>
          </w:tcPr>
          <w:p w14:paraId="08D027AA" w14:textId="77777777" w:rsidR="00567E70" w:rsidRPr="001D2614" w:rsidRDefault="00567E70" w:rsidP="008C2347">
            <w:pPr>
              <w:rPr>
                <w:rFonts w:cstheme="minorHAnsi"/>
                <w:sz w:val="20"/>
                <w:szCs w:val="20"/>
              </w:rPr>
            </w:pPr>
            <w:r w:rsidRPr="001D2614">
              <w:rPr>
                <w:rFonts w:cstheme="minorHAnsi"/>
                <w:sz w:val="20"/>
                <w:szCs w:val="20"/>
              </w:rPr>
              <w:t>Múltiples productos: fortalecimiento de capacidades, infraestructura, interoperabilidad.</w:t>
            </w:r>
          </w:p>
        </w:tc>
        <w:tc>
          <w:tcPr>
            <w:tcW w:w="2370" w:type="dxa"/>
            <w:vAlign w:val="center"/>
          </w:tcPr>
          <w:p w14:paraId="348E58C2" w14:textId="77777777" w:rsidR="00567E70" w:rsidRPr="001D2614" w:rsidRDefault="00567E70" w:rsidP="008C2347">
            <w:pPr>
              <w:rPr>
                <w:rFonts w:cstheme="minorHAnsi"/>
                <w:sz w:val="20"/>
                <w:szCs w:val="20"/>
              </w:rPr>
            </w:pPr>
            <w:r w:rsidRPr="001D2614">
              <w:rPr>
                <w:rFonts w:cstheme="minorHAnsi"/>
                <w:sz w:val="20"/>
                <w:szCs w:val="20"/>
              </w:rPr>
              <w:t>Asistencia técnica y fortalecimiento de capacidades</w:t>
            </w:r>
          </w:p>
        </w:tc>
        <w:tc>
          <w:tcPr>
            <w:tcW w:w="2436" w:type="dxa"/>
            <w:vAlign w:val="center"/>
          </w:tcPr>
          <w:p w14:paraId="53EFE690" w14:textId="77777777" w:rsidR="00567E70" w:rsidRPr="001D2614" w:rsidRDefault="00567E70" w:rsidP="008C2347">
            <w:pPr>
              <w:rPr>
                <w:rFonts w:cstheme="minorHAnsi"/>
                <w:sz w:val="20"/>
                <w:szCs w:val="20"/>
              </w:rPr>
            </w:pPr>
            <w:r w:rsidRPr="001D2614">
              <w:rPr>
                <w:rFonts w:cstheme="minorHAnsi"/>
                <w:sz w:val="20"/>
                <w:szCs w:val="20"/>
              </w:rPr>
              <w:t>En progreso</w:t>
            </w:r>
          </w:p>
        </w:tc>
      </w:tr>
      <w:tr w:rsidR="00567E70" w:rsidRPr="001D2614" w14:paraId="5E45A8CA" w14:textId="77777777" w:rsidTr="008C2347">
        <w:tc>
          <w:tcPr>
            <w:tcW w:w="1669" w:type="dxa"/>
            <w:vAlign w:val="center"/>
          </w:tcPr>
          <w:p w14:paraId="326E0631" w14:textId="77777777" w:rsidR="00567E70" w:rsidRPr="001D2614" w:rsidRDefault="00567E70" w:rsidP="008C2347">
            <w:pPr>
              <w:jc w:val="center"/>
              <w:rPr>
                <w:rFonts w:cstheme="minorHAnsi"/>
                <w:sz w:val="20"/>
                <w:szCs w:val="20"/>
              </w:rPr>
            </w:pPr>
            <w:r w:rsidRPr="001D2614">
              <w:rPr>
                <w:rFonts w:cstheme="minorHAnsi"/>
                <w:b/>
                <w:bCs/>
                <w:sz w:val="20"/>
                <w:szCs w:val="20"/>
              </w:rPr>
              <w:t>UPU</w:t>
            </w:r>
          </w:p>
        </w:tc>
        <w:tc>
          <w:tcPr>
            <w:tcW w:w="2579" w:type="dxa"/>
            <w:vAlign w:val="center"/>
          </w:tcPr>
          <w:p w14:paraId="41F05F44" w14:textId="77777777" w:rsidR="00567E70" w:rsidRPr="001D2614" w:rsidRDefault="00567E70" w:rsidP="008C2347">
            <w:pPr>
              <w:jc w:val="both"/>
              <w:rPr>
                <w:rFonts w:cstheme="minorHAnsi"/>
                <w:sz w:val="20"/>
                <w:szCs w:val="20"/>
              </w:rPr>
            </w:pPr>
            <w:r w:rsidRPr="001D2614">
              <w:rPr>
                <w:rFonts w:cstheme="minorHAnsi"/>
                <w:sz w:val="20"/>
                <w:szCs w:val="20"/>
              </w:rPr>
              <w:t>Actualización del Código Postal.</w:t>
            </w:r>
          </w:p>
        </w:tc>
        <w:tc>
          <w:tcPr>
            <w:tcW w:w="2370" w:type="dxa"/>
            <w:vAlign w:val="center"/>
          </w:tcPr>
          <w:p w14:paraId="3D8388E6" w14:textId="77777777" w:rsidR="00567E70" w:rsidRPr="001D2614" w:rsidRDefault="00567E70" w:rsidP="008C2347">
            <w:pPr>
              <w:rPr>
                <w:rFonts w:cstheme="minorHAnsi"/>
                <w:sz w:val="20"/>
                <w:szCs w:val="20"/>
              </w:rPr>
            </w:pPr>
            <w:r w:rsidRPr="001D2614">
              <w:rPr>
                <w:rFonts w:cstheme="minorHAnsi"/>
                <w:sz w:val="20"/>
                <w:szCs w:val="20"/>
              </w:rPr>
              <w:t>Asistencia técnica</w:t>
            </w:r>
          </w:p>
        </w:tc>
        <w:tc>
          <w:tcPr>
            <w:tcW w:w="2436" w:type="dxa"/>
            <w:vAlign w:val="center"/>
          </w:tcPr>
          <w:p w14:paraId="7A27A72F" w14:textId="77777777" w:rsidR="00567E70" w:rsidRPr="001D2614" w:rsidRDefault="00567E70" w:rsidP="008C2347">
            <w:pPr>
              <w:rPr>
                <w:rFonts w:cstheme="minorHAnsi"/>
                <w:sz w:val="20"/>
                <w:szCs w:val="20"/>
              </w:rPr>
            </w:pPr>
            <w:r w:rsidRPr="001D2614">
              <w:rPr>
                <w:rFonts w:cstheme="minorHAnsi"/>
                <w:sz w:val="20"/>
                <w:szCs w:val="20"/>
              </w:rPr>
              <w:t>En progreso</w:t>
            </w:r>
          </w:p>
        </w:tc>
      </w:tr>
      <w:tr w:rsidR="00567E70" w:rsidRPr="001D2614" w14:paraId="5FBDA4F1" w14:textId="77777777" w:rsidTr="008C2347">
        <w:tc>
          <w:tcPr>
            <w:tcW w:w="1669" w:type="dxa"/>
            <w:vAlign w:val="center"/>
          </w:tcPr>
          <w:p w14:paraId="31692AD2" w14:textId="77777777" w:rsidR="00567E70" w:rsidRPr="001D2614" w:rsidRDefault="00567E70" w:rsidP="008C2347">
            <w:pPr>
              <w:jc w:val="center"/>
              <w:rPr>
                <w:rFonts w:cstheme="minorHAnsi"/>
                <w:sz w:val="20"/>
                <w:szCs w:val="20"/>
              </w:rPr>
            </w:pPr>
            <w:r w:rsidRPr="001D2614">
              <w:rPr>
                <w:rFonts w:cstheme="minorHAnsi"/>
                <w:b/>
                <w:bCs/>
                <w:sz w:val="20"/>
                <w:szCs w:val="20"/>
              </w:rPr>
              <w:t>CEPAL / CETIC</w:t>
            </w:r>
          </w:p>
        </w:tc>
        <w:tc>
          <w:tcPr>
            <w:tcW w:w="2579" w:type="dxa"/>
            <w:vAlign w:val="center"/>
          </w:tcPr>
          <w:p w14:paraId="2A9C812C" w14:textId="77777777" w:rsidR="00567E70" w:rsidRPr="001D2614" w:rsidRDefault="00567E70" w:rsidP="008C2347">
            <w:pPr>
              <w:rPr>
                <w:rFonts w:cstheme="minorHAnsi"/>
                <w:sz w:val="20"/>
                <w:szCs w:val="20"/>
              </w:rPr>
            </w:pPr>
            <w:r w:rsidRPr="001D2614">
              <w:rPr>
                <w:rFonts w:cstheme="minorHAnsi"/>
                <w:sz w:val="20"/>
                <w:szCs w:val="20"/>
              </w:rPr>
              <w:t>Medición de conectividad significativa.</w:t>
            </w:r>
          </w:p>
        </w:tc>
        <w:tc>
          <w:tcPr>
            <w:tcW w:w="2370" w:type="dxa"/>
            <w:vAlign w:val="center"/>
          </w:tcPr>
          <w:p w14:paraId="51144861" w14:textId="77777777" w:rsidR="00567E70" w:rsidRPr="001D2614" w:rsidRDefault="00567E70" w:rsidP="008C2347">
            <w:pPr>
              <w:rPr>
                <w:rFonts w:cstheme="minorHAnsi"/>
                <w:sz w:val="20"/>
                <w:szCs w:val="20"/>
              </w:rPr>
            </w:pPr>
            <w:r w:rsidRPr="001D2614">
              <w:rPr>
                <w:rFonts w:cstheme="minorHAnsi"/>
                <w:sz w:val="20"/>
                <w:szCs w:val="20"/>
              </w:rPr>
              <w:t>Asistencia técnica y fortalecimiento de capacidades</w:t>
            </w:r>
          </w:p>
        </w:tc>
        <w:tc>
          <w:tcPr>
            <w:tcW w:w="2436" w:type="dxa"/>
            <w:vAlign w:val="center"/>
          </w:tcPr>
          <w:p w14:paraId="12299173" w14:textId="77777777" w:rsidR="00567E70" w:rsidRPr="001D2614" w:rsidRDefault="00567E70" w:rsidP="008C2347">
            <w:pPr>
              <w:rPr>
                <w:rFonts w:cstheme="minorHAnsi"/>
                <w:sz w:val="20"/>
                <w:szCs w:val="20"/>
              </w:rPr>
            </w:pPr>
            <w:r w:rsidRPr="001D2614">
              <w:rPr>
                <w:rFonts w:cstheme="minorHAnsi"/>
                <w:sz w:val="20"/>
                <w:szCs w:val="20"/>
              </w:rPr>
              <w:t>En progreso</w:t>
            </w:r>
          </w:p>
        </w:tc>
      </w:tr>
      <w:tr w:rsidR="00567E70" w:rsidRPr="001D2614" w14:paraId="4229AA54" w14:textId="77777777" w:rsidTr="008C2347">
        <w:tc>
          <w:tcPr>
            <w:tcW w:w="1669" w:type="dxa"/>
            <w:vAlign w:val="center"/>
          </w:tcPr>
          <w:p w14:paraId="096DAC49" w14:textId="77777777" w:rsidR="00567E70" w:rsidRPr="001D2614" w:rsidRDefault="00567E70" w:rsidP="008C2347">
            <w:pPr>
              <w:jc w:val="center"/>
              <w:rPr>
                <w:rFonts w:cstheme="minorHAnsi"/>
                <w:sz w:val="20"/>
                <w:szCs w:val="20"/>
              </w:rPr>
            </w:pPr>
            <w:r w:rsidRPr="001D2614">
              <w:rPr>
                <w:rFonts w:cstheme="minorHAnsi"/>
                <w:b/>
                <w:bCs/>
                <w:sz w:val="20"/>
                <w:szCs w:val="20"/>
              </w:rPr>
              <w:t>OEA – Estados Unidos</w:t>
            </w:r>
          </w:p>
        </w:tc>
        <w:tc>
          <w:tcPr>
            <w:tcW w:w="2579" w:type="dxa"/>
            <w:vAlign w:val="center"/>
          </w:tcPr>
          <w:p w14:paraId="4F77343A" w14:textId="77777777" w:rsidR="00567E70" w:rsidRPr="001D2614" w:rsidRDefault="00567E70" w:rsidP="008C2347">
            <w:pPr>
              <w:jc w:val="both"/>
              <w:rPr>
                <w:rFonts w:cstheme="minorHAnsi"/>
                <w:sz w:val="20"/>
                <w:szCs w:val="20"/>
              </w:rPr>
            </w:pPr>
            <w:r w:rsidRPr="001D2614">
              <w:rPr>
                <w:rFonts w:cstheme="minorHAnsi"/>
                <w:sz w:val="20"/>
                <w:szCs w:val="20"/>
              </w:rPr>
              <w:t>Estrategia Nacional de Ciberseguridad.</w:t>
            </w:r>
          </w:p>
        </w:tc>
        <w:tc>
          <w:tcPr>
            <w:tcW w:w="2370" w:type="dxa"/>
            <w:vAlign w:val="center"/>
          </w:tcPr>
          <w:p w14:paraId="2B1B6864" w14:textId="77777777" w:rsidR="00567E70" w:rsidRPr="001D2614" w:rsidRDefault="00567E70" w:rsidP="008C2347">
            <w:pPr>
              <w:rPr>
                <w:rFonts w:cstheme="minorHAnsi"/>
                <w:sz w:val="20"/>
                <w:szCs w:val="20"/>
              </w:rPr>
            </w:pPr>
            <w:r w:rsidRPr="001D2614">
              <w:rPr>
                <w:rFonts w:cstheme="minorHAnsi"/>
                <w:sz w:val="20"/>
                <w:szCs w:val="20"/>
              </w:rPr>
              <w:t>Asistencia técnica</w:t>
            </w:r>
          </w:p>
        </w:tc>
        <w:tc>
          <w:tcPr>
            <w:tcW w:w="2436" w:type="dxa"/>
            <w:vAlign w:val="center"/>
          </w:tcPr>
          <w:p w14:paraId="55809D91" w14:textId="77777777" w:rsidR="00567E70" w:rsidRPr="001D2614" w:rsidRDefault="00567E70" w:rsidP="008C2347">
            <w:pPr>
              <w:rPr>
                <w:rFonts w:cstheme="minorHAnsi"/>
                <w:sz w:val="20"/>
                <w:szCs w:val="20"/>
              </w:rPr>
            </w:pPr>
            <w:r w:rsidRPr="001D2614">
              <w:rPr>
                <w:rFonts w:cstheme="minorHAnsi"/>
                <w:sz w:val="20"/>
                <w:szCs w:val="20"/>
              </w:rPr>
              <w:t>En progreso</w:t>
            </w:r>
          </w:p>
        </w:tc>
      </w:tr>
      <w:tr w:rsidR="00567E70" w:rsidRPr="001D2614" w14:paraId="1D966936" w14:textId="77777777" w:rsidTr="008C2347">
        <w:tc>
          <w:tcPr>
            <w:tcW w:w="1669" w:type="dxa"/>
            <w:vAlign w:val="center"/>
          </w:tcPr>
          <w:p w14:paraId="53782C82" w14:textId="77777777" w:rsidR="00567E70" w:rsidRPr="001D2614" w:rsidRDefault="00567E70" w:rsidP="008C2347">
            <w:pPr>
              <w:jc w:val="center"/>
              <w:rPr>
                <w:rFonts w:cstheme="minorHAnsi"/>
                <w:sz w:val="20"/>
                <w:szCs w:val="20"/>
              </w:rPr>
            </w:pPr>
            <w:r w:rsidRPr="001D2614">
              <w:rPr>
                <w:rFonts w:cstheme="minorHAnsi"/>
                <w:b/>
                <w:bCs/>
                <w:sz w:val="20"/>
                <w:szCs w:val="20"/>
              </w:rPr>
              <w:t>PNUD</w:t>
            </w:r>
          </w:p>
        </w:tc>
        <w:tc>
          <w:tcPr>
            <w:tcW w:w="2579" w:type="dxa"/>
            <w:vAlign w:val="center"/>
          </w:tcPr>
          <w:p w14:paraId="445068D1" w14:textId="77777777" w:rsidR="00567E70" w:rsidRPr="001D2614" w:rsidRDefault="00567E70" w:rsidP="008C2347">
            <w:pPr>
              <w:rPr>
                <w:rFonts w:cstheme="minorHAnsi"/>
                <w:sz w:val="20"/>
                <w:szCs w:val="20"/>
              </w:rPr>
            </w:pPr>
            <w:r w:rsidRPr="001D2614">
              <w:rPr>
                <w:rFonts w:cstheme="minorHAnsi"/>
                <w:sz w:val="20"/>
                <w:szCs w:val="20"/>
              </w:rPr>
              <w:t>AILA – Inteligencia Artificial para la Administración Pública.</w:t>
            </w:r>
          </w:p>
        </w:tc>
        <w:tc>
          <w:tcPr>
            <w:tcW w:w="2370" w:type="dxa"/>
            <w:vAlign w:val="center"/>
          </w:tcPr>
          <w:p w14:paraId="5BD201DA" w14:textId="77777777" w:rsidR="00567E70" w:rsidRPr="001D2614" w:rsidRDefault="00567E70" w:rsidP="008C2347">
            <w:pPr>
              <w:rPr>
                <w:rFonts w:cstheme="minorHAnsi"/>
                <w:sz w:val="20"/>
                <w:szCs w:val="20"/>
              </w:rPr>
            </w:pPr>
            <w:r w:rsidRPr="001D2614">
              <w:rPr>
                <w:rFonts w:cstheme="minorHAnsi"/>
                <w:sz w:val="20"/>
                <w:szCs w:val="20"/>
              </w:rPr>
              <w:t>Asistencia técnica</w:t>
            </w:r>
          </w:p>
        </w:tc>
        <w:tc>
          <w:tcPr>
            <w:tcW w:w="2436" w:type="dxa"/>
            <w:vAlign w:val="center"/>
          </w:tcPr>
          <w:p w14:paraId="229DDF90" w14:textId="77777777" w:rsidR="00567E70" w:rsidRPr="001D2614" w:rsidRDefault="00567E70" w:rsidP="008C2347">
            <w:pPr>
              <w:rPr>
                <w:rFonts w:cstheme="minorHAnsi"/>
                <w:sz w:val="20"/>
                <w:szCs w:val="20"/>
              </w:rPr>
            </w:pPr>
            <w:r w:rsidRPr="001D2614">
              <w:rPr>
                <w:rFonts w:cstheme="minorHAnsi"/>
                <w:sz w:val="20"/>
                <w:szCs w:val="20"/>
              </w:rPr>
              <w:t>Finalizado</w:t>
            </w:r>
          </w:p>
        </w:tc>
      </w:tr>
      <w:tr w:rsidR="00567E70" w:rsidRPr="001D2614" w14:paraId="11E5A608" w14:textId="77777777" w:rsidTr="008C2347">
        <w:tc>
          <w:tcPr>
            <w:tcW w:w="1669" w:type="dxa"/>
            <w:vAlign w:val="center"/>
          </w:tcPr>
          <w:p w14:paraId="2E4F048D" w14:textId="77777777" w:rsidR="00567E70" w:rsidRPr="001D2614" w:rsidRDefault="00567E70" w:rsidP="008C2347">
            <w:pPr>
              <w:jc w:val="center"/>
              <w:rPr>
                <w:rFonts w:cstheme="minorHAnsi"/>
                <w:sz w:val="20"/>
                <w:szCs w:val="20"/>
              </w:rPr>
            </w:pPr>
            <w:r w:rsidRPr="001D2614">
              <w:rPr>
                <w:rFonts w:cstheme="minorHAnsi"/>
                <w:b/>
                <w:bCs/>
                <w:sz w:val="20"/>
                <w:szCs w:val="20"/>
              </w:rPr>
              <w:t>BID</w:t>
            </w:r>
          </w:p>
        </w:tc>
        <w:tc>
          <w:tcPr>
            <w:tcW w:w="2579" w:type="dxa"/>
            <w:vAlign w:val="center"/>
          </w:tcPr>
          <w:p w14:paraId="286E5716" w14:textId="77777777" w:rsidR="00567E70" w:rsidRPr="001D2614" w:rsidRDefault="00567E70" w:rsidP="008C2347">
            <w:pPr>
              <w:rPr>
                <w:rFonts w:cstheme="minorHAnsi"/>
                <w:sz w:val="20"/>
                <w:szCs w:val="20"/>
              </w:rPr>
            </w:pPr>
            <w:r w:rsidRPr="001D2614">
              <w:rPr>
                <w:rFonts w:cstheme="minorHAnsi"/>
                <w:sz w:val="20"/>
                <w:szCs w:val="20"/>
              </w:rPr>
              <w:t>Implementación de estrategia digital y fortalecimiento de capacidades.</w:t>
            </w:r>
          </w:p>
        </w:tc>
        <w:tc>
          <w:tcPr>
            <w:tcW w:w="2370" w:type="dxa"/>
            <w:vAlign w:val="center"/>
          </w:tcPr>
          <w:p w14:paraId="2C0FB3DF" w14:textId="77777777" w:rsidR="00567E70" w:rsidRPr="001D2614" w:rsidRDefault="00567E70" w:rsidP="008C2347">
            <w:pPr>
              <w:rPr>
                <w:rFonts w:cstheme="minorHAnsi"/>
                <w:sz w:val="20"/>
                <w:szCs w:val="20"/>
              </w:rPr>
            </w:pPr>
            <w:r w:rsidRPr="001D2614">
              <w:rPr>
                <w:rFonts w:cstheme="minorHAnsi"/>
                <w:sz w:val="20"/>
                <w:szCs w:val="20"/>
              </w:rPr>
              <w:t>Asistencia técnica y fortalecimiento de capacidades</w:t>
            </w:r>
          </w:p>
        </w:tc>
        <w:tc>
          <w:tcPr>
            <w:tcW w:w="2436" w:type="dxa"/>
            <w:vAlign w:val="center"/>
          </w:tcPr>
          <w:p w14:paraId="7174336C" w14:textId="77777777" w:rsidR="00567E70" w:rsidRPr="001D2614" w:rsidRDefault="00567E70" w:rsidP="008C2347">
            <w:pPr>
              <w:rPr>
                <w:rFonts w:cstheme="minorHAnsi"/>
                <w:sz w:val="20"/>
                <w:szCs w:val="20"/>
              </w:rPr>
            </w:pPr>
            <w:r w:rsidRPr="001D2614">
              <w:rPr>
                <w:rFonts w:cstheme="minorHAnsi"/>
                <w:sz w:val="20"/>
                <w:szCs w:val="20"/>
              </w:rPr>
              <w:t>En progreso</w:t>
            </w:r>
          </w:p>
        </w:tc>
      </w:tr>
      <w:tr w:rsidR="00567E70" w:rsidRPr="001D2614" w14:paraId="21A7BE21" w14:textId="77777777" w:rsidTr="008C2347">
        <w:tc>
          <w:tcPr>
            <w:tcW w:w="1669" w:type="dxa"/>
            <w:vAlign w:val="center"/>
          </w:tcPr>
          <w:p w14:paraId="321F34AF" w14:textId="77777777" w:rsidR="00567E70" w:rsidRPr="001D2614" w:rsidRDefault="00567E70" w:rsidP="008C2347">
            <w:pPr>
              <w:jc w:val="center"/>
              <w:rPr>
                <w:rFonts w:cstheme="minorHAnsi"/>
                <w:sz w:val="20"/>
                <w:szCs w:val="20"/>
              </w:rPr>
            </w:pPr>
            <w:r w:rsidRPr="001D2614">
              <w:rPr>
                <w:rFonts w:cstheme="minorHAnsi"/>
                <w:b/>
                <w:bCs/>
                <w:sz w:val="20"/>
                <w:szCs w:val="20"/>
              </w:rPr>
              <w:t>UNESCO</w:t>
            </w:r>
          </w:p>
        </w:tc>
        <w:tc>
          <w:tcPr>
            <w:tcW w:w="2579" w:type="dxa"/>
            <w:vAlign w:val="center"/>
          </w:tcPr>
          <w:p w14:paraId="7234E4C1" w14:textId="77777777" w:rsidR="00567E70" w:rsidRPr="001D2614" w:rsidRDefault="00567E70" w:rsidP="008C2347">
            <w:pPr>
              <w:rPr>
                <w:rFonts w:cstheme="minorHAnsi"/>
                <w:sz w:val="20"/>
                <w:szCs w:val="20"/>
              </w:rPr>
            </w:pPr>
            <w:r w:rsidRPr="001D2614">
              <w:rPr>
                <w:rFonts w:cstheme="minorHAnsi"/>
                <w:sz w:val="20"/>
                <w:szCs w:val="20"/>
              </w:rPr>
              <w:t>RAM – Evaluación de preparación ética en IA.</w:t>
            </w:r>
          </w:p>
        </w:tc>
        <w:tc>
          <w:tcPr>
            <w:tcW w:w="2370" w:type="dxa"/>
            <w:vAlign w:val="center"/>
          </w:tcPr>
          <w:p w14:paraId="7238AF61" w14:textId="77777777" w:rsidR="00567E70" w:rsidRPr="001D2614" w:rsidRDefault="00567E70" w:rsidP="008C2347">
            <w:pPr>
              <w:rPr>
                <w:rFonts w:cstheme="minorHAnsi"/>
                <w:sz w:val="20"/>
                <w:szCs w:val="20"/>
              </w:rPr>
            </w:pPr>
            <w:r w:rsidRPr="001D2614">
              <w:rPr>
                <w:rFonts w:cstheme="minorHAnsi"/>
                <w:sz w:val="20"/>
                <w:szCs w:val="20"/>
              </w:rPr>
              <w:t>Asistencia técnica</w:t>
            </w:r>
          </w:p>
        </w:tc>
        <w:tc>
          <w:tcPr>
            <w:tcW w:w="2436" w:type="dxa"/>
            <w:vAlign w:val="center"/>
          </w:tcPr>
          <w:p w14:paraId="03AD1267" w14:textId="77777777" w:rsidR="00567E70" w:rsidRPr="001D2614" w:rsidRDefault="00567E70" w:rsidP="008C2347">
            <w:pPr>
              <w:rPr>
                <w:rFonts w:cstheme="minorHAnsi"/>
                <w:sz w:val="20"/>
                <w:szCs w:val="20"/>
              </w:rPr>
            </w:pPr>
            <w:r w:rsidRPr="001D2614">
              <w:rPr>
                <w:rFonts w:cstheme="minorHAnsi"/>
                <w:sz w:val="20"/>
                <w:szCs w:val="20"/>
              </w:rPr>
              <w:t>En progreso</w:t>
            </w:r>
          </w:p>
        </w:tc>
      </w:tr>
    </w:tbl>
    <w:p w14:paraId="3B35C11E"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183E8088"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30D592B6" w14:textId="77777777" w:rsidR="00567E70" w:rsidRPr="001D2614" w:rsidRDefault="00567E70" w:rsidP="00567E70">
      <w:pPr>
        <w:rPr>
          <w:rFonts w:cstheme="minorHAnsi"/>
          <w:b/>
        </w:rPr>
      </w:pPr>
    </w:p>
    <w:p w14:paraId="0C6A1787" w14:textId="77777777" w:rsidR="00567E70" w:rsidRPr="001D2614" w:rsidRDefault="00567E70" w:rsidP="00567E70">
      <w:pPr>
        <w:pStyle w:val="Ttulo5"/>
        <w:rPr>
          <w:lang w:val="es-ES"/>
        </w:rPr>
      </w:pPr>
      <w:r w:rsidRPr="001D2614">
        <w:rPr>
          <w:lang w:val="es-ES"/>
        </w:rPr>
        <w:t xml:space="preserve">ANÁLISIS COMPARATIVO ASISTENCIAS TÉCNICAS – RESULTADOS </w:t>
      </w:r>
    </w:p>
    <w:p w14:paraId="5D154D7D" w14:textId="77777777" w:rsidR="00567E70" w:rsidRPr="001D2614" w:rsidRDefault="00567E70" w:rsidP="00567E70">
      <w:pPr>
        <w:tabs>
          <w:tab w:val="left" w:pos="1905"/>
        </w:tabs>
        <w:rPr>
          <w:rFonts w:cstheme="minorHAnsi"/>
          <w:b/>
        </w:rPr>
      </w:pPr>
    </w:p>
    <w:p w14:paraId="154A9E23" w14:textId="544F3423" w:rsidR="00567E70" w:rsidRDefault="00567E70" w:rsidP="00567E70">
      <w:pPr>
        <w:jc w:val="both"/>
        <w:rPr>
          <w:rFonts w:cstheme="minorHAnsi"/>
        </w:rPr>
      </w:pPr>
      <w:r w:rsidRPr="001D2614">
        <w:rPr>
          <w:rFonts w:cstheme="minorHAnsi"/>
        </w:rPr>
        <w:t xml:space="preserve">Durante </w:t>
      </w:r>
      <w:r w:rsidR="00A11B9F">
        <w:rPr>
          <w:rFonts w:cstheme="minorHAnsi"/>
        </w:rPr>
        <w:t xml:space="preserve">el </w:t>
      </w:r>
      <w:r w:rsidRPr="001D2614">
        <w:rPr>
          <w:rFonts w:cstheme="minorHAnsi"/>
        </w:rPr>
        <w:t xml:space="preserve">2025, las asistencias técnicas gestionadas crecieron un </w:t>
      </w:r>
      <w:r w:rsidRPr="001D2614">
        <w:rPr>
          <w:rFonts w:cstheme="minorHAnsi"/>
          <w:b/>
          <w:bCs/>
        </w:rPr>
        <w:t>14%</w:t>
      </w:r>
      <w:r w:rsidRPr="001D2614">
        <w:rPr>
          <w:rFonts w:cstheme="minorHAnsi"/>
        </w:rPr>
        <w:t>. Este incremento fue impulsado por una mayor cooperación internacional en áreas clave como la inteligencia artificial, el comercio digital, la ciberseguridad estratégica y la modernización de infraestructura, buscando siempre garantizar una conectividad efectiva para la ciudadanía.</w:t>
      </w:r>
    </w:p>
    <w:p w14:paraId="6AA16381" w14:textId="77777777" w:rsidR="00567E70" w:rsidRDefault="00567E70" w:rsidP="00567E70">
      <w:pPr>
        <w:jc w:val="both"/>
        <w:rPr>
          <w:rFonts w:cstheme="minorHAnsi"/>
        </w:rPr>
      </w:pPr>
    </w:p>
    <w:p w14:paraId="4C732DF2" w14:textId="77777777" w:rsidR="00567E70" w:rsidRDefault="00567E70" w:rsidP="00567E70">
      <w:pPr>
        <w:jc w:val="both"/>
        <w:rPr>
          <w:rFonts w:cstheme="minorHAnsi"/>
        </w:rPr>
      </w:pPr>
    </w:p>
    <w:p w14:paraId="79B66DD5" w14:textId="77777777" w:rsidR="00567E70" w:rsidRDefault="00567E70" w:rsidP="00567E70">
      <w:pPr>
        <w:jc w:val="both"/>
        <w:rPr>
          <w:rFonts w:cstheme="minorHAnsi"/>
        </w:rPr>
      </w:pPr>
    </w:p>
    <w:p w14:paraId="66A08B2C" w14:textId="77777777" w:rsidR="00567E70" w:rsidRDefault="00567E70" w:rsidP="00567E70">
      <w:pPr>
        <w:jc w:val="both"/>
        <w:rPr>
          <w:rFonts w:cstheme="minorHAnsi"/>
        </w:rPr>
      </w:pPr>
    </w:p>
    <w:p w14:paraId="38080E7F" w14:textId="77777777" w:rsidR="00567E70" w:rsidRDefault="00567E70" w:rsidP="00567E70">
      <w:pPr>
        <w:jc w:val="both"/>
        <w:rPr>
          <w:rFonts w:cstheme="minorHAnsi"/>
        </w:rPr>
      </w:pPr>
    </w:p>
    <w:p w14:paraId="2820ED1D" w14:textId="77777777" w:rsidR="00567E70" w:rsidRPr="001D2614" w:rsidRDefault="00567E70" w:rsidP="00567E70">
      <w:pPr>
        <w:jc w:val="both"/>
        <w:rPr>
          <w:rFonts w:cstheme="minorHAnsi"/>
        </w:rPr>
      </w:pPr>
    </w:p>
    <w:p w14:paraId="1235363F" w14:textId="77777777" w:rsidR="00567E70" w:rsidRPr="001D2614" w:rsidRDefault="00567E70" w:rsidP="00567E70">
      <w:pPr>
        <w:jc w:val="both"/>
        <w:rPr>
          <w:rFonts w:cstheme="minorHAnsi"/>
        </w:rPr>
      </w:pPr>
    </w:p>
    <w:p w14:paraId="1E6ED805" w14:textId="77777777" w:rsidR="00567E70" w:rsidRPr="001D2614" w:rsidRDefault="00567E70" w:rsidP="00567E70">
      <w:pPr>
        <w:pStyle w:val="Descripcin"/>
        <w:spacing w:after="0"/>
        <w:jc w:val="center"/>
        <w:rPr>
          <w:rFonts w:asciiTheme="minorHAnsi" w:hAnsiTheme="minorHAnsi" w:cstheme="minorHAnsi"/>
          <w:i w:val="0"/>
          <w:iCs w:val="0"/>
          <w:color w:val="000000" w:themeColor="text1"/>
          <w:sz w:val="20"/>
          <w:szCs w:val="20"/>
        </w:rPr>
      </w:pPr>
      <w:bookmarkStart w:id="301" w:name="_Toc227242113"/>
      <w:r w:rsidRPr="001D2614">
        <w:rPr>
          <w:rFonts w:asciiTheme="minorHAnsi" w:hAnsiTheme="minorHAnsi" w:cstheme="minorHAnsi"/>
          <w:b/>
          <w:bCs/>
          <w:i w:val="0"/>
          <w:iCs w:val="0"/>
          <w:color w:val="000000" w:themeColor="text1"/>
          <w:sz w:val="20"/>
          <w:szCs w:val="20"/>
        </w:rPr>
        <w:lastRenderedPageBreak/>
        <w:t xml:space="preserve">Gráfico </w:t>
      </w:r>
      <w:r w:rsidRPr="001D2614">
        <w:rPr>
          <w:rFonts w:asciiTheme="minorHAnsi" w:hAnsiTheme="minorHAnsi" w:cstheme="minorHAnsi"/>
          <w:b/>
          <w:bCs/>
          <w:i w:val="0"/>
          <w:iCs w:val="0"/>
          <w:color w:val="000000" w:themeColor="text1"/>
          <w:sz w:val="20"/>
          <w:szCs w:val="20"/>
        </w:rPr>
        <w:fldChar w:fldCharType="begin"/>
      </w:r>
      <w:r w:rsidRPr="001D2614">
        <w:rPr>
          <w:rFonts w:asciiTheme="minorHAnsi" w:hAnsiTheme="minorHAnsi" w:cstheme="minorHAnsi"/>
          <w:b/>
          <w:bCs/>
          <w:i w:val="0"/>
          <w:iCs w:val="0"/>
          <w:color w:val="000000" w:themeColor="text1"/>
          <w:sz w:val="20"/>
          <w:szCs w:val="20"/>
        </w:rPr>
        <w:instrText xml:space="preserve"> SEQ Gráfico \* ARABIC </w:instrText>
      </w:r>
      <w:r w:rsidRPr="001D2614">
        <w:rPr>
          <w:rFonts w:asciiTheme="minorHAnsi" w:hAnsiTheme="minorHAnsi" w:cstheme="minorHAnsi"/>
          <w:b/>
          <w:bCs/>
          <w:i w:val="0"/>
          <w:iCs w:val="0"/>
          <w:color w:val="000000" w:themeColor="text1"/>
          <w:sz w:val="20"/>
          <w:szCs w:val="20"/>
        </w:rPr>
        <w:fldChar w:fldCharType="separate"/>
      </w:r>
      <w:r w:rsidRPr="001D2614">
        <w:rPr>
          <w:rFonts w:asciiTheme="minorHAnsi" w:hAnsiTheme="minorHAnsi" w:cstheme="minorHAnsi"/>
          <w:b/>
          <w:bCs/>
          <w:i w:val="0"/>
          <w:iCs w:val="0"/>
          <w:noProof/>
          <w:color w:val="000000" w:themeColor="text1"/>
          <w:sz w:val="20"/>
          <w:szCs w:val="20"/>
        </w:rPr>
        <w:t>76</w:t>
      </w:r>
      <w:r w:rsidRPr="001D2614">
        <w:rPr>
          <w:rFonts w:asciiTheme="minorHAnsi" w:hAnsiTheme="minorHAnsi" w:cstheme="minorHAnsi"/>
          <w:b/>
          <w:bCs/>
          <w:i w:val="0"/>
          <w:iCs w:val="0"/>
          <w:color w:val="000000" w:themeColor="text1"/>
          <w:sz w:val="20"/>
          <w:szCs w:val="20"/>
        </w:rPr>
        <w:fldChar w:fldCharType="end"/>
      </w:r>
      <w:r w:rsidRPr="001D2614">
        <w:rPr>
          <w:rFonts w:asciiTheme="minorHAnsi" w:hAnsiTheme="minorHAnsi" w:cstheme="minorHAnsi"/>
          <w:i w:val="0"/>
          <w:iCs w:val="0"/>
          <w:color w:val="000000" w:themeColor="text1"/>
          <w:sz w:val="20"/>
          <w:szCs w:val="20"/>
        </w:rPr>
        <w:t>. Asistencias técnicas gestionadas</w:t>
      </w:r>
      <w:r w:rsidRPr="001D2614">
        <w:rPr>
          <w:rFonts w:asciiTheme="minorHAnsi" w:hAnsiTheme="minorHAnsi" w:cstheme="minorHAnsi"/>
          <w:i w:val="0"/>
          <w:iCs w:val="0"/>
          <w:color w:val="000000" w:themeColor="text1"/>
        </w:rPr>
        <w:t>.</w:t>
      </w:r>
      <w:bookmarkEnd w:id="301"/>
    </w:p>
    <w:p w14:paraId="1D61F616"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6D21B1A" wp14:editId="7566A057">
            <wp:extent cx="2581200" cy="1000800"/>
            <wp:effectExtent l="0" t="0" r="10160" b="8890"/>
            <wp:docPr id="51" name="Gráfico 1">
              <a:extLst xmlns:a="http://schemas.openxmlformats.org/drawingml/2006/main">
                <a:ext uri="{FF2B5EF4-FFF2-40B4-BE49-F238E27FC236}">
                  <a16:creationId xmlns:a16="http://schemas.microsoft.com/office/drawing/2014/main" id="{36B9DC4A-130D-14D2-CCC3-C8E11320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22A5B4B"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3DFD3A04"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36A78944" w14:textId="77777777" w:rsidR="00567E70" w:rsidRPr="001D2614" w:rsidRDefault="00567E70" w:rsidP="00567E70">
      <w:pPr>
        <w:jc w:val="both"/>
        <w:rPr>
          <w:rFonts w:cstheme="minorHAnsi"/>
        </w:rPr>
      </w:pPr>
    </w:p>
    <w:p w14:paraId="5449B910" w14:textId="77777777" w:rsidR="00567E70" w:rsidRPr="001D2614" w:rsidRDefault="00567E70" w:rsidP="00567E70">
      <w:pPr>
        <w:jc w:val="both"/>
        <w:rPr>
          <w:rFonts w:cstheme="minorHAnsi"/>
          <w:b/>
          <w:bCs/>
          <w:lang w:val="es-ES"/>
        </w:rPr>
      </w:pPr>
      <w:r w:rsidRPr="001D2614">
        <w:rPr>
          <w:rFonts w:cstheme="minorHAnsi"/>
          <w:lang w:val="es-ES"/>
        </w:rPr>
        <w:t xml:space="preserve">Cabe mencionar que, actualmente el MINTEL forma parte de diecinueve (19) grupos de trabajo a nivel internacional. La Dirección de Asuntos Internacionales ha optimalizado el seguimiento de los Grupos de Trabajo, para lo cual ha puesto en marchas flujos de seguimiento diferenciados a fin de asegurar que cada grupo actúe respondiendo de manera directa a los planes, proyectos e iniciativas institucionales. </w:t>
      </w:r>
    </w:p>
    <w:p w14:paraId="2B4D7FF8" w14:textId="77777777" w:rsidR="00567E70" w:rsidRPr="001D2614" w:rsidRDefault="00567E70" w:rsidP="00567E70">
      <w:pPr>
        <w:jc w:val="both"/>
        <w:rPr>
          <w:rFonts w:cstheme="minorHAnsi"/>
        </w:rPr>
      </w:pPr>
    </w:p>
    <w:p w14:paraId="573308CF" w14:textId="77777777" w:rsidR="00567E70" w:rsidRPr="001D2614" w:rsidRDefault="00567E70" w:rsidP="00567E70">
      <w:pPr>
        <w:rPr>
          <w:rFonts w:cstheme="minorHAnsi"/>
          <w:lang w:val="es-ES"/>
        </w:rPr>
      </w:pPr>
      <w:r w:rsidRPr="001D2614">
        <w:rPr>
          <w:rFonts w:cstheme="minorHAnsi"/>
          <w:lang w:val="es-ES" w:eastAsia="es-EC"/>
        </w:rPr>
        <w:t xml:space="preserve">A continuación, se detallan los grupos de trabajo: </w:t>
      </w:r>
    </w:p>
    <w:p w14:paraId="5BE5E47C" w14:textId="77777777" w:rsidR="00567E70" w:rsidRPr="001D2614" w:rsidRDefault="00567E70" w:rsidP="00567E70">
      <w:pPr>
        <w:jc w:val="both"/>
        <w:rPr>
          <w:rFonts w:cstheme="minorHAnsi"/>
        </w:rPr>
      </w:pPr>
    </w:p>
    <w:p w14:paraId="1D7B497B" w14:textId="77777777" w:rsidR="00567E70" w:rsidRPr="001D2614" w:rsidRDefault="00567E70" w:rsidP="00567E70">
      <w:pPr>
        <w:pStyle w:val="Descripcin"/>
        <w:spacing w:after="0"/>
        <w:jc w:val="center"/>
        <w:rPr>
          <w:rFonts w:asciiTheme="minorHAnsi" w:hAnsiTheme="minorHAnsi" w:cstheme="minorHAnsi"/>
        </w:rPr>
      </w:pPr>
      <w:bookmarkStart w:id="302" w:name="_Toc227226594"/>
      <w:r w:rsidRPr="001D2614">
        <w:rPr>
          <w:rFonts w:asciiTheme="minorHAnsi" w:hAnsiTheme="minorHAnsi" w:cstheme="minorHAnsi"/>
          <w:b/>
          <w:bCs/>
          <w:i w:val="0"/>
          <w:iCs w:val="0"/>
          <w:color w:val="000000" w:themeColor="text1"/>
          <w:sz w:val="20"/>
          <w:szCs w:val="20"/>
        </w:rPr>
        <w:t xml:space="preserve">Tabla </w:t>
      </w:r>
      <w:r w:rsidRPr="001D2614">
        <w:rPr>
          <w:rFonts w:asciiTheme="minorHAnsi" w:hAnsiTheme="minorHAnsi" w:cstheme="minorHAnsi"/>
          <w:b/>
          <w:bCs/>
          <w:i w:val="0"/>
          <w:iCs w:val="0"/>
          <w:color w:val="000000" w:themeColor="text1"/>
          <w:sz w:val="20"/>
          <w:szCs w:val="20"/>
        </w:rPr>
        <w:fldChar w:fldCharType="begin"/>
      </w:r>
      <w:r w:rsidRPr="001D2614">
        <w:rPr>
          <w:rFonts w:asciiTheme="minorHAnsi" w:hAnsiTheme="minorHAnsi" w:cstheme="minorHAnsi"/>
          <w:b/>
          <w:bCs/>
          <w:i w:val="0"/>
          <w:iCs w:val="0"/>
          <w:color w:val="000000" w:themeColor="text1"/>
          <w:sz w:val="20"/>
          <w:szCs w:val="20"/>
        </w:rPr>
        <w:instrText xml:space="preserve"> SEQ Tabla \* ARABIC </w:instrText>
      </w:r>
      <w:r w:rsidRPr="001D2614">
        <w:rPr>
          <w:rFonts w:asciiTheme="minorHAnsi" w:hAnsiTheme="minorHAnsi" w:cstheme="minorHAnsi"/>
          <w:b/>
          <w:bCs/>
          <w:i w:val="0"/>
          <w:iCs w:val="0"/>
          <w:color w:val="000000" w:themeColor="text1"/>
          <w:sz w:val="20"/>
          <w:szCs w:val="20"/>
        </w:rPr>
        <w:fldChar w:fldCharType="separate"/>
      </w:r>
      <w:r w:rsidRPr="001D2614">
        <w:rPr>
          <w:rFonts w:asciiTheme="minorHAnsi" w:hAnsiTheme="minorHAnsi" w:cstheme="minorHAnsi"/>
          <w:b/>
          <w:bCs/>
          <w:i w:val="0"/>
          <w:iCs w:val="0"/>
          <w:noProof/>
          <w:color w:val="000000" w:themeColor="text1"/>
          <w:sz w:val="20"/>
          <w:szCs w:val="20"/>
        </w:rPr>
        <w:t>21</w:t>
      </w:r>
      <w:r w:rsidRPr="001D2614">
        <w:rPr>
          <w:rFonts w:asciiTheme="minorHAnsi" w:hAnsiTheme="minorHAnsi" w:cstheme="minorHAnsi"/>
          <w:b/>
          <w:bCs/>
          <w:i w:val="0"/>
          <w:iCs w:val="0"/>
          <w:color w:val="000000" w:themeColor="text1"/>
          <w:sz w:val="20"/>
          <w:szCs w:val="20"/>
        </w:rPr>
        <w:fldChar w:fldCharType="end"/>
      </w:r>
      <w:r w:rsidRPr="001D2614">
        <w:rPr>
          <w:rFonts w:asciiTheme="minorHAnsi" w:hAnsiTheme="minorHAnsi" w:cstheme="minorHAnsi"/>
          <w:b/>
          <w:bCs/>
          <w:i w:val="0"/>
          <w:iCs w:val="0"/>
          <w:color w:val="000000" w:themeColor="text1"/>
          <w:sz w:val="20"/>
          <w:szCs w:val="20"/>
        </w:rPr>
        <w:t>.</w:t>
      </w:r>
      <w:r w:rsidRPr="001D2614">
        <w:rPr>
          <w:rFonts w:asciiTheme="minorHAnsi" w:hAnsiTheme="minorHAnsi" w:cstheme="minorHAnsi"/>
          <w:i w:val="0"/>
          <w:iCs w:val="0"/>
          <w:color w:val="000000" w:themeColor="text1"/>
          <w:sz w:val="20"/>
          <w:szCs w:val="20"/>
        </w:rPr>
        <w:t xml:space="preserve"> Participación en grupos internacionales.</w:t>
      </w:r>
      <w:bookmarkEnd w:id="302"/>
    </w:p>
    <w:tbl>
      <w:tblPr>
        <w:tblW w:w="9029" w:type="dxa"/>
        <w:jc w:val="center"/>
        <w:tblCellMar>
          <w:left w:w="70" w:type="dxa"/>
          <w:right w:w="70" w:type="dxa"/>
        </w:tblCellMar>
        <w:tblLook w:val="04A0" w:firstRow="1" w:lastRow="0" w:firstColumn="1" w:lastColumn="0" w:noHBand="0" w:noVBand="1"/>
      </w:tblPr>
      <w:tblGrid>
        <w:gridCol w:w="897"/>
        <w:gridCol w:w="4060"/>
        <w:gridCol w:w="4072"/>
      </w:tblGrid>
      <w:tr w:rsidR="00567E70" w:rsidRPr="001D2614" w14:paraId="2709477F" w14:textId="77777777" w:rsidTr="008C2347">
        <w:trPr>
          <w:trHeight w:val="545"/>
          <w:tblHeader/>
          <w:jc w:val="center"/>
        </w:trPr>
        <w:tc>
          <w:tcPr>
            <w:tcW w:w="897"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1DBEC4C2"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ID</w:t>
            </w:r>
          </w:p>
        </w:tc>
        <w:tc>
          <w:tcPr>
            <w:tcW w:w="4060" w:type="dxa"/>
            <w:tcBorders>
              <w:top w:val="single" w:sz="4" w:space="0" w:color="auto"/>
              <w:left w:val="nil"/>
              <w:bottom w:val="single" w:sz="4" w:space="0" w:color="auto"/>
              <w:right w:val="single" w:sz="4" w:space="0" w:color="auto"/>
            </w:tcBorders>
            <w:shd w:val="clear" w:color="000000" w:fill="1F3864"/>
            <w:vAlign w:val="center"/>
            <w:hideMark/>
          </w:tcPr>
          <w:p w14:paraId="3A8F0E7C"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Organismo</w:t>
            </w:r>
          </w:p>
        </w:tc>
        <w:tc>
          <w:tcPr>
            <w:tcW w:w="4072" w:type="dxa"/>
            <w:tcBorders>
              <w:top w:val="single" w:sz="4" w:space="0" w:color="auto"/>
              <w:left w:val="nil"/>
              <w:bottom w:val="single" w:sz="4" w:space="0" w:color="auto"/>
              <w:right w:val="single" w:sz="4" w:space="0" w:color="auto"/>
            </w:tcBorders>
            <w:shd w:val="clear" w:color="000000" w:fill="1F3864"/>
            <w:vAlign w:val="center"/>
            <w:hideMark/>
          </w:tcPr>
          <w:p w14:paraId="1D2B73E1"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Nombre del Grupo</w:t>
            </w:r>
          </w:p>
        </w:tc>
      </w:tr>
      <w:tr w:rsidR="00567E70" w:rsidRPr="001D2614" w14:paraId="16D95B66"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2A0894E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w:t>
            </w:r>
          </w:p>
        </w:tc>
        <w:tc>
          <w:tcPr>
            <w:tcW w:w="4060" w:type="dxa"/>
            <w:tcBorders>
              <w:top w:val="nil"/>
              <w:left w:val="nil"/>
              <w:bottom w:val="single" w:sz="4" w:space="0" w:color="auto"/>
              <w:right w:val="single" w:sz="4" w:space="0" w:color="auto"/>
            </w:tcBorders>
            <w:vAlign w:val="center"/>
            <w:hideMark/>
          </w:tcPr>
          <w:p w14:paraId="26460E02"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Oficina de Asuntos de Desarme de las Naciones Unidas (UNODA).</w:t>
            </w:r>
          </w:p>
        </w:tc>
        <w:tc>
          <w:tcPr>
            <w:tcW w:w="4072" w:type="dxa"/>
            <w:tcBorders>
              <w:top w:val="nil"/>
              <w:left w:val="nil"/>
              <w:bottom w:val="single" w:sz="4" w:space="0" w:color="auto"/>
              <w:right w:val="single" w:sz="4" w:space="0" w:color="auto"/>
            </w:tcBorders>
            <w:vAlign w:val="center"/>
            <w:hideMark/>
          </w:tcPr>
          <w:p w14:paraId="68942842"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Grupo de trabajo sobre seguridad y uso de tecnologías de la información y las comunicaciones. </w:t>
            </w:r>
          </w:p>
        </w:tc>
      </w:tr>
      <w:tr w:rsidR="00567E70" w:rsidRPr="001D2614" w14:paraId="625FAF99"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2B940F5A"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w:t>
            </w:r>
          </w:p>
        </w:tc>
        <w:tc>
          <w:tcPr>
            <w:tcW w:w="4060" w:type="dxa"/>
            <w:tcBorders>
              <w:top w:val="nil"/>
              <w:left w:val="nil"/>
              <w:bottom w:val="single" w:sz="4" w:space="0" w:color="auto"/>
              <w:right w:val="single" w:sz="4" w:space="0" w:color="auto"/>
            </w:tcBorders>
            <w:vAlign w:val="center"/>
            <w:hideMark/>
          </w:tcPr>
          <w:p w14:paraId="6A1DCB7B"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Agencia Nacional de Ciberseguridad – ANCI.</w:t>
            </w:r>
          </w:p>
        </w:tc>
        <w:tc>
          <w:tcPr>
            <w:tcW w:w="4072" w:type="dxa"/>
            <w:tcBorders>
              <w:top w:val="nil"/>
              <w:left w:val="nil"/>
              <w:bottom w:val="single" w:sz="4" w:space="0" w:color="auto"/>
              <w:right w:val="single" w:sz="4" w:space="0" w:color="auto"/>
            </w:tcBorders>
            <w:vAlign w:val="center"/>
            <w:hideMark/>
          </w:tcPr>
          <w:p w14:paraId="14141B15"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Foro de Fortalecimiento y desarrollo de capacidades en América Latina y el Caribe en materia de Ciberseguridad.</w:t>
            </w:r>
          </w:p>
        </w:tc>
      </w:tr>
      <w:tr w:rsidR="00567E70" w:rsidRPr="001D2614" w14:paraId="1CC38AA5"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0BE0588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3</w:t>
            </w:r>
          </w:p>
        </w:tc>
        <w:tc>
          <w:tcPr>
            <w:tcW w:w="4060" w:type="dxa"/>
            <w:tcBorders>
              <w:top w:val="nil"/>
              <w:left w:val="nil"/>
              <w:bottom w:val="single" w:sz="4" w:space="0" w:color="auto"/>
              <w:right w:val="single" w:sz="4" w:space="0" w:color="auto"/>
            </w:tcBorders>
            <w:vAlign w:val="center"/>
            <w:hideMark/>
          </w:tcPr>
          <w:p w14:paraId="38B1D624"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Europea- América Latina y el Caribe.</w:t>
            </w:r>
          </w:p>
        </w:tc>
        <w:tc>
          <w:tcPr>
            <w:tcW w:w="4072" w:type="dxa"/>
            <w:tcBorders>
              <w:top w:val="nil"/>
              <w:left w:val="nil"/>
              <w:bottom w:val="single" w:sz="4" w:space="0" w:color="auto"/>
              <w:right w:val="single" w:sz="4" w:space="0" w:color="auto"/>
            </w:tcBorders>
            <w:vAlign w:val="center"/>
            <w:hideMark/>
          </w:tcPr>
          <w:p w14:paraId="1970F068"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Red SPIDER</w:t>
            </w:r>
          </w:p>
        </w:tc>
      </w:tr>
      <w:tr w:rsidR="00567E70" w:rsidRPr="001D2614" w14:paraId="3CB70930"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14AA8CA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4</w:t>
            </w:r>
          </w:p>
        </w:tc>
        <w:tc>
          <w:tcPr>
            <w:tcW w:w="4060" w:type="dxa"/>
            <w:tcBorders>
              <w:top w:val="nil"/>
              <w:left w:val="nil"/>
              <w:bottom w:val="single" w:sz="4" w:space="0" w:color="auto"/>
              <w:right w:val="single" w:sz="4" w:space="0" w:color="auto"/>
            </w:tcBorders>
            <w:vAlign w:val="center"/>
            <w:hideMark/>
          </w:tcPr>
          <w:p w14:paraId="6DE27253"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Organización de Estados Americanos – OEA. </w:t>
            </w:r>
          </w:p>
        </w:tc>
        <w:tc>
          <w:tcPr>
            <w:tcW w:w="4072" w:type="dxa"/>
            <w:tcBorders>
              <w:top w:val="nil"/>
              <w:left w:val="nil"/>
              <w:bottom w:val="single" w:sz="4" w:space="0" w:color="auto"/>
              <w:right w:val="single" w:sz="4" w:space="0" w:color="auto"/>
            </w:tcBorders>
            <w:vAlign w:val="center"/>
            <w:hideMark/>
          </w:tcPr>
          <w:p w14:paraId="2348D8EF"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Red Interamericana de Gobierno Digital: Gobernanza de Datos e Inteligencia Artificial.</w:t>
            </w:r>
          </w:p>
        </w:tc>
      </w:tr>
      <w:tr w:rsidR="00567E70" w:rsidRPr="001D2614" w14:paraId="2D6BF808" w14:textId="77777777" w:rsidTr="008C2347">
        <w:trPr>
          <w:trHeight w:val="711"/>
          <w:jc w:val="center"/>
        </w:trPr>
        <w:tc>
          <w:tcPr>
            <w:tcW w:w="897" w:type="dxa"/>
            <w:tcBorders>
              <w:top w:val="single" w:sz="4" w:space="0" w:color="auto"/>
              <w:left w:val="single" w:sz="4" w:space="0" w:color="auto"/>
              <w:bottom w:val="single" w:sz="4" w:space="0" w:color="auto"/>
              <w:right w:val="single" w:sz="4" w:space="0" w:color="auto"/>
            </w:tcBorders>
            <w:noWrap/>
            <w:vAlign w:val="center"/>
            <w:hideMark/>
          </w:tcPr>
          <w:p w14:paraId="54E8516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5</w:t>
            </w:r>
          </w:p>
        </w:tc>
        <w:tc>
          <w:tcPr>
            <w:tcW w:w="4060" w:type="dxa"/>
            <w:tcBorders>
              <w:top w:val="single" w:sz="4" w:space="0" w:color="auto"/>
              <w:left w:val="nil"/>
              <w:bottom w:val="single" w:sz="4" w:space="0" w:color="auto"/>
              <w:right w:val="single" w:sz="4" w:space="0" w:color="auto"/>
            </w:tcBorders>
            <w:vAlign w:val="center"/>
            <w:hideMark/>
          </w:tcPr>
          <w:p w14:paraId="6F87A386"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Organización de Estados Americanos – OEA. </w:t>
            </w:r>
          </w:p>
        </w:tc>
        <w:tc>
          <w:tcPr>
            <w:tcW w:w="4072" w:type="dxa"/>
            <w:tcBorders>
              <w:top w:val="single" w:sz="4" w:space="0" w:color="auto"/>
              <w:left w:val="nil"/>
              <w:bottom w:val="single" w:sz="4" w:space="0" w:color="auto"/>
              <w:right w:val="single" w:sz="4" w:space="0" w:color="auto"/>
            </w:tcBorders>
            <w:vAlign w:val="center"/>
            <w:hideMark/>
          </w:tcPr>
          <w:p w14:paraId="419933FB"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Red de gobierno electrónico de América Latina y el Caribe.</w:t>
            </w:r>
          </w:p>
        </w:tc>
      </w:tr>
      <w:tr w:rsidR="00567E70" w:rsidRPr="001D2614" w14:paraId="6A2FCE13"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2217083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6</w:t>
            </w:r>
          </w:p>
        </w:tc>
        <w:tc>
          <w:tcPr>
            <w:tcW w:w="4060" w:type="dxa"/>
            <w:tcBorders>
              <w:top w:val="nil"/>
              <w:left w:val="nil"/>
              <w:bottom w:val="single" w:sz="4" w:space="0" w:color="auto"/>
              <w:right w:val="single" w:sz="4" w:space="0" w:color="auto"/>
            </w:tcBorders>
            <w:vAlign w:val="center"/>
            <w:hideMark/>
          </w:tcPr>
          <w:p w14:paraId="68A25654"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Organización de Estados Americanos – OEA. </w:t>
            </w:r>
          </w:p>
        </w:tc>
        <w:tc>
          <w:tcPr>
            <w:tcW w:w="4072" w:type="dxa"/>
            <w:tcBorders>
              <w:top w:val="nil"/>
              <w:left w:val="nil"/>
              <w:bottom w:val="single" w:sz="4" w:space="0" w:color="auto"/>
              <w:right w:val="single" w:sz="4" w:space="0" w:color="auto"/>
            </w:tcBorders>
            <w:vAlign w:val="center"/>
            <w:hideMark/>
          </w:tcPr>
          <w:p w14:paraId="36D6D17F"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Comisión Interamericana de Telecomunicaciones en América Latina y el Caribe – CITEL. </w:t>
            </w:r>
          </w:p>
        </w:tc>
      </w:tr>
      <w:tr w:rsidR="00567E70" w:rsidRPr="001D2614" w14:paraId="0A58C660"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4701A00B"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7</w:t>
            </w:r>
          </w:p>
        </w:tc>
        <w:tc>
          <w:tcPr>
            <w:tcW w:w="4060" w:type="dxa"/>
            <w:tcBorders>
              <w:top w:val="nil"/>
              <w:left w:val="nil"/>
              <w:bottom w:val="single" w:sz="4" w:space="0" w:color="auto"/>
              <w:right w:val="single" w:sz="4" w:space="0" w:color="auto"/>
            </w:tcBorders>
            <w:vAlign w:val="center"/>
            <w:hideMark/>
          </w:tcPr>
          <w:p w14:paraId="2465AA7A"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Organización de Estados Americanos – OEA. </w:t>
            </w:r>
          </w:p>
        </w:tc>
        <w:tc>
          <w:tcPr>
            <w:tcW w:w="4072" w:type="dxa"/>
            <w:tcBorders>
              <w:top w:val="nil"/>
              <w:left w:val="nil"/>
              <w:bottom w:val="single" w:sz="4" w:space="0" w:color="auto"/>
              <w:right w:val="single" w:sz="4" w:space="0" w:color="auto"/>
            </w:tcBorders>
            <w:vAlign w:val="center"/>
            <w:hideMark/>
          </w:tcPr>
          <w:p w14:paraId="6B49D40C"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Red de gobierno electrónico de América Latina y el Caribe: Proyecto Regional de reconocimiento de identidades digitales.</w:t>
            </w:r>
          </w:p>
        </w:tc>
      </w:tr>
      <w:tr w:rsidR="00567E70" w:rsidRPr="001D2614" w14:paraId="269A6A48"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0ABF07A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8</w:t>
            </w:r>
          </w:p>
        </w:tc>
        <w:tc>
          <w:tcPr>
            <w:tcW w:w="4060" w:type="dxa"/>
            <w:tcBorders>
              <w:top w:val="nil"/>
              <w:left w:val="nil"/>
              <w:bottom w:val="single" w:sz="4" w:space="0" w:color="auto"/>
              <w:right w:val="single" w:sz="4" w:space="0" w:color="auto"/>
            </w:tcBorders>
            <w:vAlign w:val="center"/>
            <w:hideMark/>
          </w:tcPr>
          <w:p w14:paraId="5D953CAD"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Europea – UE.</w:t>
            </w:r>
          </w:p>
        </w:tc>
        <w:tc>
          <w:tcPr>
            <w:tcW w:w="4072" w:type="dxa"/>
            <w:tcBorders>
              <w:top w:val="nil"/>
              <w:left w:val="nil"/>
              <w:bottom w:val="single" w:sz="4" w:space="0" w:color="auto"/>
              <w:right w:val="single" w:sz="4" w:space="0" w:color="auto"/>
            </w:tcBorders>
            <w:vAlign w:val="center"/>
            <w:hideMark/>
          </w:tcPr>
          <w:p w14:paraId="41459CBA"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Centro de </w:t>
            </w:r>
            <w:proofErr w:type="spellStart"/>
            <w:r w:rsidRPr="001D2614">
              <w:rPr>
                <w:rFonts w:eastAsia="Times New Roman" w:cstheme="minorHAnsi"/>
                <w:color w:val="000000"/>
                <w:sz w:val="20"/>
                <w:szCs w:val="20"/>
                <w:lang w:val="es-EC" w:eastAsia="es-EC"/>
              </w:rPr>
              <w:t>Cibercapacidades</w:t>
            </w:r>
            <w:proofErr w:type="spellEnd"/>
            <w:r w:rsidRPr="001D2614">
              <w:rPr>
                <w:rFonts w:eastAsia="Times New Roman" w:cstheme="minorHAnsi"/>
                <w:color w:val="000000"/>
                <w:sz w:val="20"/>
                <w:szCs w:val="20"/>
                <w:lang w:val="es-EC" w:eastAsia="es-EC"/>
              </w:rPr>
              <w:t xml:space="preserve"> de Latinoamérica y el Caribe - LAC4.</w:t>
            </w:r>
          </w:p>
        </w:tc>
      </w:tr>
      <w:tr w:rsidR="00567E70" w:rsidRPr="001D2614" w14:paraId="2BA50768"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0CEC166A"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lastRenderedPageBreak/>
              <w:t>9</w:t>
            </w:r>
          </w:p>
        </w:tc>
        <w:tc>
          <w:tcPr>
            <w:tcW w:w="4060" w:type="dxa"/>
            <w:tcBorders>
              <w:top w:val="nil"/>
              <w:left w:val="nil"/>
              <w:bottom w:val="single" w:sz="4" w:space="0" w:color="auto"/>
              <w:right w:val="single" w:sz="4" w:space="0" w:color="auto"/>
            </w:tcBorders>
            <w:vAlign w:val="center"/>
            <w:hideMark/>
          </w:tcPr>
          <w:p w14:paraId="58249435" w14:textId="77777777" w:rsidR="00567E70" w:rsidRPr="003E3F14" w:rsidRDefault="00567E70" w:rsidP="008C2347">
            <w:pPr>
              <w:rPr>
                <w:rFonts w:eastAsia="Times New Roman" w:cstheme="minorHAnsi"/>
                <w:color w:val="000000"/>
                <w:sz w:val="20"/>
                <w:szCs w:val="20"/>
                <w:lang w:val="pt-PT" w:eastAsia="es-EC"/>
              </w:rPr>
            </w:pPr>
            <w:r w:rsidRPr="001D2614">
              <w:rPr>
                <w:rFonts w:eastAsia="Times New Roman" w:cstheme="minorHAnsi"/>
                <w:color w:val="000000"/>
                <w:sz w:val="20"/>
                <w:szCs w:val="20"/>
                <w:lang w:val="en-US" w:eastAsia="es-EC"/>
              </w:rPr>
              <w:t>Global Forum on Cyber Expertise – GFCE.</w:t>
            </w:r>
          </w:p>
        </w:tc>
        <w:tc>
          <w:tcPr>
            <w:tcW w:w="4072" w:type="dxa"/>
            <w:tcBorders>
              <w:top w:val="nil"/>
              <w:left w:val="nil"/>
              <w:bottom w:val="single" w:sz="4" w:space="0" w:color="auto"/>
              <w:right w:val="single" w:sz="4" w:space="0" w:color="auto"/>
            </w:tcBorders>
            <w:vAlign w:val="center"/>
            <w:hideMark/>
          </w:tcPr>
          <w:p w14:paraId="0E569BD6" w14:textId="77777777" w:rsidR="00567E70" w:rsidRPr="001D2614" w:rsidRDefault="00567E70" w:rsidP="008C2347">
            <w:pPr>
              <w:rPr>
                <w:rFonts w:eastAsia="Times New Roman" w:cstheme="minorHAnsi"/>
                <w:color w:val="000000"/>
                <w:sz w:val="20"/>
                <w:szCs w:val="20"/>
                <w:lang w:val="es-EC" w:eastAsia="es-EC"/>
              </w:rPr>
            </w:pPr>
            <w:proofErr w:type="spellStart"/>
            <w:r w:rsidRPr="001D2614">
              <w:rPr>
                <w:rFonts w:eastAsia="Times New Roman" w:cstheme="minorHAnsi"/>
                <w:color w:val="000000"/>
                <w:sz w:val="20"/>
                <w:szCs w:val="20"/>
                <w:lang w:val="es-EC" w:eastAsia="es-EC"/>
              </w:rPr>
              <w:t>Working</w:t>
            </w:r>
            <w:proofErr w:type="spellEnd"/>
            <w:r w:rsidRPr="001D2614">
              <w:rPr>
                <w:rFonts w:eastAsia="Times New Roman" w:cstheme="minorHAnsi"/>
                <w:color w:val="000000"/>
                <w:sz w:val="20"/>
                <w:szCs w:val="20"/>
                <w:lang w:val="es-EC" w:eastAsia="es-EC"/>
              </w:rPr>
              <w:t xml:space="preserve"> </w:t>
            </w:r>
            <w:proofErr w:type="spellStart"/>
            <w:r w:rsidRPr="001D2614">
              <w:rPr>
                <w:rFonts w:eastAsia="Times New Roman" w:cstheme="minorHAnsi"/>
                <w:color w:val="000000"/>
                <w:sz w:val="20"/>
                <w:szCs w:val="20"/>
                <w:lang w:val="es-EC" w:eastAsia="es-EC"/>
              </w:rPr>
              <w:t>Group</w:t>
            </w:r>
            <w:proofErr w:type="spellEnd"/>
            <w:r w:rsidRPr="001D2614">
              <w:rPr>
                <w:rFonts w:eastAsia="Times New Roman" w:cstheme="minorHAnsi"/>
                <w:color w:val="000000"/>
                <w:sz w:val="20"/>
                <w:szCs w:val="20"/>
                <w:lang w:val="es-EC" w:eastAsia="es-EC"/>
              </w:rPr>
              <w:t xml:space="preserve"> A: Política de Ciberseguridad y Estrategia.</w:t>
            </w:r>
          </w:p>
        </w:tc>
      </w:tr>
      <w:tr w:rsidR="00567E70" w:rsidRPr="001D2614" w14:paraId="22D23C23"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7519F021"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10</w:t>
            </w:r>
          </w:p>
        </w:tc>
        <w:tc>
          <w:tcPr>
            <w:tcW w:w="4060" w:type="dxa"/>
            <w:tcBorders>
              <w:top w:val="nil"/>
              <w:left w:val="nil"/>
              <w:bottom w:val="single" w:sz="4" w:space="0" w:color="auto"/>
              <w:right w:val="single" w:sz="4" w:space="0" w:color="auto"/>
            </w:tcBorders>
            <w:vAlign w:val="center"/>
            <w:hideMark/>
          </w:tcPr>
          <w:p w14:paraId="7F1E0989" w14:textId="77777777" w:rsidR="00567E70" w:rsidRPr="003E3F14" w:rsidRDefault="00567E70" w:rsidP="008C2347">
            <w:pPr>
              <w:rPr>
                <w:rFonts w:eastAsia="Times New Roman" w:cstheme="minorHAnsi"/>
                <w:color w:val="000000"/>
                <w:sz w:val="20"/>
                <w:szCs w:val="20"/>
                <w:lang w:val="pt-PT" w:eastAsia="es-EC"/>
              </w:rPr>
            </w:pPr>
            <w:r w:rsidRPr="001D2614">
              <w:rPr>
                <w:rFonts w:eastAsia="Times New Roman" w:cstheme="minorHAnsi"/>
                <w:color w:val="000000"/>
                <w:sz w:val="20"/>
                <w:szCs w:val="20"/>
                <w:lang w:val="en-US" w:eastAsia="es-EC"/>
              </w:rPr>
              <w:t>Global Forum on Cyber Expertise – GFCE.</w:t>
            </w:r>
          </w:p>
        </w:tc>
        <w:tc>
          <w:tcPr>
            <w:tcW w:w="4072" w:type="dxa"/>
            <w:tcBorders>
              <w:top w:val="nil"/>
              <w:left w:val="nil"/>
              <w:bottom w:val="single" w:sz="4" w:space="0" w:color="auto"/>
              <w:right w:val="single" w:sz="4" w:space="0" w:color="auto"/>
            </w:tcBorders>
            <w:vAlign w:val="center"/>
            <w:hideMark/>
          </w:tcPr>
          <w:p w14:paraId="3E60CE2C" w14:textId="77777777" w:rsidR="00567E70" w:rsidRPr="001D2614" w:rsidRDefault="00567E70" w:rsidP="008C2347">
            <w:pPr>
              <w:rPr>
                <w:rFonts w:eastAsia="Times New Roman" w:cstheme="minorHAnsi"/>
                <w:color w:val="000000"/>
                <w:sz w:val="20"/>
                <w:szCs w:val="20"/>
                <w:lang w:val="es-EC" w:eastAsia="es-EC"/>
              </w:rPr>
            </w:pPr>
            <w:proofErr w:type="spellStart"/>
            <w:r w:rsidRPr="001D2614">
              <w:rPr>
                <w:rFonts w:eastAsia="Times New Roman" w:cstheme="minorHAnsi"/>
                <w:color w:val="000000"/>
                <w:sz w:val="20"/>
                <w:szCs w:val="20"/>
                <w:lang w:val="es-EC" w:eastAsia="es-EC"/>
              </w:rPr>
              <w:t>Working</w:t>
            </w:r>
            <w:proofErr w:type="spellEnd"/>
            <w:r w:rsidRPr="001D2614">
              <w:rPr>
                <w:rFonts w:eastAsia="Times New Roman" w:cstheme="minorHAnsi"/>
                <w:color w:val="000000"/>
                <w:sz w:val="20"/>
                <w:szCs w:val="20"/>
                <w:lang w:val="es-EC" w:eastAsia="es-EC"/>
              </w:rPr>
              <w:t xml:space="preserve"> </w:t>
            </w:r>
            <w:proofErr w:type="spellStart"/>
            <w:r w:rsidRPr="001D2614">
              <w:rPr>
                <w:rFonts w:eastAsia="Times New Roman" w:cstheme="minorHAnsi"/>
                <w:color w:val="000000"/>
                <w:sz w:val="20"/>
                <w:szCs w:val="20"/>
                <w:lang w:val="es-EC" w:eastAsia="es-EC"/>
              </w:rPr>
              <w:t>Group</w:t>
            </w:r>
            <w:proofErr w:type="spellEnd"/>
            <w:r w:rsidRPr="001D2614">
              <w:rPr>
                <w:rFonts w:eastAsia="Times New Roman" w:cstheme="minorHAnsi"/>
                <w:color w:val="000000"/>
                <w:sz w:val="20"/>
                <w:szCs w:val="20"/>
                <w:lang w:val="es-EC" w:eastAsia="es-EC"/>
              </w:rPr>
              <w:t xml:space="preserve"> B: Manejo de </w:t>
            </w:r>
            <w:proofErr w:type="spellStart"/>
            <w:r w:rsidRPr="001D2614">
              <w:rPr>
                <w:rFonts w:eastAsia="Times New Roman" w:cstheme="minorHAnsi"/>
                <w:color w:val="000000"/>
                <w:sz w:val="20"/>
                <w:szCs w:val="20"/>
                <w:lang w:val="es-EC" w:eastAsia="es-EC"/>
              </w:rPr>
              <w:t>Ciberincidentes</w:t>
            </w:r>
            <w:proofErr w:type="spellEnd"/>
            <w:r w:rsidRPr="001D2614">
              <w:rPr>
                <w:rFonts w:eastAsia="Times New Roman" w:cstheme="minorHAnsi"/>
                <w:color w:val="000000"/>
                <w:sz w:val="20"/>
                <w:szCs w:val="20"/>
                <w:lang w:val="es-EC" w:eastAsia="es-EC"/>
              </w:rPr>
              <w:t xml:space="preserve"> y Protección de Infraestructura Crítica.</w:t>
            </w:r>
          </w:p>
        </w:tc>
      </w:tr>
      <w:tr w:rsidR="00567E70" w:rsidRPr="001D2614" w14:paraId="4AC67957"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7659CF7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11</w:t>
            </w:r>
          </w:p>
        </w:tc>
        <w:tc>
          <w:tcPr>
            <w:tcW w:w="4060" w:type="dxa"/>
            <w:tcBorders>
              <w:top w:val="nil"/>
              <w:left w:val="nil"/>
              <w:bottom w:val="single" w:sz="4" w:space="0" w:color="auto"/>
              <w:right w:val="single" w:sz="4" w:space="0" w:color="auto"/>
            </w:tcBorders>
            <w:vAlign w:val="center"/>
            <w:hideMark/>
          </w:tcPr>
          <w:p w14:paraId="6E7A3199" w14:textId="77777777" w:rsidR="00567E70" w:rsidRPr="003E3F14" w:rsidRDefault="00567E70" w:rsidP="008C2347">
            <w:pPr>
              <w:rPr>
                <w:rFonts w:eastAsia="Times New Roman" w:cstheme="minorHAnsi"/>
                <w:color w:val="000000"/>
                <w:sz w:val="20"/>
                <w:szCs w:val="20"/>
                <w:lang w:val="pt-PT" w:eastAsia="es-EC"/>
              </w:rPr>
            </w:pPr>
            <w:r w:rsidRPr="001D2614">
              <w:rPr>
                <w:rFonts w:eastAsia="Times New Roman" w:cstheme="minorHAnsi"/>
                <w:color w:val="000000"/>
                <w:sz w:val="20"/>
                <w:szCs w:val="20"/>
                <w:lang w:val="en-US" w:eastAsia="es-EC"/>
              </w:rPr>
              <w:t>Global Forum on Cyber Expertise – GFCE.</w:t>
            </w:r>
          </w:p>
        </w:tc>
        <w:tc>
          <w:tcPr>
            <w:tcW w:w="4072" w:type="dxa"/>
            <w:tcBorders>
              <w:top w:val="nil"/>
              <w:left w:val="nil"/>
              <w:bottom w:val="single" w:sz="4" w:space="0" w:color="auto"/>
              <w:right w:val="single" w:sz="4" w:space="0" w:color="auto"/>
            </w:tcBorders>
            <w:vAlign w:val="center"/>
            <w:hideMark/>
          </w:tcPr>
          <w:p w14:paraId="60CD9B2A" w14:textId="77777777" w:rsidR="00567E70" w:rsidRPr="001D2614" w:rsidRDefault="00567E70" w:rsidP="008C2347">
            <w:pPr>
              <w:rPr>
                <w:rFonts w:eastAsia="Times New Roman" w:cstheme="minorHAnsi"/>
                <w:color w:val="000000"/>
                <w:sz w:val="20"/>
                <w:szCs w:val="20"/>
                <w:lang w:val="es-EC" w:eastAsia="es-EC"/>
              </w:rPr>
            </w:pPr>
            <w:proofErr w:type="spellStart"/>
            <w:r w:rsidRPr="001D2614">
              <w:rPr>
                <w:rFonts w:eastAsia="Times New Roman" w:cstheme="minorHAnsi"/>
                <w:color w:val="000000"/>
                <w:sz w:val="20"/>
                <w:szCs w:val="20"/>
                <w:lang w:val="es-EC" w:eastAsia="es-EC"/>
              </w:rPr>
              <w:t>Working</w:t>
            </w:r>
            <w:proofErr w:type="spellEnd"/>
            <w:r w:rsidRPr="001D2614">
              <w:rPr>
                <w:rFonts w:eastAsia="Times New Roman" w:cstheme="minorHAnsi"/>
                <w:color w:val="000000"/>
                <w:sz w:val="20"/>
                <w:szCs w:val="20"/>
                <w:lang w:val="es-EC" w:eastAsia="es-EC"/>
              </w:rPr>
              <w:t xml:space="preserve"> </w:t>
            </w:r>
            <w:proofErr w:type="spellStart"/>
            <w:r w:rsidRPr="001D2614">
              <w:rPr>
                <w:rFonts w:eastAsia="Times New Roman" w:cstheme="minorHAnsi"/>
                <w:color w:val="000000"/>
                <w:sz w:val="20"/>
                <w:szCs w:val="20"/>
                <w:lang w:val="es-EC" w:eastAsia="es-EC"/>
              </w:rPr>
              <w:t>Group</w:t>
            </w:r>
            <w:proofErr w:type="spellEnd"/>
            <w:r w:rsidRPr="001D2614">
              <w:rPr>
                <w:rFonts w:eastAsia="Times New Roman" w:cstheme="minorHAnsi"/>
                <w:color w:val="000000"/>
                <w:sz w:val="20"/>
                <w:szCs w:val="20"/>
                <w:lang w:val="es-EC" w:eastAsia="es-EC"/>
              </w:rPr>
              <w:t xml:space="preserve"> D: Cultura de Ciberseguridad y Destrezas.</w:t>
            </w:r>
          </w:p>
        </w:tc>
      </w:tr>
      <w:tr w:rsidR="00567E70" w:rsidRPr="001D2614" w14:paraId="3CAA09F0"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3B29EBB4"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12</w:t>
            </w:r>
          </w:p>
        </w:tc>
        <w:tc>
          <w:tcPr>
            <w:tcW w:w="4060" w:type="dxa"/>
            <w:tcBorders>
              <w:top w:val="nil"/>
              <w:left w:val="nil"/>
              <w:bottom w:val="single" w:sz="4" w:space="0" w:color="auto"/>
              <w:right w:val="single" w:sz="4" w:space="0" w:color="auto"/>
            </w:tcBorders>
            <w:vAlign w:val="center"/>
            <w:hideMark/>
          </w:tcPr>
          <w:p w14:paraId="52441DD9"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Cumbre ética IA (Organización de las Naciones Unidas para la Educación, la Ciencia y la Cultura- UNESCO y  Banco de Desarrollo de América Latina y el Caribe - CAF).</w:t>
            </w:r>
          </w:p>
        </w:tc>
        <w:tc>
          <w:tcPr>
            <w:tcW w:w="4072" w:type="dxa"/>
            <w:tcBorders>
              <w:top w:val="nil"/>
              <w:left w:val="nil"/>
              <w:bottom w:val="single" w:sz="4" w:space="0" w:color="auto"/>
              <w:right w:val="single" w:sz="4" w:space="0" w:color="auto"/>
            </w:tcBorders>
            <w:vAlign w:val="center"/>
            <w:hideMark/>
          </w:tcPr>
          <w:p w14:paraId="1A39F649"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Grupo 1: Gobernanza y regulación. </w:t>
            </w:r>
          </w:p>
        </w:tc>
      </w:tr>
      <w:tr w:rsidR="00567E70" w:rsidRPr="001D2614" w14:paraId="73E6B5FE"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624C179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13</w:t>
            </w:r>
          </w:p>
        </w:tc>
        <w:tc>
          <w:tcPr>
            <w:tcW w:w="4060" w:type="dxa"/>
            <w:tcBorders>
              <w:top w:val="nil"/>
              <w:left w:val="nil"/>
              <w:bottom w:val="single" w:sz="4" w:space="0" w:color="auto"/>
              <w:right w:val="single" w:sz="4" w:space="0" w:color="auto"/>
            </w:tcBorders>
            <w:vAlign w:val="center"/>
            <w:hideMark/>
          </w:tcPr>
          <w:p w14:paraId="1C323980"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Cumbre ética IA (Organización de las Naciones Unidas para la Educación, la Ciencia y la Cultura- UNESCO y  Banco de Desarrollo de América Latina y el Caribe -CAF).</w:t>
            </w:r>
          </w:p>
        </w:tc>
        <w:tc>
          <w:tcPr>
            <w:tcW w:w="4072" w:type="dxa"/>
            <w:tcBorders>
              <w:top w:val="nil"/>
              <w:left w:val="nil"/>
              <w:bottom w:val="single" w:sz="4" w:space="0" w:color="auto"/>
              <w:right w:val="single" w:sz="4" w:space="0" w:color="auto"/>
            </w:tcBorders>
            <w:vAlign w:val="center"/>
            <w:hideMark/>
          </w:tcPr>
          <w:p w14:paraId="4DD4B313"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Grupo 2: Talento y futuro del trabajo. </w:t>
            </w:r>
          </w:p>
        </w:tc>
      </w:tr>
      <w:tr w:rsidR="00567E70" w:rsidRPr="001D2614" w14:paraId="2FC63450"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74E0C62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14</w:t>
            </w:r>
          </w:p>
        </w:tc>
        <w:tc>
          <w:tcPr>
            <w:tcW w:w="4060" w:type="dxa"/>
            <w:tcBorders>
              <w:top w:val="nil"/>
              <w:left w:val="nil"/>
              <w:bottom w:val="single" w:sz="4" w:space="0" w:color="auto"/>
              <w:right w:val="single" w:sz="4" w:space="0" w:color="auto"/>
            </w:tcBorders>
            <w:vAlign w:val="center"/>
            <w:hideMark/>
          </w:tcPr>
          <w:p w14:paraId="6E1EFA85"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Cumbre ética IA (Organización de las Naciones Unidas para la Educación, la Ciencia y la Cultura- UNESCO y  Banco de Desarrollo de América Latina y el Caribe -CAF).</w:t>
            </w:r>
          </w:p>
        </w:tc>
        <w:tc>
          <w:tcPr>
            <w:tcW w:w="4072" w:type="dxa"/>
            <w:tcBorders>
              <w:top w:val="nil"/>
              <w:left w:val="nil"/>
              <w:bottom w:val="single" w:sz="4" w:space="0" w:color="auto"/>
              <w:right w:val="single" w:sz="4" w:space="0" w:color="auto"/>
            </w:tcBorders>
            <w:vAlign w:val="center"/>
            <w:hideMark/>
          </w:tcPr>
          <w:p w14:paraId="357DA240"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Grupo 3: Protección de grupos en situación de vulnerabilidad.</w:t>
            </w:r>
          </w:p>
        </w:tc>
      </w:tr>
      <w:tr w:rsidR="00567E70" w:rsidRPr="001D2614" w14:paraId="20CE1D4D"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61D1AA5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15</w:t>
            </w:r>
          </w:p>
        </w:tc>
        <w:tc>
          <w:tcPr>
            <w:tcW w:w="4060" w:type="dxa"/>
            <w:tcBorders>
              <w:top w:val="nil"/>
              <w:left w:val="nil"/>
              <w:bottom w:val="single" w:sz="4" w:space="0" w:color="auto"/>
              <w:right w:val="single" w:sz="4" w:space="0" w:color="auto"/>
            </w:tcBorders>
            <w:vAlign w:val="center"/>
            <w:hideMark/>
          </w:tcPr>
          <w:p w14:paraId="4380BE2C"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Cumbre ética IA (Organización de las Naciones Unidas para la Educación, la Ciencia y la Cultura- UNESCO y  Banco de Desarrollo de América Latina y el Caribe -CAF).</w:t>
            </w:r>
          </w:p>
        </w:tc>
        <w:tc>
          <w:tcPr>
            <w:tcW w:w="4072" w:type="dxa"/>
            <w:tcBorders>
              <w:top w:val="nil"/>
              <w:left w:val="nil"/>
              <w:bottom w:val="single" w:sz="4" w:space="0" w:color="auto"/>
              <w:right w:val="single" w:sz="4" w:space="0" w:color="auto"/>
            </w:tcBorders>
            <w:vAlign w:val="center"/>
            <w:hideMark/>
          </w:tcPr>
          <w:p w14:paraId="3D0C6D69"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Grupo 4: Medioambiente, sustentabilidad y cambio climático.</w:t>
            </w:r>
          </w:p>
        </w:tc>
      </w:tr>
      <w:tr w:rsidR="00567E70" w:rsidRPr="001D2614" w14:paraId="3EC9835A"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1E46E9B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16</w:t>
            </w:r>
          </w:p>
        </w:tc>
        <w:tc>
          <w:tcPr>
            <w:tcW w:w="4060" w:type="dxa"/>
            <w:tcBorders>
              <w:top w:val="nil"/>
              <w:left w:val="nil"/>
              <w:bottom w:val="single" w:sz="4" w:space="0" w:color="auto"/>
              <w:right w:val="single" w:sz="4" w:space="0" w:color="auto"/>
            </w:tcBorders>
            <w:vAlign w:val="center"/>
            <w:hideMark/>
          </w:tcPr>
          <w:p w14:paraId="2181DE8A"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Comunidad Andina – CAN.</w:t>
            </w:r>
          </w:p>
        </w:tc>
        <w:tc>
          <w:tcPr>
            <w:tcW w:w="4072" w:type="dxa"/>
            <w:tcBorders>
              <w:top w:val="nil"/>
              <w:left w:val="nil"/>
              <w:bottom w:val="single" w:sz="4" w:space="0" w:color="auto"/>
              <w:right w:val="single" w:sz="4" w:space="0" w:color="auto"/>
            </w:tcBorders>
            <w:vAlign w:val="center"/>
            <w:hideMark/>
          </w:tcPr>
          <w:p w14:paraId="0E4316AC"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Comité Andino de Autoridades de Telecomunicaciones- CAATEL.</w:t>
            </w:r>
          </w:p>
        </w:tc>
      </w:tr>
      <w:tr w:rsidR="00567E70" w:rsidRPr="001D2614" w14:paraId="6B53189E"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53C0D661"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17</w:t>
            </w:r>
          </w:p>
        </w:tc>
        <w:tc>
          <w:tcPr>
            <w:tcW w:w="4060" w:type="dxa"/>
            <w:tcBorders>
              <w:top w:val="nil"/>
              <w:left w:val="nil"/>
              <w:bottom w:val="single" w:sz="4" w:space="0" w:color="auto"/>
              <w:right w:val="single" w:sz="4" w:space="0" w:color="auto"/>
            </w:tcBorders>
            <w:vAlign w:val="center"/>
            <w:hideMark/>
          </w:tcPr>
          <w:p w14:paraId="27ED3A68"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Comunidad Andina – CAN.</w:t>
            </w:r>
          </w:p>
        </w:tc>
        <w:tc>
          <w:tcPr>
            <w:tcW w:w="4072" w:type="dxa"/>
            <w:tcBorders>
              <w:top w:val="nil"/>
              <w:left w:val="nil"/>
              <w:bottom w:val="single" w:sz="4" w:space="0" w:color="auto"/>
              <w:right w:val="single" w:sz="4" w:space="0" w:color="auto"/>
            </w:tcBorders>
            <w:vAlign w:val="center"/>
            <w:hideMark/>
          </w:tcPr>
          <w:p w14:paraId="52E66239"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Grupo </w:t>
            </w:r>
            <w:proofErr w:type="spellStart"/>
            <w:r w:rsidRPr="001D2614">
              <w:rPr>
                <w:rFonts w:eastAsia="Times New Roman" w:cstheme="minorHAnsi"/>
                <w:color w:val="000000"/>
                <w:sz w:val="20"/>
                <w:szCs w:val="20"/>
                <w:lang w:val="es-EC" w:eastAsia="es-EC"/>
              </w:rPr>
              <w:t>adhoc</w:t>
            </w:r>
            <w:proofErr w:type="spellEnd"/>
            <w:r w:rsidRPr="001D2614">
              <w:rPr>
                <w:rFonts w:eastAsia="Times New Roman" w:cstheme="minorHAnsi"/>
                <w:color w:val="000000"/>
                <w:sz w:val="20"/>
                <w:szCs w:val="20"/>
                <w:lang w:val="es-EC" w:eastAsia="es-EC"/>
              </w:rPr>
              <w:t xml:space="preserve"> de Mercados Digitales.</w:t>
            </w:r>
          </w:p>
        </w:tc>
      </w:tr>
      <w:tr w:rsidR="00567E70" w:rsidRPr="001D2614" w14:paraId="3A34EB22" w14:textId="77777777" w:rsidTr="008C2347">
        <w:trPr>
          <w:trHeight w:val="711"/>
          <w:jc w:val="center"/>
        </w:trPr>
        <w:tc>
          <w:tcPr>
            <w:tcW w:w="897" w:type="dxa"/>
            <w:tcBorders>
              <w:top w:val="nil"/>
              <w:left w:val="single" w:sz="4" w:space="0" w:color="auto"/>
              <w:bottom w:val="single" w:sz="4" w:space="0" w:color="auto"/>
              <w:right w:val="single" w:sz="4" w:space="0" w:color="auto"/>
            </w:tcBorders>
            <w:noWrap/>
            <w:vAlign w:val="center"/>
            <w:hideMark/>
          </w:tcPr>
          <w:p w14:paraId="6DE4658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18</w:t>
            </w:r>
          </w:p>
        </w:tc>
        <w:tc>
          <w:tcPr>
            <w:tcW w:w="4060" w:type="dxa"/>
            <w:tcBorders>
              <w:top w:val="nil"/>
              <w:left w:val="nil"/>
              <w:bottom w:val="single" w:sz="4" w:space="0" w:color="auto"/>
              <w:right w:val="single" w:sz="4" w:space="0" w:color="auto"/>
            </w:tcBorders>
            <w:vAlign w:val="center"/>
            <w:hideMark/>
          </w:tcPr>
          <w:p w14:paraId="6E17B6E5"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Agencia de Cooperación Alemana- GIZ.</w:t>
            </w:r>
          </w:p>
        </w:tc>
        <w:tc>
          <w:tcPr>
            <w:tcW w:w="4072" w:type="dxa"/>
            <w:tcBorders>
              <w:top w:val="nil"/>
              <w:left w:val="nil"/>
              <w:bottom w:val="single" w:sz="4" w:space="0" w:color="auto"/>
              <w:right w:val="single" w:sz="4" w:space="0" w:color="auto"/>
            </w:tcBorders>
            <w:vAlign w:val="center"/>
            <w:hideMark/>
          </w:tcPr>
          <w:p w14:paraId="1ED05AB7"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Comercio Digital.</w:t>
            </w:r>
          </w:p>
        </w:tc>
      </w:tr>
      <w:tr w:rsidR="00567E70" w:rsidRPr="001D2614" w14:paraId="4A27F6B3" w14:textId="77777777" w:rsidTr="008C2347">
        <w:trPr>
          <w:trHeight w:val="711"/>
          <w:jc w:val="center"/>
        </w:trPr>
        <w:tc>
          <w:tcPr>
            <w:tcW w:w="897" w:type="dxa"/>
            <w:tcBorders>
              <w:top w:val="single" w:sz="4" w:space="0" w:color="auto"/>
              <w:left w:val="single" w:sz="4" w:space="0" w:color="auto"/>
              <w:bottom w:val="single" w:sz="4" w:space="0" w:color="auto"/>
              <w:right w:val="single" w:sz="4" w:space="0" w:color="auto"/>
            </w:tcBorders>
            <w:noWrap/>
            <w:vAlign w:val="center"/>
            <w:hideMark/>
          </w:tcPr>
          <w:p w14:paraId="1B2D4A3A"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19</w:t>
            </w:r>
          </w:p>
        </w:tc>
        <w:tc>
          <w:tcPr>
            <w:tcW w:w="4060" w:type="dxa"/>
            <w:tcBorders>
              <w:top w:val="single" w:sz="4" w:space="0" w:color="auto"/>
              <w:left w:val="single" w:sz="4" w:space="0" w:color="auto"/>
              <w:bottom w:val="single" w:sz="4" w:space="0" w:color="auto"/>
              <w:right w:val="single" w:sz="4" w:space="0" w:color="auto"/>
            </w:tcBorders>
            <w:vAlign w:val="center"/>
            <w:hideMark/>
          </w:tcPr>
          <w:p w14:paraId="33854280"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Europea- América Latina y el Caribe- UE-LAC.</w:t>
            </w:r>
          </w:p>
        </w:tc>
        <w:tc>
          <w:tcPr>
            <w:tcW w:w="4072" w:type="dxa"/>
            <w:tcBorders>
              <w:top w:val="single" w:sz="4" w:space="0" w:color="auto"/>
              <w:left w:val="single" w:sz="4" w:space="0" w:color="auto"/>
              <w:bottom w:val="single" w:sz="4" w:space="0" w:color="auto"/>
              <w:right w:val="single" w:sz="4" w:space="0" w:color="auto"/>
            </w:tcBorders>
            <w:vAlign w:val="center"/>
            <w:hideMark/>
          </w:tcPr>
          <w:p w14:paraId="1A550184" w14:textId="77777777" w:rsidR="00567E70" w:rsidRPr="001D2614" w:rsidRDefault="00567E70" w:rsidP="008C2347">
            <w:pP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Red de Mujeres Líderes en Política Digital.</w:t>
            </w:r>
          </w:p>
        </w:tc>
      </w:tr>
    </w:tbl>
    <w:p w14:paraId="7A301162"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2117CD12"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2922F7BE" w14:textId="77777777" w:rsidR="00567E70" w:rsidRPr="001D2614" w:rsidRDefault="00567E70" w:rsidP="00567E70">
      <w:pPr>
        <w:ind w:left="1416"/>
        <w:rPr>
          <w:rFonts w:cstheme="minorHAnsi"/>
          <w:b/>
        </w:rPr>
      </w:pPr>
    </w:p>
    <w:p w14:paraId="3D870373" w14:textId="77777777" w:rsidR="00567E70" w:rsidRPr="001D2614" w:rsidRDefault="00567E70" w:rsidP="00567E70">
      <w:pPr>
        <w:jc w:val="both"/>
        <w:rPr>
          <w:rFonts w:cstheme="minorHAnsi"/>
          <w:lang w:val="es-EC" w:eastAsia="es-EC"/>
        </w:rPr>
      </w:pPr>
      <w:r w:rsidRPr="001D2614">
        <w:rPr>
          <w:rFonts w:cstheme="minorHAnsi"/>
          <w:lang w:val="es-EC" w:eastAsia="es-EC"/>
        </w:rPr>
        <w:t xml:space="preserve">Este levantamiento de análisis de seguimiento automatizado de los grupos de trabajo es el primero en la dirección, por lo que no puede ser comparado con el año anterior. Los resultados obtenidos se incorporan a continuación: </w:t>
      </w:r>
    </w:p>
    <w:p w14:paraId="7F9C1AEE" w14:textId="77777777" w:rsidR="00567E70" w:rsidRDefault="00567E70" w:rsidP="00567E70">
      <w:pPr>
        <w:jc w:val="both"/>
        <w:rPr>
          <w:rFonts w:cstheme="minorHAnsi"/>
        </w:rPr>
      </w:pPr>
    </w:p>
    <w:p w14:paraId="22C21998" w14:textId="77777777" w:rsidR="00567E70" w:rsidRPr="001D2614" w:rsidRDefault="00567E70" w:rsidP="00567E70">
      <w:pPr>
        <w:jc w:val="both"/>
        <w:rPr>
          <w:rFonts w:cstheme="minorHAnsi"/>
        </w:rPr>
      </w:pPr>
    </w:p>
    <w:p w14:paraId="0B5C9CE3" w14:textId="77777777" w:rsidR="00567E70" w:rsidRDefault="00567E70" w:rsidP="00567E70">
      <w:pPr>
        <w:jc w:val="center"/>
        <w:rPr>
          <w:rFonts w:cstheme="minorHAnsi"/>
          <w:color w:val="000000" w:themeColor="text1"/>
        </w:rPr>
      </w:pPr>
      <w:bookmarkStart w:id="303" w:name="_Toc227226595"/>
      <w:r w:rsidRPr="001D2614">
        <w:rPr>
          <w:rFonts w:cstheme="minorHAnsi"/>
          <w:b/>
          <w:bCs/>
        </w:rPr>
        <w:lastRenderedPageBreak/>
        <w:t>T</w:t>
      </w:r>
      <w:r w:rsidRPr="001D2614">
        <w:rPr>
          <w:rFonts w:cstheme="minorHAnsi"/>
          <w:b/>
          <w:bCs/>
          <w:color w:val="000000" w:themeColor="text1"/>
          <w:sz w:val="20"/>
          <w:szCs w:val="20"/>
        </w:rPr>
        <w:t xml:space="preserve">abla </w:t>
      </w:r>
      <w:r w:rsidRPr="001D2614">
        <w:rPr>
          <w:rFonts w:cstheme="minorHAnsi"/>
          <w:b/>
          <w:bCs/>
          <w:color w:val="000000" w:themeColor="text1"/>
          <w:sz w:val="20"/>
          <w:szCs w:val="20"/>
        </w:rPr>
        <w:fldChar w:fldCharType="begin"/>
      </w:r>
      <w:r w:rsidRPr="001D2614">
        <w:rPr>
          <w:rFonts w:cstheme="minorHAnsi"/>
          <w:b/>
          <w:bCs/>
          <w:color w:val="000000" w:themeColor="text1"/>
          <w:sz w:val="20"/>
          <w:szCs w:val="20"/>
        </w:rPr>
        <w:instrText xml:space="preserve"> SEQ Tabla \* ARABIC </w:instrText>
      </w:r>
      <w:r w:rsidRPr="001D2614">
        <w:rPr>
          <w:rFonts w:cstheme="minorHAnsi"/>
          <w:b/>
          <w:bCs/>
          <w:color w:val="000000" w:themeColor="text1"/>
          <w:sz w:val="20"/>
          <w:szCs w:val="20"/>
        </w:rPr>
        <w:fldChar w:fldCharType="separate"/>
      </w:r>
      <w:r w:rsidRPr="001D2614">
        <w:rPr>
          <w:rFonts w:cstheme="minorHAnsi"/>
          <w:b/>
          <w:bCs/>
          <w:color w:val="000000" w:themeColor="text1"/>
          <w:sz w:val="20"/>
          <w:szCs w:val="20"/>
        </w:rPr>
        <w:t>22</w:t>
      </w:r>
      <w:r w:rsidRPr="001D2614">
        <w:rPr>
          <w:rFonts w:cstheme="minorHAnsi"/>
          <w:b/>
          <w:bCs/>
          <w:color w:val="000000" w:themeColor="text1"/>
          <w:sz w:val="20"/>
          <w:szCs w:val="20"/>
        </w:rPr>
        <w:fldChar w:fldCharType="end"/>
      </w:r>
      <w:r w:rsidRPr="001D2614">
        <w:rPr>
          <w:rFonts w:cstheme="minorHAnsi"/>
          <w:b/>
          <w:bCs/>
          <w:color w:val="000000" w:themeColor="text1"/>
          <w:sz w:val="20"/>
          <w:szCs w:val="20"/>
        </w:rPr>
        <w:t>.</w:t>
      </w:r>
      <w:r w:rsidRPr="001D2614">
        <w:rPr>
          <w:rFonts w:cstheme="minorHAnsi"/>
          <w:color w:val="000000" w:themeColor="text1"/>
          <w:sz w:val="20"/>
          <w:szCs w:val="20"/>
        </w:rPr>
        <w:t xml:space="preserve"> Resumen de importancia por temática a partir de los grupos de trabajo internacionales.</w:t>
      </w:r>
      <w:bookmarkEnd w:id="303"/>
      <w:r w:rsidRPr="001D2614">
        <w:rPr>
          <w:rFonts w:cstheme="minorHAnsi"/>
          <w:color w:val="000000" w:themeColor="text1"/>
        </w:rPr>
        <w:t xml:space="preserve"> </w:t>
      </w:r>
    </w:p>
    <w:p w14:paraId="7AFB5A92" w14:textId="77777777" w:rsidR="00567E70" w:rsidRPr="001D2614" w:rsidRDefault="00567E70" w:rsidP="00567E70">
      <w:pPr>
        <w:jc w:val="center"/>
        <w:rPr>
          <w:rFonts w:cstheme="minorHAnsi"/>
          <w:color w:val="000000" w:themeColor="text1"/>
        </w:rPr>
      </w:pPr>
    </w:p>
    <w:tbl>
      <w:tblPr>
        <w:tblW w:w="4820" w:type="dxa"/>
        <w:jc w:val="center"/>
        <w:tblCellMar>
          <w:left w:w="70" w:type="dxa"/>
          <w:right w:w="70" w:type="dxa"/>
        </w:tblCellMar>
        <w:tblLook w:val="04A0" w:firstRow="1" w:lastRow="0" w:firstColumn="1" w:lastColumn="0" w:noHBand="0" w:noVBand="1"/>
      </w:tblPr>
      <w:tblGrid>
        <w:gridCol w:w="1980"/>
        <w:gridCol w:w="620"/>
        <w:gridCol w:w="740"/>
        <w:gridCol w:w="740"/>
        <w:gridCol w:w="740"/>
      </w:tblGrid>
      <w:tr w:rsidR="00567E70" w:rsidRPr="001D2614" w14:paraId="328D2DD5" w14:textId="77777777" w:rsidTr="008C2347">
        <w:trPr>
          <w:trHeight w:val="288"/>
          <w:tblHeader/>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000000" w:fill="1F3864"/>
            <w:vAlign w:val="center"/>
            <w:hideMark/>
          </w:tcPr>
          <w:p w14:paraId="17CE9664"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Temática</w:t>
            </w:r>
          </w:p>
        </w:tc>
        <w:tc>
          <w:tcPr>
            <w:tcW w:w="2840" w:type="dxa"/>
            <w:gridSpan w:val="4"/>
            <w:tcBorders>
              <w:top w:val="single" w:sz="4" w:space="0" w:color="auto"/>
              <w:left w:val="nil"/>
              <w:bottom w:val="single" w:sz="4" w:space="0" w:color="auto"/>
              <w:right w:val="single" w:sz="4" w:space="0" w:color="auto"/>
            </w:tcBorders>
            <w:shd w:val="clear" w:color="000000" w:fill="1F3864"/>
            <w:hideMark/>
          </w:tcPr>
          <w:p w14:paraId="6B6C3DD6"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Importancia</w:t>
            </w:r>
          </w:p>
        </w:tc>
      </w:tr>
      <w:tr w:rsidR="00567E70" w:rsidRPr="001D2614" w14:paraId="36A5AF41" w14:textId="77777777" w:rsidTr="008C2347">
        <w:trPr>
          <w:trHeight w:val="312"/>
          <w:tblHeade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D241E37" w14:textId="77777777" w:rsidR="00567E70" w:rsidRPr="001D2614" w:rsidRDefault="00567E70" w:rsidP="008C2347">
            <w:pPr>
              <w:rPr>
                <w:rFonts w:eastAsia="Times New Roman" w:cstheme="minorHAnsi"/>
                <w:color w:val="FFFFFF"/>
                <w:sz w:val="20"/>
                <w:szCs w:val="20"/>
                <w:lang w:val="es-EC" w:eastAsia="es-EC"/>
              </w:rPr>
            </w:pPr>
          </w:p>
        </w:tc>
        <w:tc>
          <w:tcPr>
            <w:tcW w:w="620" w:type="dxa"/>
            <w:tcBorders>
              <w:top w:val="nil"/>
              <w:left w:val="nil"/>
              <w:bottom w:val="single" w:sz="4" w:space="0" w:color="auto"/>
              <w:right w:val="single" w:sz="4" w:space="0" w:color="auto"/>
            </w:tcBorders>
            <w:shd w:val="clear" w:color="000000" w:fill="1F3864"/>
            <w:hideMark/>
          </w:tcPr>
          <w:p w14:paraId="1DA81C05"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 xml:space="preserve">Alta </w:t>
            </w:r>
          </w:p>
        </w:tc>
        <w:tc>
          <w:tcPr>
            <w:tcW w:w="740" w:type="dxa"/>
            <w:tcBorders>
              <w:top w:val="nil"/>
              <w:left w:val="nil"/>
              <w:bottom w:val="single" w:sz="4" w:space="0" w:color="auto"/>
              <w:right w:val="single" w:sz="4" w:space="0" w:color="auto"/>
            </w:tcBorders>
            <w:shd w:val="clear" w:color="000000" w:fill="1F3864"/>
            <w:hideMark/>
          </w:tcPr>
          <w:p w14:paraId="55479EFE"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Media</w:t>
            </w:r>
          </w:p>
        </w:tc>
        <w:tc>
          <w:tcPr>
            <w:tcW w:w="740" w:type="dxa"/>
            <w:tcBorders>
              <w:top w:val="nil"/>
              <w:left w:val="nil"/>
              <w:bottom w:val="single" w:sz="4" w:space="0" w:color="auto"/>
              <w:right w:val="single" w:sz="4" w:space="0" w:color="auto"/>
            </w:tcBorders>
            <w:shd w:val="clear" w:color="000000" w:fill="1F3864"/>
            <w:hideMark/>
          </w:tcPr>
          <w:p w14:paraId="37AB5270"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Baja</w:t>
            </w:r>
          </w:p>
        </w:tc>
        <w:tc>
          <w:tcPr>
            <w:tcW w:w="740" w:type="dxa"/>
            <w:tcBorders>
              <w:top w:val="nil"/>
              <w:left w:val="nil"/>
              <w:bottom w:val="single" w:sz="4" w:space="0" w:color="auto"/>
              <w:right w:val="single" w:sz="4" w:space="0" w:color="auto"/>
            </w:tcBorders>
            <w:shd w:val="clear" w:color="000000" w:fill="1F3864"/>
            <w:hideMark/>
          </w:tcPr>
          <w:p w14:paraId="42865633" w14:textId="77777777" w:rsidR="00567E70" w:rsidRPr="001D2614" w:rsidRDefault="00567E70" w:rsidP="008C2347">
            <w:pPr>
              <w:jc w:val="center"/>
              <w:rPr>
                <w:rFonts w:eastAsia="Times New Roman" w:cstheme="minorHAnsi"/>
                <w:color w:val="FFFFFF"/>
                <w:sz w:val="20"/>
                <w:szCs w:val="20"/>
                <w:lang w:val="es-EC" w:eastAsia="es-EC"/>
              </w:rPr>
            </w:pPr>
            <w:r w:rsidRPr="001D2614">
              <w:rPr>
                <w:rFonts w:eastAsia="Times New Roman" w:cstheme="minorHAnsi"/>
                <w:color w:val="FFFFFF"/>
                <w:sz w:val="20"/>
                <w:szCs w:val="20"/>
                <w:lang w:val="es-EC" w:eastAsia="es-EC"/>
              </w:rPr>
              <w:t>Total</w:t>
            </w:r>
          </w:p>
        </w:tc>
      </w:tr>
      <w:tr w:rsidR="00567E70" w:rsidRPr="001D2614" w14:paraId="4CB57278"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0D412A75"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Ciberseguridad</w:t>
            </w:r>
          </w:p>
        </w:tc>
        <w:tc>
          <w:tcPr>
            <w:tcW w:w="620" w:type="dxa"/>
            <w:tcBorders>
              <w:top w:val="nil"/>
              <w:left w:val="nil"/>
              <w:bottom w:val="single" w:sz="4" w:space="0" w:color="auto"/>
              <w:right w:val="single" w:sz="4" w:space="0" w:color="auto"/>
            </w:tcBorders>
            <w:noWrap/>
            <w:hideMark/>
          </w:tcPr>
          <w:p w14:paraId="180675D1"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2</w:t>
            </w:r>
          </w:p>
        </w:tc>
        <w:tc>
          <w:tcPr>
            <w:tcW w:w="740" w:type="dxa"/>
            <w:tcBorders>
              <w:top w:val="nil"/>
              <w:left w:val="nil"/>
              <w:bottom w:val="single" w:sz="4" w:space="0" w:color="auto"/>
              <w:right w:val="single" w:sz="4" w:space="0" w:color="auto"/>
            </w:tcBorders>
            <w:noWrap/>
            <w:hideMark/>
          </w:tcPr>
          <w:p w14:paraId="4AE285F4"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1</w:t>
            </w:r>
          </w:p>
        </w:tc>
        <w:tc>
          <w:tcPr>
            <w:tcW w:w="740" w:type="dxa"/>
            <w:tcBorders>
              <w:top w:val="nil"/>
              <w:left w:val="nil"/>
              <w:bottom w:val="single" w:sz="4" w:space="0" w:color="auto"/>
              <w:right w:val="single" w:sz="4" w:space="0" w:color="auto"/>
            </w:tcBorders>
            <w:noWrap/>
            <w:hideMark/>
          </w:tcPr>
          <w:p w14:paraId="6F39AFDD"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3</w:t>
            </w:r>
          </w:p>
        </w:tc>
        <w:tc>
          <w:tcPr>
            <w:tcW w:w="740" w:type="dxa"/>
            <w:tcBorders>
              <w:top w:val="nil"/>
              <w:left w:val="nil"/>
              <w:bottom w:val="single" w:sz="4" w:space="0" w:color="auto"/>
              <w:right w:val="single" w:sz="4" w:space="0" w:color="auto"/>
            </w:tcBorders>
            <w:noWrap/>
            <w:hideMark/>
          </w:tcPr>
          <w:p w14:paraId="131CA367"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6</w:t>
            </w:r>
          </w:p>
        </w:tc>
      </w:tr>
      <w:tr w:rsidR="00567E70" w:rsidRPr="001D2614" w14:paraId="65221245"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67F54D71"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Inteligencia Artificial</w:t>
            </w:r>
          </w:p>
        </w:tc>
        <w:tc>
          <w:tcPr>
            <w:tcW w:w="620" w:type="dxa"/>
            <w:tcBorders>
              <w:top w:val="nil"/>
              <w:left w:val="nil"/>
              <w:bottom w:val="single" w:sz="4" w:space="0" w:color="auto"/>
              <w:right w:val="single" w:sz="4" w:space="0" w:color="auto"/>
            </w:tcBorders>
            <w:noWrap/>
            <w:hideMark/>
          </w:tcPr>
          <w:p w14:paraId="48A8DED0"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1178A795"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1</w:t>
            </w:r>
          </w:p>
        </w:tc>
        <w:tc>
          <w:tcPr>
            <w:tcW w:w="740" w:type="dxa"/>
            <w:tcBorders>
              <w:top w:val="nil"/>
              <w:left w:val="nil"/>
              <w:bottom w:val="single" w:sz="4" w:space="0" w:color="auto"/>
              <w:right w:val="single" w:sz="4" w:space="0" w:color="auto"/>
            </w:tcBorders>
            <w:noWrap/>
            <w:hideMark/>
          </w:tcPr>
          <w:p w14:paraId="5CC1C6AF"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4</w:t>
            </w:r>
          </w:p>
        </w:tc>
        <w:tc>
          <w:tcPr>
            <w:tcW w:w="740" w:type="dxa"/>
            <w:tcBorders>
              <w:top w:val="nil"/>
              <w:left w:val="nil"/>
              <w:bottom w:val="single" w:sz="4" w:space="0" w:color="auto"/>
              <w:right w:val="single" w:sz="4" w:space="0" w:color="auto"/>
            </w:tcBorders>
            <w:noWrap/>
            <w:hideMark/>
          </w:tcPr>
          <w:p w14:paraId="10F01353"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5</w:t>
            </w:r>
          </w:p>
        </w:tc>
      </w:tr>
      <w:tr w:rsidR="00567E70" w:rsidRPr="001D2614" w14:paraId="10B271BA"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6723C6F8"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 xml:space="preserve">Telecomunicaciones </w:t>
            </w:r>
          </w:p>
        </w:tc>
        <w:tc>
          <w:tcPr>
            <w:tcW w:w="620" w:type="dxa"/>
            <w:tcBorders>
              <w:top w:val="nil"/>
              <w:left w:val="nil"/>
              <w:bottom w:val="single" w:sz="4" w:space="0" w:color="auto"/>
              <w:right w:val="single" w:sz="4" w:space="0" w:color="auto"/>
            </w:tcBorders>
            <w:noWrap/>
            <w:hideMark/>
          </w:tcPr>
          <w:p w14:paraId="6294F321"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1</w:t>
            </w:r>
          </w:p>
        </w:tc>
        <w:tc>
          <w:tcPr>
            <w:tcW w:w="740" w:type="dxa"/>
            <w:tcBorders>
              <w:top w:val="nil"/>
              <w:left w:val="nil"/>
              <w:bottom w:val="single" w:sz="4" w:space="0" w:color="auto"/>
              <w:right w:val="single" w:sz="4" w:space="0" w:color="auto"/>
            </w:tcBorders>
            <w:noWrap/>
            <w:hideMark/>
          </w:tcPr>
          <w:p w14:paraId="07402D6E"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2</w:t>
            </w:r>
          </w:p>
        </w:tc>
        <w:tc>
          <w:tcPr>
            <w:tcW w:w="740" w:type="dxa"/>
            <w:tcBorders>
              <w:top w:val="nil"/>
              <w:left w:val="nil"/>
              <w:bottom w:val="single" w:sz="4" w:space="0" w:color="auto"/>
              <w:right w:val="single" w:sz="4" w:space="0" w:color="auto"/>
            </w:tcBorders>
            <w:noWrap/>
            <w:hideMark/>
          </w:tcPr>
          <w:p w14:paraId="441B92C7"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70DAB082"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3</w:t>
            </w:r>
          </w:p>
        </w:tc>
      </w:tr>
      <w:tr w:rsidR="00567E70" w:rsidRPr="001D2614" w14:paraId="67E435DE"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28C1A1D9"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Política Digital</w:t>
            </w:r>
          </w:p>
        </w:tc>
        <w:tc>
          <w:tcPr>
            <w:tcW w:w="620" w:type="dxa"/>
            <w:tcBorders>
              <w:top w:val="nil"/>
              <w:left w:val="nil"/>
              <w:bottom w:val="single" w:sz="4" w:space="0" w:color="auto"/>
              <w:right w:val="single" w:sz="4" w:space="0" w:color="auto"/>
            </w:tcBorders>
            <w:noWrap/>
            <w:hideMark/>
          </w:tcPr>
          <w:p w14:paraId="276ABAEE"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2</w:t>
            </w:r>
          </w:p>
        </w:tc>
        <w:tc>
          <w:tcPr>
            <w:tcW w:w="740" w:type="dxa"/>
            <w:tcBorders>
              <w:top w:val="nil"/>
              <w:left w:val="nil"/>
              <w:bottom w:val="single" w:sz="4" w:space="0" w:color="auto"/>
              <w:right w:val="single" w:sz="4" w:space="0" w:color="auto"/>
            </w:tcBorders>
            <w:noWrap/>
            <w:hideMark/>
          </w:tcPr>
          <w:p w14:paraId="4491FFAC"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300A40B4"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1460FD5B"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2</w:t>
            </w:r>
          </w:p>
        </w:tc>
      </w:tr>
      <w:tr w:rsidR="00567E70" w:rsidRPr="001D2614" w14:paraId="5BBB22BD"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38F36D20"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Economía Digital</w:t>
            </w:r>
          </w:p>
        </w:tc>
        <w:tc>
          <w:tcPr>
            <w:tcW w:w="620" w:type="dxa"/>
            <w:tcBorders>
              <w:top w:val="nil"/>
              <w:left w:val="nil"/>
              <w:bottom w:val="single" w:sz="4" w:space="0" w:color="auto"/>
              <w:right w:val="single" w:sz="4" w:space="0" w:color="auto"/>
            </w:tcBorders>
            <w:noWrap/>
            <w:hideMark/>
          </w:tcPr>
          <w:p w14:paraId="6DAE388B"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1</w:t>
            </w:r>
          </w:p>
        </w:tc>
        <w:tc>
          <w:tcPr>
            <w:tcW w:w="740" w:type="dxa"/>
            <w:tcBorders>
              <w:top w:val="nil"/>
              <w:left w:val="nil"/>
              <w:bottom w:val="single" w:sz="4" w:space="0" w:color="auto"/>
              <w:right w:val="single" w:sz="4" w:space="0" w:color="auto"/>
            </w:tcBorders>
            <w:noWrap/>
            <w:hideMark/>
          </w:tcPr>
          <w:p w14:paraId="4FBC171E"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7DCFC604"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26EC8BC7"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1</w:t>
            </w:r>
          </w:p>
        </w:tc>
      </w:tr>
      <w:tr w:rsidR="00567E70" w:rsidRPr="001D2614" w14:paraId="5BBBCD44"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35309782"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Gobierno Electrónico</w:t>
            </w:r>
          </w:p>
        </w:tc>
        <w:tc>
          <w:tcPr>
            <w:tcW w:w="620" w:type="dxa"/>
            <w:tcBorders>
              <w:top w:val="nil"/>
              <w:left w:val="nil"/>
              <w:bottom w:val="single" w:sz="4" w:space="0" w:color="auto"/>
              <w:right w:val="single" w:sz="4" w:space="0" w:color="auto"/>
            </w:tcBorders>
            <w:noWrap/>
            <w:hideMark/>
          </w:tcPr>
          <w:p w14:paraId="243130D1"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1</w:t>
            </w:r>
          </w:p>
        </w:tc>
        <w:tc>
          <w:tcPr>
            <w:tcW w:w="740" w:type="dxa"/>
            <w:tcBorders>
              <w:top w:val="nil"/>
              <w:left w:val="nil"/>
              <w:bottom w:val="single" w:sz="4" w:space="0" w:color="auto"/>
              <w:right w:val="single" w:sz="4" w:space="0" w:color="auto"/>
            </w:tcBorders>
            <w:noWrap/>
            <w:hideMark/>
          </w:tcPr>
          <w:p w14:paraId="0E2A8C8F"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115EFA22"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03AE95F7"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1</w:t>
            </w:r>
          </w:p>
        </w:tc>
      </w:tr>
      <w:tr w:rsidR="00567E70" w:rsidRPr="001D2614" w14:paraId="7B1672A6"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4EBE8DCF" w14:textId="77777777" w:rsidR="00567E70" w:rsidRPr="001D2614" w:rsidRDefault="00567E70" w:rsidP="008C2347">
            <w:pP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Interoperabilidad</w:t>
            </w:r>
          </w:p>
        </w:tc>
        <w:tc>
          <w:tcPr>
            <w:tcW w:w="620" w:type="dxa"/>
            <w:tcBorders>
              <w:top w:val="nil"/>
              <w:left w:val="nil"/>
              <w:bottom w:val="single" w:sz="4" w:space="0" w:color="auto"/>
              <w:right w:val="single" w:sz="4" w:space="0" w:color="auto"/>
            </w:tcBorders>
            <w:noWrap/>
            <w:hideMark/>
          </w:tcPr>
          <w:p w14:paraId="7F530B72"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2FEB1F08"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0</w:t>
            </w:r>
          </w:p>
        </w:tc>
        <w:tc>
          <w:tcPr>
            <w:tcW w:w="740" w:type="dxa"/>
            <w:tcBorders>
              <w:top w:val="nil"/>
              <w:left w:val="nil"/>
              <w:bottom w:val="single" w:sz="4" w:space="0" w:color="auto"/>
              <w:right w:val="single" w:sz="4" w:space="0" w:color="auto"/>
            </w:tcBorders>
            <w:noWrap/>
            <w:hideMark/>
          </w:tcPr>
          <w:p w14:paraId="6A12513E" w14:textId="77777777" w:rsidR="00567E70" w:rsidRPr="001D2614" w:rsidRDefault="00567E70" w:rsidP="008C2347">
            <w:pPr>
              <w:jc w:val="center"/>
              <w:rPr>
                <w:rFonts w:eastAsia="Times New Roman" w:cstheme="minorHAnsi"/>
                <w:color w:val="000000"/>
                <w:sz w:val="22"/>
                <w:szCs w:val="22"/>
                <w:lang w:val="es-EC" w:eastAsia="es-EC"/>
              </w:rPr>
            </w:pPr>
            <w:r w:rsidRPr="001D2614">
              <w:rPr>
                <w:rFonts w:eastAsia="Times New Roman" w:cstheme="minorHAnsi"/>
                <w:color w:val="000000"/>
                <w:sz w:val="22"/>
                <w:szCs w:val="22"/>
                <w:lang w:val="es-EC" w:eastAsia="es-EC"/>
              </w:rPr>
              <w:t>1</w:t>
            </w:r>
          </w:p>
        </w:tc>
        <w:tc>
          <w:tcPr>
            <w:tcW w:w="740" w:type="dxa"/>
            <w:tcBorders>
              <w:top w:val="nil"/>
              <w:left w:val="nil"/>
              <w:bottom w:val="single" w:sz="4" w:space="0" w:color="auto"/>
              <w:right w:val="single" w:sz="4" w:space="0" w:color="auto"/>
            </w:tcBorders>
            <w:noWrap/>
            <w:hideMark/>
          </w:tcPr>
          <w:p w14:paraId="5BC3A178"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1</w:t>
            </w:r>
          </w:p>
        </w:tc>
      </w:tr>
      <w:tr w:rsidR="00567E70" w:rsidRPr="001D2614" w14:paraId="58810780" w14:textId="77777777" w:rsidTr="008C2347">
        <w:trPr>
          <w:trHeight w:val="324"/>
          <w:jc w:val="center"/>
        </w:trPr>
        <w:tc>
          <w:tcPr>
            <w:tcW w:w="1980" w:type="dxa"/>
            <w:tcBorders>
              <w:top w:val="nil"/>
              <w:left w:val="single" w:sz="4" w:space="0" w:color="auto"/>
              <w:bottom w:val="single" w:sz="4" w:space="0" w:color="auto"/>
              <w:right w:val="single" w:sz="4" w:space="0" w:color="auto"/>
            </w:tcBorders>
            <w:noWrap/>
            <w:hideMark/>
          </w:tcPr>
          <w:p w14:paraId="27394663"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Total</w:t>
            </w:r>
          </w:p>
        </w:tc>
        <w:tc>
          <w:tcPr>
            <w:tcW w:w="620" w:type="dxa"/>
            <w:tcBorders>
              <w:top w:val="nil"/>
              <w:left w:val="nil"/>
              <w:bottom w:val="single" w:sz="4" w:space="0" w:color="auto"/>
              <w:right w:val="single" w:sz="4" w:space="0" w:color="auto"/>
            </w:tcBorders>
            <w:noWrap/>
            <w:hideMark/>
          </w:tcPr>
          <w:p w14:paraId="5B4E1603"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7</w:t>
            </w:r>
          </w:p>
        </w:tc>
        <w:tc>
          <w:tcPr>
            <w:tcW w:w="740" w:type="dxa"/>
            <w:tcBorders>
              <w:top w:val="nil"/>
              <w:left w:val="nil"/>
              <w:bottom w:val="single" w:sz="4" w:space="0" w:color="auto"/>
              <w:right w:val="single" w:sz="4" w:space="0" w:color="auto"/>
            </w:tcBorders>
            <w:noWrap/>
            <w:hideMark/>
          </w:tcPr>
          <w:p w14:paraId="5DAF46F5"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4</w:t>
            </w:r>
          </w:p>
        </w:tc>
        <w:tc>
          <w:tcPr>
            <w:tcW w:w="740" w:type="dxa"/>
            <w:tcBorders>
              <w:top w:val="nil"/>
              <w:left w:val="nil"/>
              <w:bottom w:val="single" w:sz="4" w:space="0" w:color="auto"/>
              <w:right w:val="single" w:sz="4" w:space="0" w:color="auto"/>
            </w:tcBorders>
            <w:noWrap/>
            <w:hideMark/>
          </w:tcPr>
          <w:p w14:paraId="284204FD"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8</w:t>
            </w:r>
          </w:p>
        </w:tc>
        <w:tc>
          <w:tcPr>
            <w:tcW w:w="740" w:type="dxa"/>
            <w:tcBorders>
              <w:top w:val="nil"/>
              <w:left w:val="nil"/>
              <w:bottom w:val="single" w:sz="4" w:space="0" w:color="auto"/>
              <w:right w:val="single" w:sz="4" w:space="0" w:color="auto"/>
            </w:tcBorders>
            <w:noWrap/>
            <w:hideMark/>
          </w:tcPr>
          <w:p w14:paraId="07C62B8A" w14:textId="77777777" w:rsidR="00567E70" w:rsidRPr="001D2614" w:rsidRDefault="00567E70" w:rsidP="008C2347">
            <w:pPr>
              <w:jc w:val="center"/>
              <w:rPr>
                <w:rFonts w:eastAsia="Times New Roman" w:cstheme="minorHAnsi"/>
                <w:b/>
                <w:bCs/>
                <w:color w:val="000000"/>
                <w:sz w:val="22"/>
                <w:szCs w:val="22"/>
                <w:lang w:val="es-EC" w:eastAsia="es-EC"/>
              </w:rPr>
            </w:pPr>
            <w:r w:rsidRPr="001D2614">
              <w:rPr>
                <w:rFonts w:eastAsia="Times New Roman" w:cstheme="minorHAnsi"/>
                <w:b/>
                <w:bCs/>
                <w:color w:val="000000"/>
                <w:sz w:val="22"/>
                <w:szCs w:val="22"/>
                <w:lang w:val="es-EC" w:eastAsia="es-EC"/>
              </w:rPr>
              <w:t>19</w:t>
            </w:r>
          </w:p>
        </w:tc>
      </w:tr>
    </w:tbl>
    <w:p w14:paraId="6909A672"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3243414D"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592CF14D" w14:textId="77777777" w:rsidR="00567E70" w:rsidRPr="001D2614" w:rsidRDefault="00567E70" w:rsidP="00567E70">
      <w:pPr>
        <w:jc w:val="both"/>
        <w:rPr>
          <w:rFonts w:cstheme="minorHAnsi"/>
        </w:rPr>
      </w:pPr>
    </w:p>
    <w:p w14:paraId="2C31F802" w14:textId="77777777" w:rsidR="00567E70" w:rsidRPr="001D2614" w:rsidRDefault="00567E70" w:rsidP="00567E70">
      <w:pPr>
        <w:pStyle w:val="Ttulo5"/>
        <w:rPr>
          <w:lang w:val="es-ES"/>
        </w:rPr>
      </w:pPr>
      <w:r w:rsidRPr="001D2614">
        <w:rPr>
          <w:lang w:val="es-ES"/>
        </w:rPr>
        <w:t>ACCIONES PLANIFICADAS AÑO 2026</w:t>
      </w:r>
    </w:p>
    <w:p w14:paraId="140420D2" w14:textId="77777777" w:rsidR="00567E70" w:rsidRPr="001D2614" w:rsidRDefault="00567E70" w:rsidP="00567E70">
      <w:pPr>
        <w:jc w:val="both"/>
        <w:rPr>
          <w:rFonts w:cstheme="minorHAnsi"/>
        </w:rPr>
      </w:pPr>
    </w:p>
    <w:p w14:paraId="7D6BE5B0" w14:textId="77777777" w:rsidR="00567E70" w:rsidRPr="001D2614" w:rsidRDefault="00567E70" w:rsidP="00567E70">
      <w:pPr>
        <w:jc w:val="both"/>
        <w:rPr>
          <w:rFonts w:cstheme="minorHAnsi"/>
        </w:rPr>
      </w:pPr>
      <w:r w:rsidRPr="001D2614">
        <w:rPr>
          <w:rFonts w:cstheme="minorHAnsi"/>
        </w:rPr>
        <w:t xml:space="preserve">Para el 2026, la Dirección de Asuntos Internacionales buscará </w:t>
      </w:r>
      <w:r w:rsidRPr="001D2614">
        <w:rPr>
          <w:rFonts w:cstheme="minorHAnsi"/>
          <w:b/>
          <w:bCs/>
        </w:rPr>
        <w:t xml:space="preserve">consolidar las iniciativas </w:t>
      </w:r>
      <w:r w:rsidRPr="001D2614">
        <w:rPr>
          <w:rFonts w:cstheme="minorHAnsi"/>
        </w:rPr>
        <w:t xml:space="preserve">priorizando las alianzas estratégicas y la inversión extranjera tecnológica en el país. Las acciones previstas incluyen: </w:t>
      </w:r>
    </w:p>
    <w:p w14:paraId="2F578321" w14:textId="77777777" w:rsidR="00567E70" w:rsidRPr="001D2614" w:rsidRDefault="00567E70" w:rsidP="00567E70">
      <w:pPr>
        <w:jc w:val="both"/>
        <w:rPr>
          <w:rFonts w:cstheme="minorHAnsi"/>
        </w:rPr>
      </w:pPr>
    </w:p>
    <w:p w14:paraId="4B4E5BEF" w14:textId="77777777" w:rsidR="00567E70" w:rsidRPr="001D2614" w:rsidRDefault="00567E70" w:rsidP="00567E70">
      <w:pPr>
        <w:pStyle w:val="Textodeglobo"/>
        <w:numPr>
          <w:ilvl w:val="0"/>
          <w:numId w:val="30"/>
        </w:numPr>
        <w:jc w:val="both"/>
        <w:rPr>
          <w:rFonts w:asciiTheme="minorHAnsi" w:hAnsiTheme="minorHAnsi" w:cstheme="minorHAnsi"/>
          <w:sz w:val="24"/>
          <w:szCs w:val="24"/>
        </w:rPr>
      </w:pPr>
      <w:r w:rsidRPr="001D2614">
        <w:rPr>
          <w:rFonts w:asciiTheme="minorHAnsi" w:hAnsiTheme="minorHAnsi" w:cstheme="minorHAnsi"/>
          <w:sz w:val="24"/>
          <w:szCs w:val="24"/>
        </w:rPr>
        <w:t>Mantener la participación del país en grupos técnicos multilaterales orientados a fortalecer capacidades institucionales en transformación digital.</w:t>
      </w:r>
    </w:p>
    <w:p w14:paraId="1829BC97" w14:textId="77777777" w:rsidR="00567E70" w:rsidRPr="001D2614" w:rsidRDefault="00567E70" w:rsidP="00567E70">
      <w:pPr>
        <w:pStyle w:val="Textodeglobo"/>
        <w:numPr>
          <w:ilvl w:val="0"/>
          <w:numId w:val="30"/>
        </w:numPr>
        <w:jc w:val="both"/>
        <w:rPr>
          <w:rFonts w:asciiTheme="minorHAnsi" w:hAnsiTheme="minorHAnsi" w:cstheme="minorHAnsi"/>
          <w:sz w:val="24"/>
          <w:szCs w:val="24"/>
        </w:rPr>
      </w:pPr>
      <w:r w:rsidRPr="001D2614">
        <w:rPr>
          <w:rFonts w:asciiTheme="minorHAnsi" w:hAnsiTheme="minorHAnsi" w:cstheme="minorHAnsi"/>
          <w:sz w:val="24"/>
          <w:szCs w:val="24"/>
        </w:rPr>
        <w:t>Identificación de fondos para el proyecto CONECTADOS que busca mitigar la profunda brecha digital en las zonas rurales de Ecuador, donde actualmente más del 34% de la población carece de acceso a internet. Este plan propone una solución técnica innovadora basada en infraestructura móvil alimentada por energía solar fotovoltaica.</w:t>
      </w:r>
    </w:p>
    <w:p w14:paraId="14349B64" w14:textId="77777777" w:rsidR="00567E70" w:rsidRPr="001D2614" w:rsidRDefault="00567E70" w:rsidP="00567E70">
      <w:pPr>
        <w:pStyle w:val="Textodeglobo"/>
        <w:numPr>
          <w:ilvl w:val="0"/>
          <w:numId w:val="30"/>
        </w:numPr>
        <w:jc w:val="both"/>
        <w:rPr>
          <w:rFonts w:asciiTheme="minorHAnsi" w:hAnsiTheme="minorHAnsi" w:cstheme="minorHAnsi"/>
          <w:sz w:val="24"/>
          <w:szCs w:val="24"/>
        </w:rPr>
      </w:pPr>
      <w:r w:rsidRPr="001D2614">
        <w:rPr>
          <w:rFonts w:asciiTheme="minorHAnsi" w:hAnsiTheme="minorHAnsi" w:cstheme="minorHAnsi"/>
          <w:sz w:val="24"/>
          <w:szCs w:val="24"/>
        </w:rPr>
        <w:t>Identificación de fondos para  crear instrumentos técnicos que faciliten la inversión en zonas francas tecnológicas y centros de datos (Data Centers). Apoyándose en la transferencia de conocimientos especializados (know-how) de referentes mundiales para fortalecer la infraestructura tecnológica nacional y dinamizar el ecosistema digital del Ecuador.</w:t>
      </w:r>
    </w:p>
    <w:p w14:paraId="4139F716" w14:textId="77777777" w:rsidR="00567E70" w:rsidRPr="001D2614" w:rsidRDefault="00567E70" w:rsidP="00567E70">
      <w:pPr>
        <w:jc w:val="both"/>
        <w:rPr>
          <w:rFonts w:cstheme="minorHAnsi"/>
        </w:rPr>
      </w:pPr>
    </w:p>
    <w:p w14:paraId="67C8E3D4" w14:textId="77777777" w:rsidR="00567E70" w:rsidRPr="001D2614" w:rsidRDefault="00567E70" w:rsidP="00567E70">
      <w:pPr>
        <w:pStyle w:val="Ttulo3"/>
      </w:pPr>
      <w:bookmarkStart w:id="304" w:name="_Toc227226472"/>
      <w:r w:rsidRPr="001D2614">
        <w:t>3.7.3 INICIATIVAS BILATERALES</w:t>
      </w:r>
      <w:bookmarkEnd w:id="304"/>
    </w:p>
    <w:p w14:paraId="20D917E1" w14:textId="77777777" w:rsidR="00567E70" w:rsidRPr="001D2614" w:rsidRDefault="00567E70" w:rsidP="00567E70">
      <w:pPr>
        <w:rPr>
          <w:rFonts w:cstheme="minorHAnsi"/>
          <w:b/>
        </w:rPr>
      </w:pPr>
    </w:p>
    <w:p w14:paraId="4375E0BD" w14:textId="77777777" w:rsidR="00567E70" w:rsidRPr="001D2614" w:rsidRDefault="00567E70" w:rsidP="00567E70">
      <w:pPr>
        <w:jc w:val="both"/>
        <w:rPr>
          <w:rFonts w:cstheme="minorHAnsi"/>
        </w:rPr>
      </w:pPr>
      <w:r w:rsidRPr="001D2614">
        <w:rPr>
          <w:rFonts w:cstheme="minorHAnsi"/>
        </w:rPr>
        <w:t>Durante el 2025, la Dirección de Asuntos Internacionales trabajó en el fortalecimiento de acuerdos bilaterales en ciberseguridad, inteligencia artificial y digitalización del sector público.</w:t>
      </w:r>
    </w:p>
    <w:p w14:paraId="1C3B8FE0" w14:textId="77777777" w:rsidR="00567E70" w:rsidRPr="001D2614" w:rsidRDefault="00567E70" w:rsidP="00567E70">
      <w:pPr>
        <w:jc w:val="both"/>
        <w:rPr>
          <w:rFonts w:cstheme="minorHAnsi"/>
        </w:rPr>
      </w:pPr>
    </w:p>
    <w:p w14:paraId="340B365A" w14:textId="77777777" w:rsidR="00567E70" w:rsidRPr="001D2614" w:rsidRDefault="00567E70" w:rsidP="00567E70">
      <w:pPr>
        <w:pStyle w:val="Ttulo5"/>
        <w:rPr>
          <w:lang w:val="es-ES"/>
        </w:rPr>
      </w:pPr>
      <w:r w:rsidRPr="001D2614">
        <w:rPr>
          <w:lang w:val="es-ES"/>
        </w:rPr>
        <w:lastRenderedPageBreak/>
        <w:t>ACCIONES REALIZADAS AÑO 2025</w:t>
      </w:r>
    </w:p>
    <w:p w14:paraId="2D30FA75" w14:textId="77777777" w:rsidR="00567E70" w:rsidRPr="001D2614" w:rsidRDefault="00567E70" w:rsidP="00567E70">
      <w:pPr>
        <w:rPr>
          <w:rFonts w:cstheme="minorHAnsi"/>
          <w:lang w:val="es-ES" w:eastAsia="es-EC"/>
        </w:rPr>
      </w:pPr>
    </w:p>
    <w:p w14:paraId="4B051339" w14:textId="77777777" w:rsidR="00567E70" w:rsidRPr="001D2614" w:rsidRDefault="00567E70" w:rsidP="00567E70">
      <w:pPr>
        <w:jc w:val="center"/>
        <w:rPr>
          <w:rFonts w:cstheme="minorHAnsi"/>
          <w:sz w:val="20"/>
          <w:szCs w:val="20"/>
        </w:rPr>
      </w:pPr>
      <w:bookmarkStart w:id="305" w:name="_Toc227226596"/>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23</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Iniciativas Bilaterales.</w:t>
      </w:r>
      <w:bookmarkEnd w:id="305"/>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555"/>
        <w:gridCol w:w="2409"/>
        <w:gridCol w:w="3881"/>
      </w:tblGrid>
      <w:tr w:rsidR="00567E70" w:rsidRPr="001D2614" w14:paraId="7CEF9998" w14:textId="77777777" w:rsidTr="008C2347">
        <w:trPr>
          <w:trHeight w:val="397"/>
          <w:tblHeader/>
          <w:jc w:val="center"/>
        </w:trPr>
        <w:tc>
          <w:tcPr>
            <w:tcW w:w="1555" w:type="dxa"/>
            <w:shd w:val="clear" w:color="auto" w:fill="002060"/>
            <w:vAlign w:val="center"/>
          </w:tcPr>
          <w:p w14:paraId="1CBF5ECE" w14:textId="77777777" w:rsidR="00567E70" w:rsidRPr="001D2614" w:rsidRDefault="00567E70" w:rsidP="008C2347">
            <w:pPr>
              <w:jc w:val="center"/>
              <w:rPr>
                <w:rFonts w:cstheme="minorHAnsi"/>
                <w:b/>
                <w:bCs/>
                <w:sz w:val="20"/>
                <w:szCs w:val="20"/>
              </w:rPr>
            </w:pPr>
            <w:r w:rsidRPr="001D2614">
              <w:rPr>
                <w:rFonts w:cstheme="minorHAnsi"/>
                <w:b/>
                <w:bCs/>
                <w:sz w:val="20"/>
                <w:szCs w:val="20"/>
              </w:rPr>
              <w:t>Cooperante</w:t>
            </w:r>
          </w:p>
        </w:tc>
        <w:tc>
          <w:tcPr>
            <w:tcW w:w="2409" w:type="dxa"/>
            <w:shd w:val="clear" w:color="auto" w:fill="002060"/>
            <w:vAlign w:val="center"/>
          </w:tcPr>
          <w:p w14:paraId="74A4CA4B" w14:textId="77777777" w:rsidR="00567E70" w:rsidRPr="001D2614" w:rsidRDefault="00567E70" w:rsidP="008C2347">
            <w:pPr>
              <w:jc w:val="center"/>
              <w:rPr>
                <w:rFonts w:cstheme="minorHAnsi"/>
                <w:b/>
                <w:bCs/>
                <w:sz w:val="20"/>
                <w:szCs w:val="20"/>
              </w:rPr>
            </w:pPr>
            <w:r w:rsidRPr="001D2614">
              <w:rPr>
                <w:rFonts w:cstheme="minorHAnsi"/>
                <w:b/>
                <w:bCs/>
                <w:sz w:val="20"/>
                <w:szCs w:val="20"/>
              </w:rPr>
              <w:t>Tema</w:t>
            </w:r>
          </w:p>
        </w:tc>
        <w:tc>
          <w:tcPr>
            <w:tcW w:w="3881" w:type="dxa"/>
            <w:shd w:val="clear" w:color="auto" w:fill="002060"/>
            <w:vAlign w:val="center"/>
          </w:tcPr>
          <w:p w14:paraId="70F187B2" w14:textId="77777777" w:rsidR="00567E70" w:rsidRPr="001D2614" w:rsidRDefault="00567E70" w:rsidP="008C2347">
            <w:pPr>
              <w:jc w:val="center"/>
              <w:rPr>
                <w:rFonts w:cstheme="minorHAnsi"/>
                <w:b/>
                <w:bCs/>
                <w:sz w:val="20"/>
                <w:szCs w:val="20"/>
              </w:rPr>
            </w:pPr>
            <w:r w:rsidRPr="001D2614">
              <w:rPr>
                <w:rFonts w:cstheme="minorHAnsi"/>
                <w:b/>
                <w:bCs/>
                <w:sz w:val="20"/>
                <w:szCs w:val="20"/>
              </w:rPr>
              <w:t>Avance</w:t>
            </w:r>
          </w:p>
        </w:tc>
      </w:tr>
      <w:tr w:rsidR="00567E70" w:rsidRPr="001D2614" w14:paraId="498295F5" w14:textId="77777777" w:rsidTr="008C2347">
        <w:trPr>
          <w:jc w:val="center"/>
        </w:trPr>
        <w:tc>
          <w:tcPr>
            <w:tcW w:w="1555" w:type="dxa"/>
            <w:vAlign w:val="center"/>
          </w:tcPr>
          <w:p w14:paraId="0EE445A5" w14:textId="77777777" w:rsidR="00567E70" w:rsidRPr="001D2614" w:rsidRDefault="00567E70" w:rsidP="008C2347">
            <w:pPr>
              <w:rPr>
                <w:rFonts w:cstheme="minorHAnsi"/>
                <w:sz w:val="20"/>
                <w:szCs w:val="20"/>
              </w:rPr>
            </w:pPr>
            <w:r w:rsidRPr="001D2614">
              <w:rPr>
                <w:rFonts w:cstheme="minorHAnsi"/>
                <w:sz w:val="20"/>
                <w:szCs w:val="20"/>
              </w:rPr>
              <w:t>Emiratos Árabes Unidos</w:t>
            </w:r>
          </w:p>
        </w:tc>
        <w:tc>
          <w:tcPr>
            <w:tcW w:w="2409" w:type="dxa"/>
            <w:vAlign w:val="center"/>
          </w:tcPr>
          <w:p w14:paraId="6650944B" w14:textId="77777777" w:rsidR="00567E70" w:rsidRPr="001D2614" w:rsidRDefault="00567E70" w:rsidP="008C2347">
            <w:pPr>
              <w:rPr>
                <w:rFonts w:cstheme="minorHAnsi"/>
                <w:sz w:val="20"/>
                <w:szCs w:val="20"/>
              </w:rPr>
            </w:pPr>
            <w:r w:rsidRPr="001D2614">
              <w:rPr>
                <w:rFonts w:cstheme="minorHAnsi"/>
                <w:sz w:val="20"/>
                <w:szCs w:val="20"/>
              </w:rPr>
              <w:t>Economía digital, innovación, ciberseguridad y datos</w:t>
            </w:r>
          </w:p>
        </w:tc>
        <w:tc>
          <w:tcPr>
            <w:tcW w:w="3881" w:type="dxa"/>
            <w:vAlign w:val="center"/>
          </w:tcPr>
          <w:p w14:paraId="3C55FAC8" w14:textId="77777777" w:rsidR="00567E70" w:rsidRPr="001D2614" w:rsidRDefault="00567E70" w:rsidP="008C2347">
            <w:pPr>
              <w:rPr>
                <w:rFonts w:cstheme="minorHAnsi"/>
                <w:sz w:val="20"/>
                <w:szCs w:val="20"/>
              </w:rPr>
            </w:pPr>
            <w:r w:rsidRPr="001D2614">
              <w:rPr>
                <w:rFonts w:cstheme="minorHAnsi"/>
                <w:sz w:val="20"/>
                <w:szCs w:val="20"/>
              </w:rPr>
              <w:t xml:space="preserve">Foro Económico 2025; seguimiento a 28 compromisos; cooperación técnica con empresas especializadas </w:t>
            </w:r>
            <w:proofErr w:type="spellStart"/>
            <w:r w:rsidRPr="001D2614">
              <w:rPr>
                <w:rFonts w:cstheme="minorHAnsi"/>
                <w:sz w:val="20"/>
                <w:szCs w:val="20"/>
              </w:rPr>
              <w:t>deeptech</w:t>
            </w:r>
            <w:proofErr w:type="spellEnd"/>
            <w:r w:rsidRPr="001D2614">
              <w:rPr>
                <w:rFonts w:cstheme="minorHAnsi"/>
                <w:sz w:val="20"/>
                <w:szCs w:val="20"/>
              </w:rPr>
              <w:t>.</w:t>
            </w:r>
          </w:p>
        </w:tc>
      </w:tr>
      <w:tr w:rsidR="00567E70" w:rsidRPr="001D2614" w14:paraId="65A87DCB" w14:textId="77777777" w:rsidTr="008C2347">
        <w:trPr>
          <w:jc w:val="center"/>
        </w:trPr>
        <w:tc>
          <w:tcPr>
            <w:tcW w:w="1555" w:type="dxa"/>
            <w:vAlign w:val="center"/>
          </w:tcPr>
          <w:p w14:paraId="31BFC6E6" w14:textId="77777777" w:rsidR="00567E70" w:rsidRPr="001D2614" w:rsidRDefault="00567E70" w:rsidP="008C2347">
            <w:pPr>
              <w:rPr>
                <w:rFonts w:cstheme="minorHAnsi"/>
                <w:sz w:val="20"/>
                <w:szCs w:val="20"/>
              </w:rPr>
            </w:pPr>
            <w:r w:rsidRPr="001D2614">
              <w:rPr>
                <w:rFonts w:cstheme="minorHAnsi"/>
                <w:sz w:val="20"/>
                <w:szCs w:val="20"/>
              </w:rPr>
              <w:t>Emiratos Árabes Unidos</w:t>
            </w:r>
          </w:p>
        </w:tc>
        <w:tc>
          <w:tcPr>
            <w:tcW w:w="2409" w:type="dxa"/>
            <w:vAlign w:val="center"/>
          </w:tcPr>
          <w:p w14:paraId="253E38CD" w14:textId="77777777" w:rsidR="00567E70" w:rsidRPr="001D2614" w:rsidRDefault="00567E70" w:rsidP="008C2347">
            <w:pPr>
              <w:rPr>
                <w:rFonts w:cstheme="minorHAnsi"/>
                <w:sz w:val="20"/>
                <w:szCs w:val="20"/>
              </w:rPr>
            </w:pPr>
            <w:r w:rsidRPr="001D2614">
              <w:rPr>
                <w:rFonts w:cstheme="minorHAnsi"/>
                <w:sz w:val="20"/>
                <w:szCs w:val="20"/>
              </w:rPr>
              <w:t>Interoperabilidad y centros de datos</w:t>
            </w:r>
          </w:p>
        </w:tc>
        <w:tc>
          <w:tcPr>
            <w:tcW w:w="3881" w:type="dxa"/>
            <w:vAlign w:val="center"/>
          </w:tcPr>
          <w:p w14:paraId="5F15E2BE" w14:textId="77777777" w:rsidR="00567E70" w:rsidRPr="001D2614" w:rsidRDefault="00567E70" w:rsidP="008C2347">
            <w:pPr>
              <w:rPr>
                <w:rFonts w:cstheme="minorHAnsi"/>
                <w:sz w:val="20"/>
                <w:szCs w:val="20"/>
              </w:rPr>
            </w:pPr>
            <w:r w:rsidRPr="001D2614">
              <w:rPr>
                <w:rFonts w:cstheme="minorHAnsi"/>
                <w:sz w:val="20"/>
                <w:szCs w:val="20"/>
              </w:rPr>
              <w:t>Cooperación técnica en bus nacional de datos, data centers y plataforma tipo TAMM.</w:t>
            </w:r>
          </w:p>
        </w:tc>
      </w:tr>
      <w:tr w:rsidR="00567E70" w:rsidRPr="001D2614" w14:paraId="7EC03B83" w14:textId="77777777" w:rsidTr="008C2347">
        <w:trPr>
          <w:jc w:val="center"/>
        </w:trPr>
        <w:tc>
          <w:tcPr>
            <w:tcW w:w="1555" w:type="dxa"/>
            <w:vAlign w:val="center"/>
          </w:tcPr>
          <w:p w14:paraId="0BEECEBC" w14:textId="77777777" w:rsidR="00567E70" w:rsidRPr="001D2614" w:rsidRDefault="00567E70" w:rsidP="008C2347">
            <w:pPr>
              <w:rPr>
                <w:rFonts w:cstheme="minorHAnsi"/>
                <w:sz w:val="20"/>
                <w:szCs w:val="20"/>
              </w:rPr>
            </w:pPr>
            <w:r w:rsidRPr="001D2614">
              <w:rPr>
                <w:rFonts w:cstheme="minorHAnsi"/>
                <w:sz w:val="20"/>
                <w:szCs w:val="20"/>
              </w:rPr>
              <w:t>Brasil</w:t>
            </w:r>
          </w:p>
        </w:tc>
        <w:tc>
          <w:tcPr>
            <w:tcW w:w="2409" w:type="dxa"/>
            <w:vAlign w:val="center"/>
          </w:tcPr>
          <w:p w14:paraId="637DAAAE" w14:textId="77777777" w:rsidR="00567E70" w:rsidRPr="001D2614" w:rsidRDefault="00567E70" w:rsidP="008C2347">
            <w:pPr>
              <w:rPr>
                <w:rFonts w:cstheme="minorHAnsi"/>
                <w:sz w:val="20"/>
                <w:szCs w:val="20"/>
              </w:rPr>
            </w:pPr>
            <w:r w:rsidRPr="001D2614">
              <w:rPr>
                <w:rFonts w:cstheme="minorHAnsi"/>
                <w:sz w:val="20"/>
                <w:szCs w:val="20"/>
              </w:rPr>
              <w:t>Inteligencia Artificial / HPC</w:t>
            </w:r>
          </w:p>
        </w:tc>
        <w:tc>
          <w:tcPr>
            <w:tcW w:w="3881" w:type="dxa"/>
            <w:vAlign w:val="center"/>
          </w:tcPr>
          <w:p w14:paraId="6709D1BD" w14:textId="77777777" w:rsidR="00567E70" w:rsidRPr="001D2614" w:rsidRDefault="00567E70" w:rsidP="008C2347">
            <w:pPr>
              <w:rPr>
                <w:rFonts w:cstheme="minorHAnsi"/>
                <w:sz w:val="20"/>
                <w:szCs w:val="20"/>
              </w:rPr>
            </w:pPr>
            <w:r w:rsidRPr="001D2614">
              <w:rPr>
                <w:rFonts w:cstheme="minorHAnsi"/>
                <w:sz w:val="20"/>
                <w:szCs w:val="20"/>
              </w:rPr>
              <w:t xml:space="preserve">Ejecución inicial del </w:t>
            </w:r>
            <w:proofErr w:type="spellStart"/>
            <w:r w:rsidRPr="001D2614">
              <w:rPr>
                <w:rFonts w:cstheme="minorHAnsi"/>
                <w:sz w:val="20"/>
                <w:szCs w:val="20"/>
              </w:rPr>
              <w:t>MdE</w:t>
            </w:r>
            <w:proofErr w:type="spellEnd"/>
            <w:r w:rsidRPr="001D2614">
              <w:rPr>
                <w:rFonts w:cstheme="minorHAnsi"/>
                <w:sz w:val="20"/>
                <w:szCs w:val="20"/>
              </w:rPr>
              <w:t>; fortalecimiento de capacidades y cooperación científica.</w:t>
            </w:r>
          </w:p>
        </w:tc>
      </w:tr>
      <w:tr w:rsidR="00567E70" w:rsidRPr="001D2614" w14:paraId="16A991BA" w14:textId="77777777" w:rsidTr="008C2347">
        <w:trPr>
          <w:jc w:val="center"/>
        </w:trPr>
        <w:tc>
          <w:tcPr>
            <w:tcW w:w="1555" w:type="dxa"/>
            <w:vAlign w:val="center"/>
          </w:tcPr>
          <w:p w14:paraId="2FB81A76" w14:textId="77777777" w:rsidR="00567E70" w:rsidRPr="001D2614" w:rsidRDefault="00567E70" w:rsidP="008C2347">
            <w:pPr>
              <w:rPr>
                <w:rFonts w:cstheme="minorHAnsi"/>
                <w:sz w:val="20"/>
                <w:szCs w:val="20"/>
              </w:rPr>
            </w:pPr>
            <w:r w:rsidRPr="001D2614">
              <w:rPr>
                <w:rFonts w:cstheme="minorHAnsi"/>
                <w:sz w:val="20"/>
                <w:szCs w:val="20"/>
              </w:rPr>
              <w:t>Costa Rica</w:t>
            </w:r>
          </w:p>
        </w:tc>
        <w:tc>
          <w:tcPr>
            <w:tcW w:w="2409" w:type="dxa"/>
            <w:vAlign w:val="center"/>
          </w:tcPr>
          <w:p w14:paraId="44DBDCBC" w14:textId="77777777" w:rsidR="00567E70" w:rsidRPr="001D2614" w:rsidRDefault="00567E70" w:rsidP="008C2347">
            <w:pPr>
              <w:rPr>
                <w:rFonts w:cstheme="minorHAnsi"/>
                <w:sz w:val="20"/>
                <w:szCs w:val="20"/>
              </w:rPr>
            </w:pPr>
            <w:r w:rsidRPr="001D2614">
              <w:rPr>
                <w:rFonts w:cstheme="minorHAnsi"/>
                <w:sz w:val="20"/>
                <w:szCs w:val="20"/>
              </w:rPr>
              <w:t>Firma electrónica / PKI</w:t>
            </w:r>
          </w:p>
        </w:tc>
        <w:tc>
          <w:tcPr>
            <w:tcW w:w="3881" w:type="dxa"/>
            <w:vAlign w:val="center"/>
          </w:tcPr>
          <w:p w14:paraId="41AFF728" w14:textId="77777777" w:rsidR="00567E70" w:rsidRPr="001D2614" w:rsidRDefault="00567E70" w:rsidP="008C2347">
            <w:pPr>
              <w:rPr>
                <w:rFonts w:cstheme="minorHAnsi"/>
                <w:sz w:val="20"/>
                <w:szCs w:val="20"/>
              </w:rPr>
            </w:pPr>
            <w:r w:rsidRPr="001D2614">
              <w:rPr>
                <w:rFonts w:cstheme="minorHAnsi"/>
                <w:sz w:val="20"/>
                <w:szCs w:val="20"/>
              </w:rPr>
              <w:t>Coordinación técnica binacional para interoperabilidad de certificados y servicios digitales.</w:t>
            </w:r>
          </w:p>
        </w:tc>
      </w:tr>
      <w:tr w:rsidR="00567E70" w:rsidRPr="001D2614" w14:paraId="4C9E6D24" w14:textId="77777777" w:rsidTr="008C2347">
        <w:trPr>
          <w:jc w:val="center"/>
        </w:trPr>
        <w:tc>
          <w:tcPr>
            <w:tcW w:w="1555" w:type="dxa"/>
            <w:vAlign w:val="center"/>
          </w:tcPr>
          <w:p w14:paraId="02483808" w14:textId="77777777" w:rsidR="00567E70" w:rsidRPr="001D2614" w:rsidRDefault="00567E70" w:rsidP="008C2347">
            <w:pPr>
              <w:rPr>
                <w:rFonts w:cstheme="minorHAnsi"/>
                <w:sz w:val="20"/>
                <w:szCs w:val="20"/>
              </w:rPr>
            </w:pPr>
            <w:r w:rsidRPr="001D2614">
              <w:rPr>
                <w:rFonts w:cstheme="minorHAnsi"/>
                <w:sz w:val="20"/>
                <w:szCs w:val="20"/>
              </w:rPr>
              <w:t>Unión Europea / LAC4</w:t>
            </w:r>
          </w:p>
        </w:tc>
        <w:tc>
          <w:tcPr>
            <w:tcW w:w="2409" w:type="dxa"/>
            <w:vAlign w:val="center"/>
          </w:tcPr>
          <w:p w14:paraId="279A4BDF" w14:textId="77777777" w:rsidR="00567E70" w:rsidRPr="001D2614" w:rsidRDefault="00567E70" w:rsidP="008C2347">
            <w:pPr>
              <w:rPr>
                <w:rFonts w:cstheme="minorHAnsi"/>
                <w:sz w:val="20"/>
                <w:szCs w:val="20"/>
              </w:rPr>
            </w:pPr>
            <w:r w:rsidRPr="001D2614">
              <w:rPr>
                <w:rFonts w:cstheme="minorHAnsi"/>
                <w:sz w:val="20"/>
                <w:szCs w:val="20"/>
              </w:rPr>
              <w:t>Ciberseguridad / Interoperabilidad</w:t>
            </w:r>
          </w:p>
        </w:tc>
        <w:tc>
          <w:tcPr>
            <w:tcW w:w="3881" w:type="dxa"/>
            <w:vAlign w:val="center"/>
          </w:tcPr>
          <w:p w14:paraId="655D6FFF" w14:textId="77777777" w:rsidR="00567E70" w:rsidRPr="001D2614" w:rsidRDefault="00567E70" w:rsidP="008C2347">
            <w:pPr>
              <w:rPr>
                <w:rFonts w:cstheme="minorHAnsi"/>
                <w:sz w:val="20"/>
                <w:szCs w:val="20"/>
              </w:rPr>
            </w:pPr>
            <w:r w:rsidRPr="001D2614">
              <w:rPr>
                <w:rFonts w:cstheme="minorHAnsi"/>
                <w:sz w:val="20"/>
                <w:szCs w:val="20"/>
              </w:rPr>
              <w:t>Participación activa como Hub Andino; cooperación ampliada en gobierno digital y gobernanza de datos (interoperabilidad).</w:t>
            </w:r>
          </w:p>
        </w:tc>
      </w:tr>
    </w:tbl>
    <w:p w14:paraId="74CDE04E"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19231590"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71FEE749" w14:textId="77777777" w:rsidR="00567E70" w:rsidRDefault="00567E70" w:rsidP="00567E70">
      <w:pPr>
        <w:jc w:val="both"/>
        <w:rPr>
          <w:rFonts w:eastAsia="Batang" w:cstheme="minorHAnsi"/>
          <w:bCs/>
          <w:color w:val="2E74B5" w:themeColor="accent1" w:themeShade="BF"/>
          <w:lang w:val="es-ES" w:eastAsia="ko-KR"/>
        </w:rPr>
      </w:pPr>
    </w:p>
    <w:p w14:paraId="5AFBE1A4" w14:textId="77777777" w:rsidR="00567E70" w:rsidRPr="001D2614" w:rsidRDefault="00567E70" w:rsidP="00567E70">
      <w:pPr>
        <w:jc w:val="both"/>
        <w:rPr>
          <w:rFonts w:eastAsia="Batang" w:cstheme="minorHAnsi"/>
          <w:bCs/>
          <w:color w:val="2E74B5" w:themeColor="accent1" w:themeShade="BF"/>
          <w:lang w:val="es-ES" w:eastAsia="ko-KR"/>
        </w:rPr>
      </w:pPr>
    </w:p>
    <w:p w14:paraId="0C0C2FD1" w14:textId="77777777" w:rsidR="00567E70" w:rsidRPr="001D2614" w:rsidRDefault="00567E70" w:rsidP="00567E70">
      <w:pPr>
        <w:pStyle w:val="Ttulo5"/>
        <w:rPr>
          <w:lang w:val="es-ES"/>
        </w:rPr>
      </w:pPr>
      <w:r w:rsidRPr="001D2614">
        <w:rPr>
          <w:lang w:val="es-ES"/>
        </w:rPr>
        <w:t xml:space="preserve">ANÁLISIS COMPARATIVO INICIATIVAS BILATERALES – RESULTADOS </w:t>
      </w:r>
    </w:p>
    <w:p w14:paraId="4A93133B" w14:textId="77777777" w:rsidR="00567E70" w:rsidRPr="001D2614" w:rsidRDefault="00567E70" w:rsidP="00567E70">
      <w:pPr>
        <w:ind w:left="1416"/>
        <w:jc w:val="center"/>
        <w:rPr>
          <w:rFonts w:cstheme="minorHAnsi"/>
          <w:b/>
          <w:bCs/>
          <w:color w:val="000000" w:themeColor="text1"/>
          <w:sz w:val="16"/>
          <w:szCs w:val="16"/>
        </w:rPr>
      </w:pPr>
    </w:p>
    <w:p w14:paraId="0755A204" w14:textId="77777777" w:rsidR="00567E70" w:rsidRPr="001D2614" w:rsidRDefault="00567E70" w:rsidP="00567E70">
      <w:pPr>
        <w:ind w:left="1416"/>
        <w:jc w:val="center"/>
        <w:rPr>
          <w:rFonts w:cstheme="minorHAnsi"/>
          <w:color w:val="000000" w:themeColor="text1"/>
          <w:sz w:val="20"/>
          <w:szCs w:val="20"/>
        </w:rPr>
      </w:pPr>
      <w:bookmarkStart w:id="306" w:name="_Toc227242114"/>
      <w:r w:rsidRPr="001D2614">
        <w:rPr>
          <w:rFonts w:cstheme="minorHAnsi"/>
          <w:b/>
          <w:bCs/>
          <w:color w:val="000000" w:themeColor="text1"/>
          <w:sz w:val="20"/>
          <w:szCs w:val="20"/>
        </w:rPr>
        <w:t xml:space="preserve">Gráfico </w:t>
      </w:r>
      <w:r w:rsidRPr="001D2614">
        <w:rPr>
          <w:rFonts w:cstheme="minorHAnsi"/>
          <w:b/>
          <w:bCs/>
          <w:color w:val="000000" w:themeColor="text1"/>
          <w:sz w:val="20"/>
          <w:szCs w:val="20"/>
        </w:rPr>
        <w:fldChar w:fldCharType="begin"/>
      </w:r>
      <w:r w:rsidRPr="001D2614">
        <w:rPr>
          <w:rFonts w:cstheme="minorHAnsi"/>
          <w:b/>
          <w:bCs/>
          <w:color w:val="000000" w:themeColor="text1"/>
          <w:sz w:val="20"/>
          <w:szCs w:val="20"/>
        </w:rPr>
        <w:instrText xml:space="preserve"> SEQ Gráfico \* ARABIC </w:instrText>
      </w:r>
      <w:r w:rsidRPr="001D2614">
        <w:rPr>
          <w:rFonts w:cstheme="minorHAnsi"/>
          <w:b/>
          <w:bCs/>
          <w:color w:val="000000" w:themeColor="text1"/>
          <w:sz w:val="20"/>
          <w:szCs w:val="20"/>
        </w:rPr>
        <w:fldChar w:fldCharType="separate"/>
      </w:r>
      <w:r w:rsidRPr="001D2614">
        <w:rPr>
          <w:rFonts w:cstheme="minorHAnsi"/>
          <w:b/>
          <w:bCs/>
          <w:noProof/>
          <w:color w:val="000000" w:themeColor="text1"/>
          <w:sz w:val="20"/>
          <w:szCs w:val="20"/>
        </w:rPr>
        <w:t>77</w:t>
      </w:r>
      <w:r w:rsidRPr="001D2614">
        <w:rPr>
          <w:rFonts w:cstheme="minorHAnsi"/>
          <w:b/>
          <w:bCs/>
          <w:color w:val="000000" w:themeColor="text1"/>
          <w:sz w:val="20"/>
          <w:szCs w:val="20"/>
        </w:rPr>
        <w:fldChar w:fldCharType="end"/>
      </w:r>
      <w:r w:rsidRPr="001D2614">
        <w:rPr>
          <w:rFonts w:cstheme="minorHAnsi"/>
          <w:color w:val="000000" w:themeColor="text1"/>
          <w:sz w:val="20"/>
          <w:szCs w:val="20"/>
        </w:rPr>
        <w:t>. Iniciativas bilaterales gestionadas.</w:t>
      </w:r>
      <w:bookmarkEnd w:id="306"/>
    </w:p>
    <w:p w14:paraId="7B353649" w14:textId="77777777" w:rsidR="00567E70" w:rsidRPr="001D2614" w:rsidRDefault="00567E70" w:rsidP="00567E70">
      <w:pPr>
        <w:jc w:val="center"/>
        <w:rPr>
          <w:rFonts w:cstheme="minorHAnsi"/>
        </w:rPr>
      </w:pPr>
      <w:r w:rsidRPr="001D2614">
        <w:rPr>
          <w:rFonts w:cstheme="minorHAnsi"/>
          <w:noProof/>
          <w:lang w:val="es-EC" w:eastAsia="es-EC"/>
        </w:rPr>
        <w:drawing>
          <wp:inline distT="0" distB="0" distL="0" distR="0" wp14:anchorId="7D221905" wp14:editId="2026D8EB">
            <wp:extent cx="2581200" cy="1000800"/>
            <wp:effectExtent l="0" t="0" r="10160" b="8890"/>
            <wp:docPr id="52" name="Gráfico 1">
              <a:extLst xmlns:a="http://schemas.openxmlformats.org/drawingml/2006/main">
                <a:ext uri="{FF2B5EF4-FFF2-40B4-BE49-F238E27FC236}">
                  <a16:creationId xmlns:a16="http://schemas.microsoft.com/office/drawing/2014/main" id="{36B9DC4A-130D-14D2-CCC3-C8E11320B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3708F9F" w14:textId="77777777" w:rsidR="00567E70" w:rsidRPr="001D2614" w:rsidRDefault="00567E70" w:rsidP="00567E70">
      <w:pPr>
        <w:jc w:val="center"/>
        <w:rPr>
          <w:rFonts w:cstheme="minorHAnsi"/>
        </w:rPr>
      </w:pPr>
      <w:r w:rsidRPr="001D2614">
        <w:rPr>
          <w:rFonts w:cstheme="minorHAnsi"/>
          <w:b/>
          <w:sz w:val="16"/>
          <w:szCs w:val="16"/>
        </w:rPr>
        <w:t xml:space="preserve">Fuente: </w:t>
      </w:r>
      <w:r w:rsidRPr="001D2614">
        <w:rPr>
          <w:rFonts w:cstheme="minorHAnsi"/>
          <w:bCs/>
          <w:sz w:val="16"/>
          <w:szCs w:val="16"/>
        </w:rPr>
        <w:t>Dirección de Asuntos Internacionales</w:t>
      </w:r>
    </w:p>
    <w:p w14:paraId="50429F67" w14:textId="77777777" w:rsidR="00567E70" w:rsidRPr="001D2614" w:rsidRDefault="00567E70" w:rsidP="00567E70">
      <w:pPr>
        <w:jc w:val="center"/>
        <w:rPr>
          <w:rFonts w:cstheme="minorHAnsi"/>
        </w:rPr>
      </w:pPr>
      <w:r w:rsidRPr="001D2614">
        <w:rPr>
          <w:rFonts w:cstheme="minorHAnsi"/>
          <w:b/>
          <w:sz w:val="16"/>
          <w:szCs w:val="16"/>
        </w:rPr>
        <w:t xml:space="preserve"> Elaborado: </w:t>
      </w:r>
      <w:r w:rsidRPr="001D2614">
        <w:rPr>
          <w:rFonts w:cstheme="minorHAnsi"/>
          <w:bCs/>
          <w:sz w:val="16"/>
          <w:szCs w:val="16"/>
        </w:rPr>
        <w:t>Dirección de Asuntos Internacionales</w:t>
      </w:r>
    </w:p>
    <w:p w14:paraId="26EA07B0" w14:textId="77777777" w:rsidR="00567E70" w:rsidRPr="001D2614" w:rsidRDefault="00567E70" w:rsidP="00567E70">
      <w:pPr>
        <w:jc w:val="both"/>
        <w:rPr>
          <w:rFonts w:cstheme="minorHAnsi"/>
        </w:rPr>
      </w:pPr>
    </w:p>
    <w:p w14:paraId="7B35B989" w14:textId="77777777" w:rsidR="00567E70" w:rsidRPr="001D2614" w:rsidRDefault="00567E70" w:rsidP="00567E70">
      <w:pPr>
        <w:jc w:val="both"/>
        <w:rPr>
          <w:rFonts w:cstheme="minorHAnsi"/>
        </w:rPr>
      </w:pPr>
      <w:r w:rsidRPr="001D2614">
        <w:rPr>
          <w:rFonts w:cstheme="minorHAnsi"/>
        </w:rPr>
        <w:t>En el 2025, se mantuvo el crecimiento en cooperación bilateral estratégica, con énfasis en transformación digital, ciberseguridad e inteligencia artificial. Sin embargo, la suspensión de cooperación con EE.UU. afectó la expansión de iniciativas bilaterales en ciberseguridad. Para el 2026, se buscará consolidar acuerdos con Europa y Asia, y fortalecer la presencia de Ecuador en foros globales de digitalización y telecomunicaciones.</w:t>
      </w:r>
    </w:p>
    <w:p w14:paraId="571BAB5D" w14:textId="77777777" w:rsidR="00567E70" w:rsidRPr="001D2614" w:rsidRDefault="00567E70" w:rsidP="00567E70">
      <w:pPr>
        <w:jc w:val="center"/>
        <w:rPr>
          <w:rFonts w:cstheme="minorHAnsi"/>
        </w:rPr>
      </w:pPr>
      <w:r w:rsidRPr="001D2614">
        <w:rPr>
          <w:rFonts w:cstheme="minorHAnsi"/>
          <w:b/>
          <w:sz w:val="16"/>
          <w:szCs w:val="16"/>
        </w:rPr>
        <w:t xml:space="preserve">                        </w:t>
      </w:r>
    </w:p>
    <w:p w14:paraId="5B89EC85" w14:textId="77777777" w:rsidR="00567E70" w:rsidRPr="001D2614" w:rsidRDefault="00567E70" w:rsidP="00567E70">
      <w:pPr>
        <w:pStyle w:val="Descripcin"/>
        <w:spacing w:after="0"/>
        <w:jc w:val="center"/>
        <w:rPr>
          <w:rFonts w:asciiTheme="minorHAnsi" w:hAnsiTheme="minorHAnsi" w:cstheme="minorHAnsi"/>
          <w:i w:val="0"/>
          <w:iCs w:val="0"/>
          <w:color w:val="000000" w:themeColor="text1"/>
          <w:sz w:val="20"/>
          <w:szCs w:val="20"/>
        </w:rPr>
      </w:pPr>
      <w:bookmarkStart w:id="307" w:name="_Toc227242115"/>
      <w:r w:rsidRPr="001D2614">
        <w:rPr>
          <w:rFonts w:asciiTheme="minorHAnsi" w:hAnsiTheme="minorHAnsi" w:cstheme="minorHAnsi"/>
          <w:b/>
          <w:bCs/>
          <w:i w:val="0"/>
          <w:iCs w:val="0"/>
          <w:noProof/>
          <w:color w:val="000000" w:themeColor="text1"/>
          <w:sz w:val="20"/>
          <w:szCs w:val="20"/>
        </w:rPr>
        <w:lastRenderedPageBreak/>
        <w:drawing>
          <wp:anchor distT="0" distB="0" distL="114300" distR="114300" simplePos="0" relativeHeight="251663362" behindDoc="0" locked="0" layoutInCell="1" allowOverlap="1" wp14:anchorId="0D5C6BD7" wp14:editId="2DA1E0FC">
            <wp:simplePos x="0" y="0"/>
            <wp:positionH relativeFrom="page">
              <wp:posOffset>2514600</wp:posOffset>
            </wp:positionH>
            <wp:positionV relativeFrom="paragraph">
              <wp:posOffset>226695</wp:posOffset>
            </wp:positionV>
            <wp:extent cx="2556510" cy="1057275"/>
            <wp:effectExtent l="0" t="0" r="15240" b="9525"/>
            <wp:wrapTopAndBottom/>
            <wp:docPr id="53" name="Gráfico 53">
              <a:extLst xmlns:a="http://schemas.openxmlformats.org/drawingml/2006/main">
                <a:ext uri="{FF2B5EF4-FFF2-40B4-BE49-F238E27FC236}">
                  <a16:creationId xmlns:a16="http://schemas.microsoft.com/office/drawing/2014/main" id="{B99EAAE5-423B-AEAC-A61D-DAAB167D7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Pr="001D2614">
        <w:rPr>
          <w:rFonts w:asciiTheme="minorHAnsi" w:hAnsiTheme="minorHAnsi" w:cstheme="minorHAnsi"/>
          <w:b/>
          <w:bCs/>
          <w:i w:val="0"/>
          <w:iCs w:val="0"/>
          <w:color w:val="000000" w:themeColor="text1"/>
          <w:sz w:val="20"/>
          <w:szCs w:val="20"/>
        </w:rPr>
        <w:t xml:space="preserve">Gráfico </w:t>
      </w:r>
      <w:r w:rsidRPr="001D2614">
        <w:rPr>
          <w:rFonts w:asciiTheme="minorHAnsi" w:hAnsiTheme="minorHAnsi" w:cstheme="minorHAnsi"/>
          <w:b/>
          <w:bCs/>
          <w:i w:val="0"/>
          <w:iCs w:val="0"/>
          <w:color w:val="000000" w:themeColor="text1"/>
          <w:sz w:val="20"/>
          <w:szCs w:val="20"/>
        </w:rPr>
        <w:fldChar w:fldCharType="begin"/>
      </w:r>
      <w:r w:rsidRPr="001D2614">
        <w:rPr>
          <w:rFonts w:asciiTheme="minorHAnsi" w:hAnsiTheme="minorHAnsi" w:cstheme="minorHAnsi"/>
          <w:b/>
          <w:bCs/>
          <w:i w:val="0"/>
          <w:iCs w:val="0"/>
          <w:color w:val="000000" w:themeColor="text1"/>
          <w:sz w:val="20"/>
          <w:szCs w:val="20"/>
        </w:rPr>
        <w:instrText xml:space="preserve"> SEQ Gráfico \* ARABIC </w:instrText>
      </w:r>
      <w:r w:rsidRPr="001D2614">
        <w:rPr>
          <w:rFonts w:asciiTheme="minorHAnsi" w:hAnsiTheme="minorHAnsi" w:cstheme="minorHAnsi"/>
          <w:b/>
          <w:bCs/>
          <w:i w:val="0"/>
          <w:iCs w:val="0"/>
          <w:color w:val="000000" w:themeColor="text1"/>
          <w:sz w:val="20"/>
          <w:szCs w:val="20"/>
        </w:rPr>
        <w:fldChar w:fldCharType="separate"/>
      </w:r>
      <w:r w:rsidRPr="001D2614">
        <w:rPr>
          <w:rFonts w:asciiTheme="minorHAnsi" w:hAnsiTheme="minorHAnsi" w:cstheme="minorHAnsi"/>
          <w:b/>
          <w:bCs/>
          <w:i w:val="0"/>
          <w:iCs w:val="0"/>
          <w:noProof/>
          <w:color w:val="000000" w:themeColor="text1"/>
          <w:sz w:val="20"/>
          <w:szCs w:val="20"/>
        </w:rPr>
        <w:t>78</w:t>
      </w:r>
      <w:r w:rsidRPr="001D2614">
        <w:rPr>
          <w:rFonts w:asciiTheme="minorHAnsi" w:hAnsiTheme="minorHAnsi" w:cstheme="minorHAnsi"/>
          <w:b/>
          <w:bCs/>
          <w:i w:val="0"/>
          <w:iCs w:val="0"/>
          <w:color w:val="000000" w:themeColor="text1"/>
          <w:sz w:val="20"/>
          <w:szCs w:val="20"/>
        </w:rPr>
        <w:fldChar w:fldCharType="end"/>
      </w:r>
      <w:r w:rsidRPr="001D2614">
        <w:rPr>
          <w:rFonts w:asciiTheme="minorHAnsi" w:hAnsiTheme="minorHAnsi" w:cstheme="minorHAnsi"/>
          <w:b/>
          <w:bCs/>
          <w:i w:val="0"/>
          <w:iCs w:val="0"/>
          <w:color w:val="000000" w:themeColor="text1"/>
          <w:sz w:val="20"/>
          <w:szCs w:val="20"/>
        </w:rPr>
        <w:t>.</w:t>
      </w:r>
      <w:r w:rsidRPr="001D2614">
        <w:rPr>
          <w:rFonts w:asciiTheme="minorHAnsi" w:hAnsiTheme="minorHAnsi" w:cstheme="minorHAnsi"/>
          <w:i w:val="0"/>
          <w:iCs w:val="0"/>
          <w:color w:val="000000" w:themeColor="text1"/>
          <w:sz w:val="20"/>
          <w:szCs w:val="20"/>
        </w:rPr>
        <w:t xml:space="preserve"> Acuerdos firmados con países aliados.</w:t>
      </w:r>
      <w:bookmarkEnd w:id="307"/>
    </w:p>
    <w:p w14:paraId="55438D12" w14:textId="77777777" w:rsidR="00567E70" w:rsidRPr="001D2614" w:rsidRDefault="00567E70" w:rsidP="00567E70">
      <w:pPr>
        <w:jc w:val="center"/>
        <w:rPr>
          <w:rFonts w:cstheme="minorHAnsi"/>
        </w:rPr>
      </w:pPr>
      <w:r w:rsidRPr="001D2614">
        <w:rPr>
          <w:rFonts w:cstheme="minorHAnsi"/>
          <w:b/>
          <w:sz w:val="16"/>
          <w:szCs w:val="16"/>
        </w:rPr>
        <w:t xml:space="preserve">Fuente: </w:t>
      </w:r>
      <w:r w:rsidRPr="001D2614">
        <w:rPr>
          <w:rFonts w:cstheme="minorHAnsi"/>
          <w:bCs/>
          <w:sz w:val="16"/>
          <w:szCs w:val="16"/>
        </w:rPr>
        <w:t>Dirección de Asuntos Internacionales</w:t>
      </w:r>
    </w:p>
    <w:p w14:paraId="1B87D4D1"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44FC1145" w14:textId="77777777" w:rsidR="00567E70" w:rsidRPr="001D2614" w:rsidRDefault="00567E70" w:rsidP="00567E70">
      <w:pPr>
        <w:jc w:val="center"/>
        <w:rPr>
          <w:rFonts w:cstheme="minorHAnsi"/>
          <w:bCs/>
          <w:sz w:val="16"/>
          <w:szCs w:val="16"/>
        </w:rPr>
      </w:pPr>
    </w:p>
    <w:p w14:paraId="152F5883" w14:textId="77777777" w:rsidR="00567E70" w:rsidRPr="001D2614" w:rsidRDefault="00567E70" w:rsidP="00567E70">
      <w:pPr>
        <w:jc w:val="center"/>
        <w:rPr>
          <w:rFonts w:cstheme="minorHAnsi"/>
          <w:b/>
          <w:sz w:val="16"/>
          <w:szCs w:val="16"/>
        </w:rPr>
      </w:pPr>
    </w:p>
    <w:p w14:paraId="54636843" w14:textId="77777777" w:rsidR="00567E70" w:rsidRPr="001D2614" w:rsidRDefault="00567E70" w:rsidP="00567E70">
      <w:pPr>
        <w:rPr>
          <w:rFonts w:cstheme="minorHAnsi"/>
        </w:rPr>
      </w:pPr>
    </w:p>
    <w:p w14:paraId="04A3C7E8" w14:textId="77777777" w:rsidR="00567E70" w:rsidRPr="001D2614" w:rsidRDefault="00567E70" w:rsidP="00567E70">
      <w:pPr>
        <w:keepNext/>
        <w:jc w:val="center"/>
        <w:rPr>
          <w:rFonts w:cstheme="minorHAnsi"/>
          <w:b/>
          <w:sz w:val="20"/>
          <w:szCs w:val="20"/>
        </w:rPr>
      </w:pPr>
      <w:bookmarkStart w:id="308" w:name="_Toc227242116"/>
      <w:r w:rsidRPr="001D2614">
        <w:rPr>
          <w:rFonts w:cstheme="minorHAnsi"/>
          <w:b/>
          <w:bCs/>
          <w:sz w:val="20"/>
          <w:szCs w:val="20"/>
        </w:rPr>
        <w:t xml:space="preserve">Gráfico </w:t>
      </w:r>
      <w:r w:rsidRPr="001D2614">
        <w:rPr>
          <w:rFonts w:cstheme="minorHAnsi"/>
          <w:b/>
          <w:bCs/>
          <w:sz w:val="20"/>
          <w:szCs w:val="20"/>
        </w:rPr>
        <w:fldChar w:fldCharType="begin"/>
      </w:r>
      <w:r w:rsidRPr="001D2614">
        <w:rPr>
          <w:rFonts w:cstheme="minorHAnsi"/>
          <w:b/>
          <w:bCs/>
          <w:sz w:val="20"/>
          <w:szCs w:val="20"/>
        </w:rPr>
        <w:instrText xml:space="preserve"> SEQ Gráfico \* ARABIC </w:instrText>
      </w:r>
      <w:r w:rsidRPr="001D2614">
        <w:rPr>
          <w:rFonts w:cstheme="minorHAnsi"/>
          <w:b/>
          <w:bCs/>
          <w:sz w:val="20"/>
          <w:szCs w:val="20"/>
        </w:rPr>
        <w:fldChar w:fldCharType="separate"/>
      </w:r>
      <w:r w:rsidRPr="001D2614">
        <w:rPr>
          <w:rFonts w:cstheme="minorHAnsi"/>
          <w:b/>
          <w:bCs/>
          <w:noProof/>
          <w:sz w:val="20"/>
          <w:szCs w:val="20"/>
        </w:rPr>
        <w:t>79</w:t>
      </w:r>
      <w:r w:rsidRPr="001D2614">
        <w:rPr>
          <w:rFonts w:cstheme="minorHAnsi"/>
          <w:b/>
          <w:bCs/>
          <w:sz w:val="20"/>
          <w:szCs w:val="20"/>
        </w:rPr>
        <w:fldChar w:fldCharType="end"/>
      </w:r>
      <w:r w:rsidRPr="001D2614">
        <w:rPr>
          <w:rFonts w:cstheme="minorHAnsi"/>
          <w:b/>
          <w:bCs/>
          <w:sz w:val="20"/>
          <w:szCs w:val="20"/>
        </w:rPr>
        <w:t xml:space="preserve">. </w:t>
      </w:r>
      <w:r w:rsidRPr="001D2614">
        <w:rPr>
          <w:rFonts w:cstheme="minorHAnsi"/>
          <w:sz w:val="20"/>
          <w:szCs w:val="20"/>
        </w:rPr>
        <w:t>Cooperación en transformación digital.</w:t>
      </w:r>
      <w:r w:rsidRPr="001D2614">
        <w:rPr>
          <w:rFonts w:cstheme="minorHAnsi"/>
          <w:noProof/>
          <w:lang w:val="es-EC" w:eastAsia="es-EC"/>
        </w:rPr>
        <w:drawing>
          <wp:anchor distT="0" distB="0" distL="114300" distR="114300" simplePos="0" relativeHeight="251664386" behindDoc="0" locked="0" layoutInCell="1" allowOverlap="1" wp14:anchorId="36410122" wp14:editId="76D54A2B">
            <wp:simplePos x="0" y="0"/>
            <wp:positionH relativeFrom="column">
              <wp:posOffset>1605915</wp:posOffset>
            </wp:positionH>
            <wp:positionV relativeFrom="paragraph">
              <wp:posOffset>158750</wp:posOffset>
            </wp:positionV>
            <wp:extent cx="2543175" cy="1038225"/>
            <wp:effectExtent l="0" t="0" r="9525" b="9525"/>
            <wp:wrapTopAndBottom/>
            <wp:docPr id="54" name="Gráfico 54">
              <a:extLst xmlns:a="http://schemas.openxmlformats.org/drawingml/2006/main">
                <a:ext uri="{FF2B5EF4-FFF2-40B4-BE49-F238E27FC236}">
                  <a16:creationId xmlns:a16="http://schemas.microsoft.com/office/drawing/2014/main" id="{FCE8EF01-E9FA-2EA0-B4FF-3E1451831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Pr="001D2614">
        <w:rPr>
          <w:rFonts w:cstheme="minorHAnsi"/>
          <w:sz w:val="20"/>
          <w:szCs w:val="20"/>
        </w:rPr>
        <w:t>.</w:t>
      </w:r>
      <w:bookmarkEnd w:id="308"/>
    </w:p>
    <w:p w14:paraId="1A38C289" w14:textId="77777777" w:rsidR="00567E70" w:rsidRPr="001D2614" w:rsidRDefault="00567E70" w:rsidP="00567E70">
      <w:pPr>
        <w:jc w:val="center"/>
        <w:rPr>
          <w:rFonts w:cstheme="minorHAnsi"/>
          <w:bCs/>
          <w:sz w:val="16"/>
          <w:szCs w:val="16"/>
        </w:rPr>
      </w:pPr>
      <w:r w:rsidRPr="001D2614">
        <w:rPr>
          <w:rFonts w:cstheme="minorHAnsi"/>
          <w:b/>
          <w:sz w:val="16"/>
          <w:szCs w:val="16"/>
        </w:rPr>
        <w:t xml:space="preserve">Fuente: </w:t>
      </w:r>
      <w:r w:rsidRPr="001D2614">
        <w:rPr>
          <w:rFonts w:cstheme="minorHAnsi"/>
          <w:bCs/>
          <w:sz w:val="16"/>
          <w:szCs w:val="16"/>
        </w:rPr>
        <w:t>Dirección de Asuntos Internacionales</w:t>
      </w:r>
    </w:p>
    <w:p w14:paraId="0E8BBE8A" w14:textId="77777777" w:rsidR="00567E70" w:rsidRPr="001D2614" w:rsidRDefault="00567E70" w:rsidP="00567E70">
      <w:pPr>
        <w:jc w:val="center"/>
        <w:rPr>
          <w:rFonts w:cstheme="minorHAnsi"/>
          <w:b/>
          <w:sz w:val="16"/>
          <w:szCs w:val="16"/>
        </w:rPr>
      </w:pPr>
      <w:r w:rsidRPr="001D2614">
        <w:rPr>
          <w:rFonts w:cstheme="minorHAnsi"/>
          <w:b/>
          <w:sz w:val="16"/>
          <w:szCs w:val="16"/>
        </w:rPr>
        <w:t xml:space="preserve">Elaborado: </w:t>
      </w:r>
      <w:r w:rsidRPr="001D2614">
        <w:rPr>
          <w:rFonts w:cstheme="minorHAnsi"/>
          <w:bCs/>
          <w:sz w:val="16"/>
          <w:szCs w:val="16"/>
        </w:rPr>
        <w:t>Dirección de Asuntos Internacionales</w:t>
      </w:r>
    </w:p>
    <w:p w14:paraId="22197386" w14:textId="77777777" w:rsidR="00567E70" w:rsidRPr="001D2614" w:rsidRDefault="00567E70" w:rsidP="00567E70">
      <w:pPr>
        <w:jc w:val="both"/>
        <w:rPr>
          <w:rFonts w:cstheme="minorHAnsi"/>
        </w:rPr>
      </w:pPr>
    </w:p>
    <w:p w14:paraId="4571A8C8" w14:textId="77777777" w:rsidR="00567E70" w:rsidRPr="001D2614" w:rsidRDefault="00567E70" w:rsidP="00567E70">
      <w:pPr>
        <w:jc w:val="both"/>
        <w:rPr>
          <w:rFonts w:cstheme="minorHAnsi"/>
        </w:rPr>
      </w:pPr>
      <w:r w:rsidRPr="001D2614">
        <w:rPr>
          <w:rFonts w:cstheme="minorHAnsi"/>
        </w:rPr>
        <w:t>La cooperación en Transformación Digital y la firma de acuerdos con países aliados ha seguido una tendencia positiva durante el</w:t>
      </w:r>
      <w:r>
        <w:rPr>
          <w:rFonts w:cstheme="minorHAnsi"/>
        </w:rPr>
        <w:t xml:space="preserve"> </w:t>
      </w:r>
      <w:r w:rsidRPr="001D2614">
        <w:rPr>
          <w:rFonts w:cstheme="minorHAnsi"/>
        </w:rPr>
        <w:t xml:space="preserve">2025 alcanzando 4 acuerdos con países aliados y 3 cooperaciones en transformación digital a nivel internacional.  </w:t>
      </w:r>
    </w:p>
    <w:p w14:paraId="3464D6FA" w14:textId="77777777" w:rsidR="00567E70" w:rsidRPr="001D2614" w:rsidRDefault="00567E70" w:rsidP="00567E70">
      <w:pPr>
        <w:jc w:val="both"/>
        <w:rPr>
          <w:rFonts w:eastAsia="Batang" w:cstheme="minorHAnsi"/>
          <w:bCs/>
          <w:color w:val="2E74B5" w:themeColor="accent1" w:themeShade="BF"/>
          <w:lang w:val="es-ES" w:eastAsia="ko-KR"/>
        </w:rPr>
      </w:pPr>
    </w:p>
    <w:p w14:paraId="1B97F1E4" w14:textId="77777777" w:rsidR="00567E70" w:rsidRPr="001D2614" w:rsidRDefault="00567E70" w:rsidP="00567E70">
      <w:pPr>
        <w:pStyle w:val="Ttulo5"/>
        <w:rPr>
          <w:lang w:val="es-ES"/>
        </w:rPr>
      </w:pPr>
      <w:r w:rsidRPr="001D2614">
        <w:rPr>
          <w:lang w:val="es-ES"/>
        </w:rPr>
        <w:t>ACCIONES PLANIFICADAS AÑO 2026</w:t>
      </w:r>
    </w:p>
    <w:p w14:paraId="2F276CBB" w14:textId="77777777" w:rsidR="00567E70" w:rsidRPr="001D2614" w:rsidRDefault="00567E70" w:rsidP="00567E70">
      <w:pPr>
        <w:jc w:val="both"/>
        <w:rPr>
          <w:rFonts w:cstheme="minorHAnsi"/>
        </w:rPr>
      </w:pPr>
    </w:p>
    <w:p w14:paraId="1682FE8E" w14:textId="77777777" w:rsidR="00567E70" w:rsidRPr="001D2614" w:rsidRDefault="00567E70" w:rsidP="00567E70">
      <w:pPr>
        <w:jc w:val="both"/>
        <w:rPr>
          <w:rFonts w:cstheme="minorHAnsi"/>
        </w:rPr>
      </w:pPr>
      <w:r w:rsidRPr="001D2614">
        <w:rPr>
          <w:rFonts w:cstheme="minorHAnsi"/>
        </w:rPr>
        <w:t>Para el 2026, la Dirección de Asuntos Internacionales fortalecerá y diversificará la cooperación bilateral con nuevos aliados estratégicos en Europa, Asia y América Latina y el Caribe, priorizando la transformación digital, la ciberseguridad y la inteligencia artificial. Las acciones planificadas incluyen:</w:t>
      </w:r>
    </w:p>
    <w:p w14:paraId="3A6C3F0A" w14:textId="77777777" w:rsidR="00567E70" w:rsidRPr="001D2614" w:rsidRDefault="00567E70" w:rsidP="00567E70">
      <w:pPr>
        <w:jc w:val="both"/>
        <w:rPr>
          <w:rFonts w:cstheme="minorHAnsi"/>
        </w:rPr>
      </w:pPr>
    </w:p>
    <w:p w14:paraId="65BB37F9" w14:textId="77777777" w:rsidR="00567E70" w:rsidRPr="001D2614" w:rsidRDefault="00567E70" w:rsidP="00567E70">
      <w:pPr>
        <w:pStyle w:val="Textodeglobo"/>
        <w:numPr>
          <w:ilvl w:val="0"/>
          <w:numId w:val="31"/>
        </w:numPr>
        <w:jc w:val="both"/>
        <w:rPr>
          <w:rFonts w:asciiTheme="minorHAnsi" w:hAnsiTheme="minorHAnsi" w:cstheme="minorHAnsi"/>
          <w:sz w:val="24"/>
          <w:szCs w:val="24"/>
        </w:rPr>
      </w:pPr>
      <w:r w:rsidRPr="001D2614">
        <w:rPr>
          <w:rFonts w:asciiTheme="minorHAnsi" w:hAnsiTheme="minorHAnsi" w:cstheme="minorHAnsi"/>
          <w:sz w:val="24"/>
          <w:szCs w:val="24"/>
        </w:rPr>
        <w:t xml:space="preserve">Profundizar la cooperación con Emiratos Árabes Unidos mediante la ejecución del Corredor de Innovación Tecnológica y el análisis de propuestas técnicas en interoperabilidad, centros de datos y plataformas de gobierno digital. </w:t>
      </w:r>
    </w:p>
    <w:p w14:paraId="5A5F4763" w14:textId="77777777" w:rsidR="00567E70" w:rsidRPr="001D2614" w:rsidRDefault="00567E70" w:rsidP="00567E70">
      <w:pPr>
        <w:pStyle w:val="Textodeglobo"/>
        <w:numPr>
          <w:ilvl w:val="0"/>
          <w:numId w:val="31"/>
        </w:numPr>
        <w:jc w:val="both"/>
        <w:rPr>
          <w:rFonts w:asciiTheme="minorHAnsi" w:hAnsiTheme="minorHAnsi" w:cstheme="minorHAnsi"/>
          <w:sz w:val="24"/>
          <w:szCs w:val="24"/>
        </w:rPr>
      </w:pPr>
      <w:r w:rsidRPr="001D2614">
        <w:rPr>
          <w:rFonts w:asciiTheme="minorHAnsi" w:hAnsiTheme="minorHAnsi" w:cstheme="minorHAnsi"/>
          <w:sz w:val="24"/>
          <w:szCs w:val="24"/>
        </w:rPr>
        <w:t xml:space="preserve">Ejecutar las Fases II y III del Memorando de Entendimiento Ecuador–Brasil en Inteligencia Artificial, priorizando pilotos sectoriales y capacidades HPC. </w:t>
      </w:r>
    </w:p>
    <w:p w14:paraId="14428B71" w14:textId="77777777" w:rsidR="00567E70" w:rsidRPr="001D2614" w:rsidRDefault="00567E70" w:rsidP="00567E70">
      <w:pPr>
        <w:pStyle w:val="Textodeglobo"/>
        <w:numPr>
          <w:ilvl w:val="0"/>
          <w:numId w:val="31"/>
        </w:numPr>
        <w:jc w:val="both"/>
        <w:rPr>
          <w:rFonts w:asciiTheme="minorHAnsi" w:hAnsiTheme="minorHAnsi" w:cstheme="minorHAnsi"/>
          <w:sz w:val="24"/>
          <w:szCs w:val="24"/>
        </w:rPr>
      </w:pPr>
      <w:r w:rsidRPr="001D2614">
        <w:rPr>
          <w:rFonts w:asciiTheme="minorHAnsi" w:hAnsiTheme="minorHAnsi" w:cstheme="minorHAnsi"/>
          <w:sz w:val="24"/>
          <w:szCs w:val="24"/>
        </w:rPr>
        <w:t xml:space="preserve">Completar el plan de trabajo del Acuerdo con Costa Rica e iniciar pruebas de interoperabilidad en firma electrónica. </w:t>
      </w:r>
    </w:p>
    <w:p w14:paraId="57EC25CC" w14:textId="77777777" w:rsidR="00567E70" w:rsidRPr="001D2614" w:rsidRDefault="00567E70" w:rsidP="00567E70">
      <w:pPr>
        <w:pStyle w:val="Textodeglobo"/>
        <w:numPr>
          <w:ilvl w:val="0"/>
          <w:numId w:val="31"/>
        </w:numPr>
        <w:jc w:val="both"/>
        <w:rPr>
          <w:rFonts w:asciiTheme="minorHAnsi" w:hAnsiTheme="minorHAnsi" w:cstheme="minorHAnsi"/>
          <w:sz w:val="24"/>
          <w:szCs w:val="24"/>
        </w:rPr>
      </w:pPr>
      <w:r w:rsidRPr="001D2614">
        <w:rPr>
          <w:rFonts w:asciiTheme="minorHAnsi" w:hAnsiTheme="minorHAnsi" w:cstheme="minorHAnsi"/>
          <w:sz w:val="24"/>
          <w:szCs w:val="24"/>
        </w:rPr>
        <w:t>Mantener y ampliar la cooperación con la Unión Europea y LAC4, priorizando ciberseguridad, identidad digital y gobernanza de datos.</w:t>
      </w:r>
    </w:p>
    <w:p w14:paraId="1972E259" w14:textId="77777777" w:rsidR="00567E70" w:rsidRPr="001D2614" w:rsidRDefault="00567E70" w:rsidP="00567E70">
      <w:pPr>
        <w:pStyle w:val="Textodeglobo"/>
        <w:numPr>
          <w:ilvl w:val="0"/>
          <w:numId w:val="31"/>
        </w:numPr>
        <w:jc w:val="both"/>
        <w:rPr>
          <w:rFonts w:asciiTheme="minorHAnsi" w:hAnsiTheme="minorHAnsi" w:cstheme="minorHAnsi"/>
          <w:sz w:val="24"/>
          <w:szCs w:val="24"/>
        </w:rPr>
      </w:pPr>
      <w:r w:rsidRPr="001D2614">
        <w:rPr>
          <w:rFonts w:asciiTheme="minorHAnsi" w:hAnsiTheme="minorHAnsi" w:cstheme="minorHAnsi"/>
          <w:sz w:val="24"/>
          <w:szCs w:val="24"/>
        </w:rPr>
        <w:lastRenderedPageBreak/>
        <w:t xml:space="preserve">Impulsar estudios especializados sobre infraestructura tecnológica en el país, y atracción de inversión extranjera en el sector de las telecomunicaciones y sociedad de la información. </w:t>
      </w:r>
    </w:p>
    <w:p w14:paraId="67621EA3" w14:textId="77777777" w:rsidR="00567E70" w:rsidRPr="001D2614" w:rsidRDefault="00567E70" w:rsidP="00567E70">
      <w:pPr>
        <w:rPr>
          <w:rFonts w:cstheme="minorHAnsi"/>
        </w:rPr>
      </w:pPr>
    </w:p>
    <w:p w14:paraId="3A3E36CC" w14:textId="77777777" w:rsidR="00567E70" w:rsidRPr="001D2614" w:rsidRDefault="00567E70" w:rsidP="00567E70">
      <w:pPr>
        <w:jc w:val="both"/>
        <w:rPr>
          <w:rFonts w:cstheme="minorHAnsi"/>
        </w:rPr>
      </w:pPr>
      <w:r w:rsidRPr="001D2614">
        <w:rPr>
          <w:rFonts w:cstheme="minorHAnsi"/>
        </w:rPr>
        <w:t xml:space="preserve">Finalmente, a continuación, se presentan los procesos diferenciadores de la Dirección de Asuntos Internacionales para la toma de decisiones estratégicas en el ámbito internacional y procesos internos: </w:t>
      </w:r>
    </w:p>
    <w:p w14:paraId="7FC8F2F1" w14:textId="77777777" w:rsidR="00567E70" w:rsidRPr="001D2614" w:rsidRDefault="00567E70" w:rsidP="00567E70">
      <w:pPr>
        <w:jc w:val="both"/>
        <w:rPr>
          <w:rFonts w:cstheme="minorHAnsi"/>
        </w:rPr>
      </w:pPr>
    </w:p>
    <w:p w14:paraId="5B1D08A7" w14:textId="77777777" w:rsidR="00567E70" w:rsidRPr="001D2614" w:rsidRDefault="00567E70" w:rsidP="00567E70">
      <w:pPr>
        <w:pStyle w:val="Prrafodelista"/>
        <w:numPr>
          <w:ilvl w:val="0"/>
          <w:numId w:val="122"/>
        </w:numPr>
        <w:spacing w:after="0" w:line="240" w:lineRule="auto"/>
        <w:ind w:left="360"/>
        <w:jc w:val="both"/>
        <w:rPr>
          <w:rFonts w:cstheme="minorHAnsi"/>
        </w:rPr>
      </w:pPr>
      <w:r w:rsidRPr="001D2614">
        <w:rPr>
          <w:rFonts w:cstheme="minorHAnsi"/>
          <w:sz w:val="24"/>
          <w:szCs w:val="24"/>
        </w:rPr>
        <w:t xml:space="preserve">Participaciones internacionales:  </w:t>
      </w:r>
    </w:p>
    <w:p w14:paraId="03E1C750" w14:textId="77777777" w:rsidR="00567E70" w:rsidRPr="001D2614" w:rsidRDefault="00984ADE" w:rsidP="00567E70">
      <w:pPr>
        <w:pStyle w:val="Prrafodelista"/>
        <w:spacing w:after="0" w:line="240" w:lineRule="auto"/>
        <w:ind w:left="360"/>
        <w:jc w:val="both"/>
        <w:rPr>
          <w:rFonts w:cstheme="minorHAnsi"/>
          <w:sz w:val="24"/>
          <w:szCs w:val="24"/>
        </w:rPr>
      </w:pPr>
      <w:hyperlink r:id="rId106" w:history="1">
        <w:r w:rsidR="00567E70" w:rsidRPr="001D2614">
          <w:rPr>
            <w:rStyle w:val="Hipervnculo"/>
            <w:rFonts w:cstheme="minorHAnsi"/>
            <w:sz w:val="24"/>
            <w:szCs w:val="24"/>
          </w:rPr>
          <w:t>https://lookerstudio.google.com/reporting/8041f812-738e-4cf7-b528-9813e48cc9ee/page/tq9fF?s=qULpebSA07Q</w:t>
        </w:r>
      </w:hyperlink>
    </w:p>
    <w:p w14:paraId="51BA56B1" w14:textId="77777777" w:rsidR="00567E70" w:rsidRPr="001D2614" w:rsidRDefault="00567E70" w:rsidP="008F10BC">
      <w:pPr>
        <w:pStyle w:val="Prrafodelista"/>
        <w:numPr>
          <w:ilvl w:val="0"/>
          <w:numId w:val="122"/>
        </w:numPr>
        <w:spacing w:after="0" w:line="240" w:lineRule="auto"/>
        <w:ind w:left="360"/>
        <w:jc w:val="both"/>
        <w:rPr>
          <w:rFonts w:cstheme="minorHAnsi"/>
          <w:sz w:val="24"/>
          <w:szCs w:val="24"/>
        </w:rPr>
      </w:pPr>
      <w:r w:rsidRPr="001D2614">
        <w:rPr>
          <w:rFonts w:cstheme="minorHAnsi"/>
          <w:sz w:val="24"/>
          <w:szCs w:val="24"/>
        </w:rPr>
        <w:t>Cooperación internacional del MINTEL:</w:t>
      </w:r>
      <w:r w:rsidRPr="001D2614">
        <w:rPr>
          <w:rFonts w:cstheme="minorHAnsi"/>
        </w:rPr>
        <w:t xml:space="preserve">  </w:t>
      </w:r>
      <w:hyperlink r:id="rId107" w:history="1">
        <w:r w:rsidRPr="001D2614">
          <w:rPr>
            <w:rStyle w:val="Hipervnculo"/>
            <w:rFonts w:cstheme="minorHAnsi"/>
            <w:sz w:val="24"/>
            <w:szCs w:val="24"/>
          </w:rPr>
          <w:t>https://lookerstudio.google.com/reporting/8d42d4d1-6a62-4767-9084-c7398bfaf2e6/page/PD3lF?s=mhxNfuhqE7U</w:t>
        </w:r>
      </w:hyperlink>
    </w:p>
    <w:p w14:paraId="749CB2E4" w14:textId="77777777" w:rsidR="00567E70" w:rsidRPr="001D2614" w:rsidRDefault="00567E70" w:rsidP="008F10BC">
      <w:pPr>
        <w:pStyle w:val="Prrafodelista"/>
        <w:numPr>
          <w:ilvl w:val="0"/>
          <w:numId w:val="122"/>
        </w:numPr>
        <w:spacing w:after="0" w:line="240" w:lineRule="auto"/>
        <w:ind w:left="360"/>
        <w:jc w:val="both"/>
        <w:rPr>
          <w:rFonts w:cstheme="minorHAnsi"/>
          <w:sz w:val="24"/>
          <w:szCs w:val="24"/>
        </w:rPr>
      </w:pPr>
      <w:r w:rsidRPr="001D2614">
        <w:rPr>
          <w:rFonts w:cstheme="minorHAnsi"/>
          <w:sz w:val="24"/>
          <w:szCs w:val="24"/>
        </w:rPr>
        <w:t>Chat Bot para consultas sobre las comisiones al exterior:</w:t>
      </w:r>
    </w:p>
    <w:p w14:paraId="3A87D8ED" w14:textId="77777777" w:rsidR="00567E70" w:rsidRPr="001D2614" w:rsidRDefault="00567E70" w:rsidP="008F10BC">
      <w:pPr>
        <w:ind w:left="348"/>
        <w:jc w:val="both"/>
        <w:rPr>
          <w:rStyle w:val="Hipervnculo"/>
          <w:rFonts w:cstheme="minorHAnsi"/>
        </w:rPr>
      </w:pPr>
      <w:r w:rsidRPr="001D2614">
        <w:rPr>
          <w:rStyle w:val="Hipervnculo"/>
          <w:rFonts w:cstheme="minorHAnsi"/>
        </w:rPr>
        <w:t>https://cdn.botpress.cloud/webchat/v3.6/shareable.html?configUrl=https://files.bpcontent.cloud/2025/12/11/14/20251211144311-W15V4U5U.json</w:t>
      </w:r>
    </w:p>
    <w:p w14:paraId="0899DEEF" w14:textId="77777777" w:rsidR="00567E70" w:rsidRPr="001D2614" w:rsidRDefault="00567E70" w:rsidP="008F10BC">
      <w:pPr>
        <w:rPr>
          <w:rFonts w:cstheme="minorHAnsi"/>
        </w:rPr>
      </w:pPr>
    </w:p>
    <w:p w14:paraId="120A1A58" w14:textId="77777777" w:rsidR="00567E70" w:rsidRPr="001D2614" w:rsidRDefault="00567E70" w:rsidP="008F10BC">
      <w:pPr>
        <w:rPr>
          <w:rFonts w:cstheme="minorHAnsi"/>
        </w:rPr>
      </w:pPr>
    </w:p>
    <w:p w14:paraId="28A15931" w14:textId="77777777" w:rsidR="00567E70" w:rsidRPr="004A2D01" w:rsidRDefault="00567E70" w:rsidP="00567E70">
      <w:pPr>
        <w:pStyle w:val="Ttulo1"/>
      </w:pPr>
      <w:bookmarkStart w:id="309" w:name="_Toc227226473"/>
      <w:r w:rsidRPr="004A2D01">
        <w:t>GESTIONES DE ASESORÍA Y APOYO</w:t>
      </w:r>
      <w:bookmarkEnd w:id="309"/>
    </w:p>
    <w:p w14:paraId="50E7819E" w14:textId="77777777" w:rsidR="00567E70" w:rsidRPr="001D2614" w:rsidRDefault="00567E70" w:rsidP="00567E70">
      <w:pPr>
        <w:jc w:val="both"/>
        <w:rPr>
          <w:rFonts w:cstheme="minorHAnsi"/>
        </w:rPr>
      </w:pPr>
    </w:p>
    <w:p w14:paraId="5C647BEA" w14:textId="77777777" w:rsidR="00567E70" w:rsidRPr="001D2614" w:rsidRDefault="00567E70" w:rsidP="00567E70">
      <w:pPr>
        <w:pStyle w:val="Ttulo2"/>
      </w:pPr>
      <w:bookmarkStart w:id="310" w:name="_Toc227226474"/>
      <w:r w:rsidRPr="001D2614">
        <w:t>4.1 EJECUCIÓN PRESUPUESTARIA 2025</w:t>
      </w:r>
      <w:bookmarkEnd w:id="310"/>
    </w:p>
    <w:p w14:paraId="15F2A0F8" w14:textId="77777777" w:rsidR="00567E70" w:rsidRPr="001D2614" w:rsidRDefault="00567E70" w:rsidP="00567E70">
      <w:pPr>
        <w:jc w:val="both"/>
        <w:rPr>
          <w:rFonts w:cstheme="minorHAnsi"/>
        </w:rPr>
      </w:pPr>
    </w:p>
    <w:p w14:paraId="1815FF38" w14:textId="77777777" w:rsidR="00567E70" w:rsidRPr="001D2614" w:rsidRDefault="00567E70" w:rsidP="00567E70">
      <w:pPr>
        <w:jc w:val="both"/>
        <w:rPr>
          <w:rFonts w:cstheme="minorHAnsi"/>
        </w:rPr>
      </w:pPr>
      <w:r w:rsidRPr="001D2614">
        <w:rPr>
          <w:rFonts w:cstheme="minorHAnsi"/>
        </w:rPr>
        <w:t>En el 2025, el presupuesto codificado del Ministerio de Telecomunicaciones y de la Sociedad de la Información fue de 24,5 millones, con un gasto en corriente de 13,5 millones de dólares y gasto en inversión de 10,9 millones de dólares. Se ejecutó el 98,67 % del presupuesto total.</w:t>
      </w:r>
    </w:p>
    <w:p w14:paraId="1EECD8DE" w14:textId="77777777" w:rsidR="00567E70" w:rsidRPr="001D2614" w:rsidRDefault="00567E70" w:rsidP="00567E70">
      <w:pPr>
        <w:jc w:val="both"/>
        <w:rPr>
          <w:rFonts w:cstheme="minorHAnsi"/>
        </w:rPr>
      </w:pPr>
    </w:p>
    <w:p w14:paraId="7F488819" w14:textId="77777777" w:rsidR="00567E70" w:rsidRPr="001D2614" w:rsidRDefault="00567E70" w:rsidP="00567E70">
      <w:pPr>
        <w:jc w:val="both"/>
        <w:rPr>
          <w:rFonts w:cstheme="minorHAnsi"/>
        </w:rPr>
      </w:pPr>
      <w:r w:rsidRPr="001D2614">
        <w:rPr>
          <w:rFonts w:cstheme="minorHAnsi"/>
        </w:rPr>
        <w:t>El presupuesto ejecutado por el Ministerio de Telecomunicaciones y de la Sociedad de la Información en el ejercicio fiscal 2025, se detalla a continuación:</w:t>
      </w:r>
    </w:p>
    <w:p w14:paraId="1C9A23EA" w14:textId="77777777" w:rsidR="00567E70" w:rsidRPr="001D2614" w:rsidRDefault="00567E70" w:rsidP="00567E70">
      <w:pPr>
        <w:jc w:val="both"/>
        <w:rPr>
          <w:rFonts w:cstheme="minorHAnsi"/>
        </w:rPr>
      </w:pPr>
    </w:p>
    <w:p w14:paraId="60609329" w14:textId="77777777" w:rsidR="00567E70" w:rsidRPr="001D2614" w:rsidRDefault="00567E70" w:rsidP="00567E70">
      <w:pPr>
        <w:keepNext/>
        <w:jc w:val="center"/>
        <w:rPr>
          <w:rFonts w:cstheme="minorHAnsi"/>
          <w:color w:val="000000" w:themeColor="text1"/>
          <w:sz w:val="20"/>
          <w:szCs w:val="20"/>
        </w:rPr>
      </w:pPr>
      <w:bookmarkStart w:id="311" w:name="_Toc227226597"/>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24</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w:t>
      </w:r>
      <w:r w:rsidRPr="001D2614">
        <w:rPr>
          <w:rFonts w:cstheme="minorHAnsi"/>
          <w:color w:val="000000" w:themeColor="text1"/>
          <w:sz w:val="20"/>
          <w:szCs w:val="20"/>
        </w:rPr>
        <w:t>Presupuesto Ejecutado – US$- Año 2025.</w:t>
      </w:r>
      <w:bookmarkEnd w:id="311"/>
    </w:p>
    <w:tbl>
      <w:tblPr>
        <w:tblW w:w="704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697"/>
        <w:gridCol w:w="1901"/>
        <w:gridCol w:w="1949"/>
        <w:gridCol w:w="1496"/>
      </w:tblGrid>
      <w:tr w:rsidR="00567E70" w:rsidRPr="001D2614" w14:paraId="28265721" w14:textId="77777777" w:rsidTr="008C2347">
        <w:trPr>
          <w:trHeight w:val="397"/>
          <w:jc w:val="center"/>
        </w:trPr>
        <w:tc>
          <w:tcPr>
            <w:tcW w:w="1697" w:type="dxa"/>
            <w:shd w:val="clear" w:color="auto" w:fill="002060"/>
            <w:vAlign w:val="center"/>
            <w:hideMark/>
          </w:tcPr>
          <w:p w14:paraId="73FA6CD9"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Detalle</w:t>
            </w:r>
          </w:p>
        </w:tc>
        <w:tc>
          <w:tcPr>
            <w:tcW w:w="1901" w:type="dxa"/>
            <w:shd w:val="clear" w:color="auto" w:fill="002060"/>
            <w:vAlign w:val="center"/>
            <w:hideMark/>
          </w:tcPr>
          <w:p w14:paraId="692EC2AE"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Codificado</w:t>
            </w:r>
          </w:p>
        </w:tc>
        <w:tc>
          <w:tcPr>
            <w:tcW w:w="1949" w:type="dxa"/>
            <w:shd w:val="clear" w:color="auto" w:fill="002060"/>
            <w:vAlign w:val="center"/>
            <w:hideMark/>
          </w:tcPr>
          <w:p w14:paraId="41EF852C"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Ejecutado</w:t>
            </w:r>
          </w:p>
        </w:tc>
        <w:tc>
          <w:tcPr>
            <w:tcW w:w="1496" w:type="dxa"/>
            <w:shd w:val="clear" w:color="auto" w:fill="002060"/>
            <w:vAlign w:val="center"/>
            <w:hideMark/>
          </w:tcPr>
          <w:p w14:paraId="1CD4BB68"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 de ejecución</w:t>
            </w:r>
          </w:p>
        </w:tc>
      </w:tr>
      <w:tr w:rsidR="00567E70" w:rsidRPr="001D2614" w14:paraId="0CF36655" w14:textId="77777777" w:rsidTr="008C2347">
        <w:trPr>
          <w:trHeight w:val="397"/>
          <w:jc w:val="center"/>
        </w:trPr>
        <w:tc>
          <w:tcPr>
            <w:tcW w:w="1697" w:type="dxa"/>
            <w:vAlign w:val="center"/>
            <w:hideMark/>
          </w:tcPr>
          <w:p w14:paraId="61E9585D"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Gasto Corriente</w:t>
            </w:r>
          </w:p>
          <w:p w14:paraId="4FEFDDA6" w14:textId="77777777" w:rsidR="00567E70" w:rsidRPr="001D2614" w:rsidRDefault="00567E70" w:rsidP="008C2347">
            <w:pPr>
              <w:jc w:val="center"/>
              <w:rPr>
                <w:rFonts w:eastAsia="Times New Roman" w:cstheme="minorHAnsi"/>
                <w:color w:val="000000" w:themeColor="text1"/>
                <w:sz w:val="20"/>
                <w:szCs w:val="20"/>
                <w:lang w:eastAsia="es-EC"/>
              </w:rPr>
            </w:pPr>
          </w:p>
        </w:tc>
        <w:tc>
          <w:tcPr>
            <w:tcW w:w="1901" w:type="dxa"/>
            <w:vAlign w:val="center"/>
          </w:tcPr>
          <w:p w14:paraId="4016F86E" w14:textId="77777777" w:rsidR="00567E70" w:rsidRPr="001D2614" w:rsidRDefault="00567E70" w:rsidP="008C2347">
            <w:pPr>
              <w:jc w:val="center"/>
              <w:rPr>
                <w:rFonts w:eastAsia="Times New Roman" w:cstheme="minorHAnsi"/>
                <w:bCs/>
                <w:color w:val="000000" w:themeColor="text1"/>
                <w:sz w:val="20"/>
                <w:szCs w:val="20"/>
                <w:lang w:eastAsia="es-EC"/>
              </w:rPr>
            </w:pPr>
            <w:r w:rsidRPr="001D2614">
              <w:rPr>
                <w:rFonts w:eastAsia="Times New Roman" w:cstheme="minorHAnsi"/>
                <w:bCs/>
                <w:color w:val="000000" w:themeColor="text1"/>
                <w:sz w:val="20"/>
                <w:szCs w:val="20"/>
                <w:lang w:eastAsia="es-EC"/>
              </w:rPr>
              <w:t>13</w:t>
            </w:r>
            <w:r>
              <w:rPr>
                <w:rFonts w:eastAsia="Times New Roman" w:cstheme="minorHAnsi"/>
                <w:bCs/>
                <w:color w:val="000000" w:themeColor="text1"/>
                <w:sz w:val="20"/>
                <w:szCs w:val="20"/>
                <w:lang w:eastAsia="es-EC"/>
              </w:rPr>
              <w:t>’</w:t>
            </w:r>
            <w:r w:rsidRPr="001D2614">
              <w:rPr>
                <w:rFonts w:eastAsia="Times New Roman" w:cstheme="minorHAnsi"/>
                <w:bCs/>
                <w:color w:val="000000" w:themeColor="text1"/>
                <w:sz w:val="20"/>
                <w:szCs w:val="20"/>
                <w:lang w:eastAsia="es-EC"/>
              </w:rPr>
              <w:t>548.166,52</w:t>
            </w:r>
          </w:p>
        </w:tc>
        <w:tc>
          <w:tcPr>
            <w:tcW w:w="1949" w:type="dxa"/>
            <w:vAlign w:val="center"/>
          </w:tcPr>
          <w:p w14:paraId="4C45669B" w14:textId="77777777" w:rsidR="00567E70" w:rsidRPr="001D2614" w:rsidRDefault="00567E70" w:rsidP="008C2347">
            <w:pPr>
              <w:jc w:val="center"/>
              <w:rPr>
                <w:rFonts w:eastAsia="Times New Roman" w:cstheme="minorHAnsi"/>
                <w:bCs/>
                <w:color w:val="000000" w:themeColor="text1"/>
                <w:sz w:val="20"/>
                <w:szCs w:val="20"/>
                <w:lang w:eastAsia="es-EC"/>
              </w:rPr>
            </w:pPr>
            <w:r w:rsidRPr="001D2614">
              <w:rPr>
                <w:rFonts w:eastAsia="Times New Roman" w:cstheme="minorHAnsi"/>
                <w:bCs/>
                <w:color w:val="000000" w:themeColor="text1"/>
                <w:sz w:val="20"/>
                <w:szCs w:val="20"/>
                <w:lang w:eastAsia="es-EC"/>
              </w:rPr>
              <w:t>13</w:t>
            </w:r>
            <w:r>
              <w:rPr>
                <w:rFonts w:eastAsia="Times New Roman" w:cstheme="minorHAnsi"/>
                <w:bCs/>
                <w:color w:val="000000" w:themeColor="text1"/>
                <w:sz w:val="20"/>
                <w:szCs w:val="20"/>
                <w:lang w:eastAsia="es-EC"/>
              </w:rPr>
              <w:t>’</w:t>
            </w:r>
            <w:r w:rsidRPr="001D2614">
              <w:rPr>
                <w:rFonts w:eastAsia="Times New Roman" w:cstheme="minorHAnsi"/>
                <w:bCs/>
                <w:color w:val="000000" w:themeColor="text1"/>
                <w:sz w:val="20"/>
                <w:szCs w:val="20"/>
                <w:lang w:eastAsia="es-EC"/>
              </w:rPr>
              <w:t>312.627,38</w:t>
            </w:r>
          </w:p>
        </w:tc>
        <w:tc>
          <w:tcPr>
            <w:tcW w:w="1496" w:type="dxa"/>
            <w:vAlign w:val="center"/>
          </w:tcPr>
          <w:p w14:paraId="1D7E2F90" w14:textId="77777777" w:rsidR="00567E70" w:rsidRPr="001D2614" w:rsidRDefault="00567E70" w:rsidP="008C2347">
            <w:pPr>
              <w:jc w:val="center"/>
              <w:rPr>
                <w:rFonts w:eastAsia="Times New Roman" w:cstheme="minorHAnsi"/>
                <w:bCs/>
                <w:color w:val="000000" w:themeColor="text1"/>
                <w:sz w:val="20"/>
                <w:szCs w:val="20"/>
                <w:lang w:eastAsia="es-EC"/>
              </w:rPr>
            </w:pPr>
            <w:r w:rsidRPr="001D2614">
              <w:rPr>
                <w:rFonts w:eastAsia="Times New Roman" w:cstheme="minorHAnsi"/>
                <w:bCs/>
                <w:color w:val="000000" w:themeColor="text1"/>
                <w:sz w:val="20"/>
                <w:szCs w:val="20"/>
                <w:lang w:eastAsia="es-EC"/>
              </w:rPr>
              <w:t>98.26%</w:t>
            </w:r>
          </w:p>
        </w:tc>
      </w:tr>
      <w:tr w:rsidR="00567E70" w:rsidRPr="001D2614" w14:paraId="5A1AADB4" w14:textId="77777777" w:rsidTr="008C2347">
        <w:trPr>
          <w:trHeight w:val="397"/>
          <w:jc w:val="center"/>
        </w:trPr>
        <w:tc>
          <w:tcPr>
            <w:tcW w:w="1697" w:type="dxa"/>
            <w:vAlign w:val="center"/>
            <w:hideMark/>
          </w:tcPr>
          <w:p w14:paraId="70A97523"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Gasto de inversión</w:t>
            </w:r>
          </w:p>
          <w:p w14:paraId="2FFFAAA4" w14:textId="77777777" w:rsidR="00567E70" w:rsidRPr="001D2614" w:rsidRDefault="00567E70" w:rsidP="008C2347">
            <w:pPr>
              <w:jc w:val="center"/>
              <w:rPr>
                <w:rFonts w:eastAsia="Times New Roman" w:cstheme="minorHAnsi"/>
                <w:color w:val="000000" w:themeColor="text1"/>
                <w:sz w:val="20"/>
                <w:szCs w:val="20"/>
                <w:lang w:eastAsia="es-EC"/>
              </w:rPr>
            </w:pPr>
          </w:p>
        </w:tc>
        <w:tc>
          <w:tcPr>
            <w:tcW w:w="1901" w:type="dxa"/>
            <w:vAlign w:val="center"/>
          </w:tcPr>
          <w:p w14:paraId="7E4210D8" w14:textId="77777777" w:rsidR="00567E70" w:rsidRPr="001D2614" w:rsidRDefault="00567E70" w:rsidP="008C2347">
            <w:pPr>
              <w:jc w:val="center"/>
              <w:rPr>
                <w:rFonts w:eastAsia="Times New Roman" w:cstheme="minorHAnsi"/>
                <w:bCs/>
                <w:color w:val="000000" w:themeColor="text1"/>
                <w:sz w:val="20"/>
                <w:szCs w:val="20"/>
                <w:lang w:eastAsia="es-EC"/>
              </w:rPr>
            </w:pPr>
            <w:r w:rsidRPr="001D2614">
              <w:rPr>
                <w:rFonts w:eastAsia="Times New Roman" w:cstheme="minorHAnsi"/>
                <w:bCs/>
                <w:color w:val="000000" w:themeColor="text1"/>
                <w:sz w:val="20"/>
                <w:szCs w:val="20"/>
                <w:lang w:eastAsia="es-EC"/>
              </w:rPr>
              <w:t>10</w:t>
            </w:r>
            <w:r>
              <w:rPr>
                <w:rFonts w:eastAsia="Times New Roman" w:cstheme="minorHAnsi"/>
                <w:bCs/>
                <w:color w:val="000000" w:themeColor="text1"/>
                <w:sz w:val="20"/>
                <w:szCs w:val="20"/>
                <w:lang w:eastAsia="es-EC"/>
              </w:rPr>
              <w:t>’</w:t>
            </w:r>
            <w:r w:rsidRPr="001D2614">
              <w:rPr>
                <w:rFonts w:eastAsia="Times New Roman" w:cstheme="minorHAnsi"/>
                <w:bCs/>
                <w:color w:val="000000" w:themeColor="text1"/>
                <w:sz w:val="20"/>
                <w:szCs w:val="20"/>
                <w:lang w:eastAsia="es-EC"/>
              </w:rPr>
              <w:t>987.775,29</w:t>
            </w:r>
          </w:p>
        </w:tc>
        <w:tc>
          <w:tcPr>
            <w:tcW w:w="1949" w:type="dxa"/>
            <w:vAlign w:val="center"/>
          </w:tcPr>
          <w:p w14:paraId="478D224F" w14:textId="77777777" w:rsidR="00567E70" w:rsidRPr="001D2614" w:rsidRDefault="00567E70" w:rsidP="008C2347">
            <w:pPr>
              <w:jc w:val="center"/>
              <w:rPr>
                <w:rFonts w:eastAsia="Times New Roman" w:cstheme="minorHAnsi"/>
                <w:bCs/>
                <w:color w:val="000000" w:themeColor="text1"/>
                <w:sz w:val="20"/>
                <w:szCs w:val="20"/>
                <w:lang w:eastAsia="es-EC"/>
              </w:rPr>
            </w:pPr>
            <w:r w:rsidRPr="001D2614">
              <w:rPr>
                <w:rFonts w:eastAsia="Times New Roman" w:cstheme="minorHAnsi"/>
                <w:bCs/>
                <w:color w:val="000000" w:themeColor="text1"/>
                <w:sz w:val="20"/>
                <w:szCs w:val="20"/>
                <w:lang w:eastAsia="es-EC"/>
              </w:rPr>
              <w:t>10</w:t>
            </w:r>
            <w:r>
              <w:rPr>
                <w:rFonts w:eastAsia="Times New Roman" w:cstheme="minorHAnsi"/>
                <w:bCs/>
                <w:color w:val="000000" w:themeColor="text1"/>
                <w:sz w:val="20"/>
                <w:szCs w:val="20"/>
                <w:lang w:eastAsia="es-EC"/>
              </w:rPr>
              <w:t>’</w:t>
            </w:r>
            <w:r w:rsidRPr="001D2614">
              <w:rPr>
                <w:rFonts w:eastAsia="Times New Roman" w:cstheme="minorHAnsi"/>
                <w:bCs/>
                <w:color w:val="000000" w:themeColor="text1"/>
                <w:sz w:val="20"/>
                <w:szCs w:val="20"/>
                <w:lang w:eastAsia="es-EC"/>
              </w:rPr>
              <w:t>895.991,86</w:t>
            </w:r>
          </w:p>
        </w:tc>
        <w:tc>
          <w:tcPr>
            <w:tcW w:w="1496" w:type="dxa"/>
            <w:vAlign w:val="center"/>
          </w:tcPr>
          <w:p w14:paraId="0C6A03A6" w14:textId="77777777" w:rsidR="00567E70" w:rsidRPr="001D2614" w:rsidRDefault="00567E70" w:rsidP="008C2347">
            <w:pPr>
              <w:jc w:val="center"/>
              <w:rPr>
                <w:rFonts w:eastAsia="Times New Roman" w:cstheme="minorHAnsi"/>
                <w:bCs/>
                <w:color w:val="000000" w:themeColor="text1"/>
                <w:sz w:val="20"/>
                <w:szCs w:val="20"/>
                <w:lang w:eastAsia="es-EC"/>
              </w:rPr>
            </w:pPr>
            <w:r w:rsidRPr="001D2614">
              <w:rPr>
                <w:rFonts w:eastAsia="Times New Roman" w:cstheme="minorHAnsi"/>
                <w:bCs/>
                <w:color w:val="000000" w:themeColor="text1"/>
                <w:sz w:val="20"/>
                <w:szCs w:val="20"/>
                <w:lang w:eastAsia="es-EC"/>
              </w:rPr>
              <w:t>99.16%</w:t>
            </w:r>
          </w:p>
        </w:tc>
      </w:tr>
      <w:tr w:rsidR="00567E70" w:rsidRPr="001D2614" w14:paraId="40FB2183" w14:textId="77777777" w:rsidTr="008C2347">
        <w:trPr>
          <w:trHeight w:val="397"/>
          <w:jc w:val="center"/>
        </w:trPr>
        <w:tc>
          <w:tcPr>
            <w:tcW w:w="1697" w:type="dxa"/>
            <w:vAlign w:val="center"/>
            <w:hideMark/>
          </w:tcPr>
          <w:p w14:paraId="4C86A749" w14:textId="77777777" w:rsidR="00567E70" w:rsidRPr="001D2614" w:rsidRDefault="00567E70" w:rsidP="008C2347">
            <w:pPr>
              <w:jc w:val="center"/>
              <w:rPr>
                <w:rFonts w:eastAsia="Times New Roman" w:cstheme="minorHAnsi"/>
                <w:b/>
                <w:bCs/>
                <w:color w:val="000000" w:themeColor="text1"/>
                <w:sz w:val="20"/>
                <w:szCs w:val="20"/>
                <w:lang w:eastAsia="es-EC"/>
              </w:rPr>
            </w:pPr>
            <w:r w:rsidRPr="001D2614">
              <w:rPr>
                <w:rFonts w:eastAsia="Times New Roman" w:cstheme="minorHAnsi"/>
                <w:b/>
                <w:bCs/>
                <w:color w:val="000000" w:themeColor="text1"/>
                <w:sz w:val="20"/>
                <w:szCs w:val="20"/>
                <w:lang w:eastAsia="es-EC"/>
              </w:rPr>
              <w:t>Total</w:t>
            </w:r>
          </w:p>
        </w:tc>
        <w:tc>
          <w:tcPr>
            <w:tcW w:w="1901" w:type="dxa"/>
            <w:vAlign w:val="center"/>
          </w:tcPr>
          <w:p w14:paraId="64CC6DA4" w14:textId="77777777" w:rsidR="00567E70" w:rsidRPr="001D2614" w:rsidRDefault="00567E70" w:rsidP="008C2347">
            <w:pPr>
              <w:jc w:val="center"/>
              <w:rPr>
                <w:rFonts w:eastAsia="Times New Roman" w:cstheme="minorHAnsi"/>
                <w:b/>
                <w:bCs/>
                <w:color w:val="000000" w:themeColor="text1"/>
                <w:sz w:val="20"/>
                <w:szCs w:val="20"/>
                <w:lang w:eastAsia="es-EC"/>
              </w:rPr>
            </w:pPr>
            <w:r w:rsidRPr="001D2614">
              <w:rPr>
                <w:rFonts w:eastAsia="Times New Roman" w:cstheme="minorHAnsi"/>
                <w:b/>
                <w:bCs/>
                <w:color w:val="000000" w:themeColor="text1"/>
                <w:sz w:val="20"/>
                <w:szCs w:val="20"/>
                <w:lang w:eastAsia="es-EC"/>
              </w:rPr>
              <w:t>24</w:t>
            </w:r>
            <w:r>
              <w:rPr>
                <w:rFonts w:eastAsia="Times New Roman" w:cstheme="minorHAnsi"/>
                <w:b/>
                <w:bCs/>
                <w:color w:val="000000" w:themeColor="text1"/>
                <w:sz w:val="20"/>
                <w:szCs w:val="20"/>
                <w:lang w:eastAsia="es-EC"/>
              </w:rPr>
              <w:t>’</w:t>
            </w:r>
            <w:r w:rsidRPr="001D2614">
              <w:rPr>
                <w:rFonts w:eastAsia="Times New Roman" w:cstheme="minorHAnsi"/>
                <w:b/>
                <w:bCs/>
                <w:color w:val="000000" w:themeColor="text1"/>
                <w:sz w:val="20"/>
                <w:szCs w:val="20"/>
                <w:lang w:eastAsia="es-EC"/>
              </w:rPr>
              <w:t>535.941,81</w:t>
            </w:r>
          </w:p>
        </w:tc>
        <w:tc>
          <w:tcPr>
            <w:tcW w:w="1949" w:type="dxa"/>
            <w:vAlign w:val="center"/>
          </w:tcPr>
          <w:p w14:paraId="1197096B" w14:textId="77777777" w:rsidR="00567E70" w:rsidRPr="001D2614" w:rsidRDefault="00567E70" w:rsidP="008C2347">
            <w:pPr>
              <w:jc w:val="center"/>
              <w:rPr>
                <w:rFonts w:eastAsia="Times New Roman" w:cstheme="minorHAnsi"/>
                <w:b/>
                <w:bCs/>
                <w:color w:val="000000" w:themeColor="text1"/>
                <w:sz w:val="20"/>
                <w:szCs w:val="20"/>
                <w:lang w:eastAsia="es-EC"/>
              </w:rPr>
            </w:pPr>
            <w:r w:rsidRPr="001D2614">
              <w:rPr>
                <w:rFonts w:eastAsia="Times New Roman" w:cstheme="minorHAnsi"/>
                <w:b/>
                <w:bCs/>
                <w:color w:val="000000" w:themeColor="text1"/>
                <w:sz w:val="20"/>
                <w:szCs w:val="20"/>
                <w:lang w:eastAsia="es-EC"/>
              </w:rPr>
              <w:t>24</w:t>
            </w:r>
            <w:r>
              <w:rPr>
                <w:rFonts w:eastAsia="Times New Roman" w:cstheme="minorHAnsi"/>
                <w:b/>
                <w:bCs/>
                <w:color w:val="000000" w:themeColor="text1"/>
                <w:sz w:val="20"/>
                <w:szCs w:val="20"/>
                <w:lang w:eastAsia="es-EC"/>
              </w:rPr>
              <w:t>’</w:t>
            </w:r>
            <w:r w:rsidRPr="001D2614">
              <w:rPr>
                <w:rFonts w:eastAsia="Times New Roman" w:cstheme="minorHAnsi"/>
                <w:b/>
                <w:bCs/>
                <w:color w:val="000000" w:themeColor="text1"/>
                <w:sz w:val="20"/>
                <w:szCs w:val="20"/>
                <w:lang w:eastAsia="es-EC"/>
              </w:rPr>
              <w:t>208.619,24</w:t>
            </w:r>
          </w:p>
        </w:tc>
        <w:tc>
          <w:tcPr>
            <w:tcW w:w="1496" w:type="dxa"/>
            <w:vAlign w:val="center"/>
          </w:tcPr>
          <w:p w14:paraId="6A51035E" w14:textId="77777777" w:rsidR="00567E70" w:rsidRPr="001D2614" w:rsidRDefault="00567E70" w:rsidP="008C2347">
            <w:pPr>
              <w:jc w:val="center"/>
              <w:rPr>
                <w:rFonts w:eastAsia="Times New Roman" w:cstheme="minorHAnsi"/>
                <w:b/>
                <w:bCs/>
                <w:color w:val="000000" w:themeColor="text1"/>
                <w:sz w:val="20"/>
                <w:szCs w:val="20"/>
                <w:lang w:eastAsia="es-EC"/>
              </w:rPr>
            </w:pPr>
            <w:r w:rsidRPr="001D2614">
              <w:rPr>
                <w:rFonts w:eastAsia="Times New Roman" w:cstheme="minorHAnsi"/>
                <w:b/>
                <w:bCs/>
                <w:color w:val="000000" w:themeColor="text1"/>
                <w:sz w:val="20"/>
                <w:szCs w:val="20"/>
                <w:lang w:eastAsia="es-EC"/>
              </w:rPr>
              <w:t>98.67%</w:t>
            </w:r>
          </w:p>
        </w:tc>
      </w:tr>
    </w:tbl>
    <w:p w14:paraId="7D417BCC" w14:textId="77777777" w:rsidR="00567E70" w:rsidRPr="00EF1F64" w:rsidRDefault="00567E70" w:rsidP="00567E70">
      <w:pPr>
        <w:ind w:firstLine="708"/>
        <w:jc w:val="center"/>
        <w:rPr>
          <w:rFonts w:cstheme="minorHAnsi"/>
          <w:sz w:val="16"/>
          <w:szCs w:val="16"/>
        </w:rPr>
      </w:pPr>
      <w:r w:rsidRPr="001D2614">
        <w:rPr>
          <w:rFonts w:cstheme="minorHAnsi"/>
          <w:b/>
          <w:sz w:val="16"/>
          <w:szCs w:val="16"/>
        </w:rPr>
        <w:t>Fuente</w:t>
      </w:r>
      <w:r w:rsidRPr="001D2614">
        <w:rPr>
          <w:rFonts w:cstheme="minorHAnsi"/>
          <w:sz w:val="16"/>
          <w:szCs w:val="16"/>
        </w:rPr>
        <w:t xml:space="preserve">: </w:t>
      </w:r>
      <w:proofErr w:type="spellStart"/>
      <w:r w:rsidRPr="001D2614">
        <w:rPr>
          <w:rFonts w:cstheme="minorHAnsi"/>
          <w:sz w:val="16"/>
          <w:szCs w:val="16"/>
        </w:rPr>
        <w:t>eSIGEF</w:t>
      </w:r>
      <w:proofErr w:type="spellEnd"/>
      <w:r w:rsidRPr="001D2614">
        <w:rPr>
          <w:rFonts w:cstheme="minorHAnsi"/>
          <w:sz w:val="16"/>
          <w:szCs w:val="16"/>
        </w:rPr>
        <w:t>, con corte al 31 de diciembre de 2025</w:t>
      </w:r>
    </w:p>
    <w:p w14:paraId="54373FD0" w14:textId="77777777" w:rsidR="00567E70" w:rsidRPr="001D2614" w:rsidRDefault="00567E70" w:rsidP="00567E70">
      <w:pPr>
        <w:keepNext/>
        <w:jc w:val="center"/>
        <w:rPr>
          <w:rFonts w:cstheme="minorHAnsi"/>
          <w:color w:val="000000" w:themeColor="text1"/>
          <w:sz w:val="20"/>
          <w:szCs w:val="20"/>
        </w:rPr>
      </w:pPr>
      <w:bookmarkStart w:id="312" w:name="_Toc227226598"/>
      <w:r w:rsidRPr="001D2614">
        <w:rPr>
          <w:rFonts w:cstheme="minorHAnsi"/>
          <w:b/>
          <w:bCs/>
          <w:sz w:val="20"/>
          <w:szCs w:val="20"/>
        </w:rPr>
        <w:lastRenderedPageBreak/>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25</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w:t>
      </w:r>
      <w:r w:rsidRPr="001D2614">
        <w:rPr>
          <w:rFonts w:cstheme="minorHAnsi"/>
          <w:color w:val="000000" w:themeColor="text1"/>
          <w:sz w:val="20"/>
          <w:szCs w:val="20"/>
        </w:rPr>
        <w:t>Presupuesto Ejecutado por Grupo de Gasto – US$ – Año 2025.</w:t>
      </w:r>
      <w:bookmarkEnd w:id="312"/>
    </w:p>
    <w:tbl>
      <w:tblPr>
        <w:tblW w:w="893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959"/>
        <w:gridCol w:w="3038"/>
        <w:gridCol w:w="1647"/>
        <w:gridCol w:w="1647"/>
        <w:gridCol w:w="1647"/>
      </w:tblGrid>
      <w:tr w:rsidR="00567E70" w:rsidRPr="001D2614" w14:paraId="11E712C5" w14:textId="77777777" w:rsidTr="008C2347">
        <w:trPr>
          <w:trHeight w:val="397"/>
          <w:tblHeader/>
          <w:jc w:val="center"/>
        </w:trPr>
        <w:tc>
          <w:tcPr>
            <w:tcW w:w="959" w:type="dxa"/>
            <w:shd w:val="clear" w:color="000000" w:fill="002060"/>
            <w:vAlign w:val="center"/>
            <w:hideMark/>
          </w:tcPr>
          <w:p w14:paraId="6697EE65"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Grupo</w:t>
            </w:r>
          </w:p>
        </w:tc>
        <w:tc>
          <w:tcPr>
            <w:tcW w:w="3038" w:type="dxa"/>
            <w:shd w:val="clear" w:color="000000" w:fill="002060"/>
            <w:noWrap/>
            <w:vAlign w:val="center"/>
            <w:hideMark/>
          </w:tcPr>
          <w:p w14:paraId="6DA17EB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Grupo de Gasto</w:t>
            </w:r>
          </w:p>
        </w:tc>
        <w:tc>
          <w:tcPr>
            <w:tcW w:w="1647" w:type="dxa"/>
            <w:shd w:val="clear" w:color="000000" w:fill="002060"/>
            <w:noWrap/>
            <w:vAlign w:val="center"/>
            <w:hideMark/>
          </w:tcPr>
          <w:p w14:paraId="678827FF"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Codificado</w:t>
            </w:r>
          </w:p>
        </w:tc>
        <w:tc>
          <w:tcPr>
            <w:tcW w:w="1647" w:type="dxa"/>
            <w:shd w:val="clear" w:color="000000" w:fill="002060"/>
            <w:noWrap/>
            <w:vAlign w:val="center"/>
            <w:hideMark/>
          </w:tcPr>
          <w:p w14:paraId="6D734DE8"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Ejecutado</w:t>
            </w:r>
          </w:p>
        </w:tc>
        <w:tc>
          <w:tcPr>
            <w:tcW w:w="1647" w:type="dxa"/>
            <w:shd w:val="clear" w:color="000000" w:fill="002060"/>
            <w:vAlign w:val="center"/>
            <w:hideMark/>
          </w:tcPr>
          <w:p w14:paraId="7B80A92D"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 de Ejecución</w:t>
            </w:r>
          </w:p>
        </w:tc>
      </w:tr>
      <w:tr w:rsidR="00567E70" w:rsidRPr="001D2614" w14:paraId="22C73153" w14:textId="77777777" w:rsidTr="008C2347">
        <w:trPr>
          <w:trHeight w:val="397"/>
          <w:jc w:val="center"/>
        </w:trPr>
        <w:tc>
          <w:tcPr>
            <w:tcW w:w="959" w:type="dxa"/>
            <w:vAlign w:val="center"/>
            <w:hideMark/>
          </w:tcPr>
          <w:p w14:paraId="68C7C6F0"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51</w:t>
            </w:r>
          </w:p>
        </w:tc>
        <w:tc>
          <w:tcPr>
            <w:tcW w:w="3038" w:type="dxa"/>
            <w:noWrap/>
            <w:vAlign w:val="center"/>
            <w:hideMark/>
          </w:tcPr>
          <w:p w14:paraId="5327C7F1"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Egresos en Personal</w:t>
            </w:r>
          </w:p>
        </w:tc>
        <w:tc>
          <w:tcPr>
            <w:tcW w:w="1647" w:type="dxa"/>
            <w:noWrap/>
            <w:vAlign w:val="center"/>
            <w:hideMark/>
          </w:tcPr>
          <w:p w14:paraId="382E51D3"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4</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534.693,13</w:t>
            </w:r>
          </w:p>
        </w:tc>
        <w:tc>
          <w:tcPr>
            <w:tcW w:w="1647" w:type="dxa"/>
            <w:noWrap/>
            <w:vAlign w:val="center"/>
            <w:hideMark/>
          </w:tcPr>
          <w:p w14:paraId="6405ED5B"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4</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534.693,13</w:t>
            </w:r>
          </w:p>
        </w:tc>
        <w:tc>
          <w:tcPr>
            <w:tcW w:w="1647" w:type="dxa"/>
            <w:vAlign w:val="center"/>
            <w:hideMark/>
          </w:tcPr>
          <w:p w14:paraId="526FB6D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w:t>
            </w:r>
          </w:p>
        </w:tc>
      </w:tr>
      <w:tr w:rsidR="00567E70" w:rsidRPr="001D2614" w14:paraId="5850692E" w14:textId="77777777" w:rsidTr="008C2347">
        <w:trPr>
          <w:trHeight w:val="397"/>
          <w:jc w:val="center"/>
        </w:trPr>
        <w:tc>
          <w:tcPr>
            <w:tcW w:w="959" w:type="dxa"/>
            <w:vAlign w:val="center"/>
            <w:hideMark/>
          </w:tcPr>
          <w:p w14:paraId="4EBC0C5A"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53</w:t>
            </w:r>
          </w:p>
        </w:tc>
        <w:tc>
          <w:tcPr>
            <w:tcW w:w="3038" w:type="dxa"/>
            <w:noWrap/>
            <w:vAlign w:val="center"/>
            <w:hideMark/>
          </w:tcPr>
          <w:p w14:paraId="1F32B250"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Bienes y Servicios de Consumo</w:t>
            </w:r>
          </w:p>
        </w:tc>
        <w:tc>
          <w:tcPr>
            <w:tcW w:w="1647" w:type="dxa"/>
            <w:noWrap/>
            <w:vAlign w:val="center"/>
            <w:hideMark/>
          </w:tcPr>
          <w:p w14:paraId="76EF63D4"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2</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251.679,01</w:t>
            </w:r>
          </w:p>
        </w:tc>
        <w:tc>
          <w:tcPr>
            <w:tcW w:w="1647" w:type="dxa"/>
            <w:noWrap/>
            <w:vAlign w:val="center"/>
            <w:hideMark/>
          </w:tcPr>
          <w:p w14:paraId="58D5A1C4"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2</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074.275,59</w:t>
            </w:r>
          </w:p>
        </w:tc>
        <w:tc>
          <w:tcPr>
            <w:tcW w:w="1647" w:type="dxa"/>
            <w:vAlign w:val="center"/>
            <w:hideMark/>
          </w:tcPr>
          <w:p w14:paraId="16ABCFD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92.12%</w:t>
            </w:r>
          </w:p>
        </w:tc>
      </w:tr>
      <w:tr w:rsidR="00567E70" w:rsidRPr="001D2614" w14:paraId="470D289E" w14:textId="77777777" w:rsidTr="008C2347">
        <w:trPr>
          <w:trHeight w:val="397"/>
          <w:jc w:val="center"/>
        </w:trPr>
        <w:tc>
          <w:tcPr>
            <w:tcW w:w="959" w:type="dxa"/>
            <w:vAlign w:val="center"/>
            <w:hideMark/>
          </w:tcPr>
          <w:p w14:paraId="1FDFE4E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57</w:t>
            </w:r>
          </w:p>
        </w:tc>
        <w:tc>
          <w:tcPr>
            <w:tcW w:w="3038" w:type="dxa"/>
            <w:noWrap/>
            <w:vAlign w:val="center"/>
            <w:hideMark/>
          </w:tcPr>
          <w:p w14:paraId="6B5D2790"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Otros Egresos Corrientes</w:t>
            </w:r>
          </w:p>
        </w:tc>
        <w:tc>
          <w:tcPr>
            <w:tcW w:w="1647" w:type="dxa"/>
            <w:noWrap/>
            <w:vAlign w:val="center"/>
            <w:hideMark/>
          </w:tcPr>
          <w:p w14:paraId="6FC3C19C"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62.128,42</w:t>
            </w:r>
          </w:p>
        </w:tc>
        <w:tc>
          <w:tcPr>
            <w:tcW w:w="1647" w:type="dxa"/>
            <w:noWrap/>
            <w:vAlign w:val="center"/>
            <w:hideMark/>
          </w:tcPr>
          <w:p w14:paraId="43E77914"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17.009,83</w:t>
            </w:r>
          </w:p>
        </w:tc>
        <w:tc>
          <w:tcPr>
            <w:tcW w:w="1647" w:type="dxa"/>
            <w:vAlign w:val="center"/>
            <w:hideMark/>
          </w:tcPr>
          <w:p w14:paraId="221CD46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27.38%</w:t>
            </w:r>
          </w:p>
        </w:tc>
      </w:tr>
      <w:tr w:rsidR="00567E70" w:rsidRPr="001D2614" w14:paraId="0B8C282A" w14:textId="77777777" w:rsidTr="008C2347">
        <w:trPr>
          <w:trHeight w:val="397"/>
          <w:jc w:val="center"/>
        </w:trPr>
        <w:tc>
          <w:tcPr>
            <w:tcW w:w="959" w:type="dxa"/>
            <w:vAlign w:val="center"/>
            <w:hideMark/>
          </w:tcPr>
          <w:p w14:paraId="5EDC0DE3"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58</w:t>
            </w:r>
          </w:p>
        </w:tc>
        <w:tc>
          <w:tcPr>
            <w:tcW w:w="3038" w:type="dxa"/>
            <w:noWrap/>
            <w:vAlign w:val="center"/>
            <w:hideMark/>
          </w:tcPr>
          <w:p w14:paraId="3B0DAB29"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Transferencias o Donaciones Corrientes</w:t>
            </w:r>
          </w:p>
        </w:tc>
        <w:tc>
          <w:tcPr>
            <w:tcW w:w="1647" w:type="dxa"/>
            <w:noWrap/>
            <w:vAlign w:val="center"/>
            <w:hideMark/>
          </w:tcPr>
          <w:p w14:paraId="166C1ABD"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6</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413.556,84</w:t>
            </w:r>
          </w:p>
        </w:tc>
        <w:tc>
          <w:tcPr>
            <w:tcW w:w="1647" w:type="dxa"/>
            <w:noWrap/>
            <w:vAlign w:val="center"/>
            <w:hideMark/>
          </w:tcPr>
          <w:p w14:paraId="4C4A8C24"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6</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411.661,75</w:t>
            </w:r>
          </w:p>
        </w:tc>
        <w:tc>
          <w:tcPr>
            <w:tcW w:w="1647" w:type="dxa"/>
            <w:vAlign w:val="center"/>
            <w:hideMark/>
          </w:tcPr>
          <w:p w14:paraId="62EF25DB"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99.97%</w:t>
            </w:r>
          </w:p>
        </w:tc>
      </w:tr>
      <w:tr w:rsidR="00567E70" w:rsidRPr="001D2614" w14:paraId="284C8675" w14:textId="77777777" w:rsidTr="008C2347">
        <w:trPr>
          <w:trHeight w:val="397"/>
          <w:jc w:val="center"/>
        </w:trPr>
        <w:tc>
          <w:tcPr>
            <w:tcW w:w="959" w:type="dxa"/>
            <w:vAlign w:val="center"/>
            <w:hideMark/>
          </w:tcPr>
          <w:p w14:paraId="1AED926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71</w:t>
            </w:r>
          </w:p>
        </w:tc>
        <w:tc>
          <w:tcPr>
            <w:tcW w:w="3038" w:type="dxa"/>
            <w:noWrap/>
            <w:vAlign w:val="center"/>
            <w:hideMark/>
          </w:tcPr>
          <w:p w14:paraId="271717CC"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Egresos en Personal para Inversión</w:t>
            </w:r>
          </w:p>
        </w:tc>
        <w:tc>
          <w:tcPr>
            <w:tcW w:w="1647" w:type="dxa"/>
            <w:noWrap/>
            <w:vAlign w:val="center"/>
            <w:hideMark/>
          </w:tcPr>
          <w:p w14:paraId="3BF8A96D"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287.772,17</w:t>
            </w:r>
          </w:p>
        </w:tc>
        <w:tc>
          <w:tcPr>
            <w:tcW w:w="1647" w:type="dxa"/>
            <w:noWrap/>
            <w:vAlign w:val="center"/>
            <w:hideMark/>
          </w:tcPr>
          <w:p w14:paraId="4D889CE7"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247.612,70</w:t>
            </w:r>
          </w:p>
        </w:tc>
        <w:tc>
          <w:tcPr>
            <w:tcW w:w="1647" w:type="dxa"/>
            <w:vAlign w:val="center"/>
            <w:hideMark/>
          </w:tcPr>
          <w:p w14:paraId="0CF82FC0"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86.04%</w:t>
            </w:r>
          </w:p>
        </w:tc>
      </w:tr>
      <w:tr w:rsidR="00567E70" w:rsidRPr="001D2614" w14:paraId="5A200E04" w14:textId="77777777" w:rsidTr="008C2347">
        <w:trPr>
          <w:trHeight w:val="397"/>
          <w:jc w:val="center"/>
        </w:trPr>
        <w:tc>
          <w:tcPr>
            <w:tcW w:w="959" w:type="dxa"/>
            <w:vAlign w:val="center"/>
            <w:hideMark/>
          </w:tcPr>
          <w:p w14:paraId="1ACF08B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73</w:t>
            </w:r>
          </w:p>
        </w:tc>
        <w:tc>
          <w:tcPr>
            <w:tcW w:w="3038" w:type="dxa"/>
            <w:noWrap/>
            <w:vAlign w:val="center"/>
            <w:hideMark/>
          </w:tcPr>
          <w:p w14:paraId="138D9ED6"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Bienes y Servicios para Inversión </w:t>
            </w:r>
          </w:p>
        </w:tc>
        <w:tc>
          <w:tcPr>
            <w:tcW w:w="1647" w:type="dxa"/>
            <w:noWrap/>
            <w:vAlign w:val="center"/>
            <w:hideMark/>
          </w:tcPr>
          <w:p w14:paraId="3B13291F"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428.534,40</w:t>
            </w:r>
          </w:p>
        </w:tc>
        <w:tc>
          <w:tcPr>
            <w:tcW w:w="1647" w:type="dxa"/>
            <w:noWrap/>
            <w:vAlign w:val="center"/>
            <w:hideMark/>
          </w:tcPr>
          <w:p w14:paraId="691D58A2"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376.911,44</w:t>
            </w:r>
          </w:p>
        </w:tc>
        <w:tc>
          <w:tcPr>
            <w:tcW w:w="1647" w:type="dxa"/>
            <w:vAlign w:val="center"/>
            <w:hideMark/>
          </w:tcPr>
          <w:p w14:paraId="25DE3EE8"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96.39%</w:t>
            </w:r>
          </w:p>
        </w:tc>
      </w:tr>
      <w:tr w:rsidR="00567E70" w:rsidRPr="001D2614" w14:paraId="398151C9" w14:textId="77777777" w:rsidTr="008C2347">
        <w:trPr>
          <w:trHeight w:val="397"/>
          <w:jc w:val="center"/>
        </w:trPr>
        <w:tc>
          <w:tcPr>
            <w:tcW w:w="959" w:type="dxa"/>
            <w:vAlign w:val="center"/>
          </w:tcPr>
          <w:p w14:paraId="1AC69116"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77</w:t>
            </w:r>
          </w:p>
        </w:tc>
        <w:tc>
          <w:tcPr>
            <w:tcW w:w="3038" w:type="dxa"/>
            <w:noWrap/>
            <w:vAlign w:val="center"/>
          </w:tcPr>
          <w:p w14:paraId="4EB8C678"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Otros Egresos de Inversión</w:t>
            </w:r>
          </w:p>
        </w:tc>
        <w:tc>
          <w:tcPr>
            <w:tcW w:w="1647" w:type="dxa"/>
            <w:noWrap/>
            <w:vAlign w:val="center"/>
          </w:tcPr>
          <w:p w14:paraId="21A2BC64"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195,40</w:t>
            </w:r>
          </w:p>
        </w:tc>
        <w:tc>
          <w:tcPr>
            <w:tcW w:w="1647" w:type="dxa"/>
            <w:noWrap/>
            <w:vAlign w:val="center"/>
          </w:tcPr>
          <w:p w14:paraId="7B221726"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195,40</w:t>
            </w:r>
          </w:p>
        </w:tc>
        <w:tc>
          <w:tcPr>
            <w:tcW w:w="1647" w:type="dxa"/>
            <w:vAlign w:val="center"/>
          </w:tcPr>
          <w:p w14:paraId="65DF104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w:t>
            </w:r>
          </w:p>
        </w:tc>
      </w:tr>
      <w:tr w:rsidR="00567E70" w:rsidRPr="001D2614" w14:paraId="3F066C58" w14:textId="77777777" w:rsidTr="008C2347">
        <w:trPr>
          <w:trHeight w:val="397"/>
          <w:jc w:val="center"/>
        </w:trPr>
        <w:tc>
          <w:tcPr>
            <w:tcW w:w="959" w:type="dxa"/>
            <w:vAlign w:val="center"/>
            <w:hideMark/>
          </w:tcPr>
          <w:p w14:paraId="312B508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78</w:t>
            </w:r>
          </w:p>
        </w:tc>
        <w:tc>
          <w:tcPr>
            <w:tcW w:w="3038" w:type="dxa"/>
            <w:noWrap/>
            <w:vAlign w:val="center"/>
            <w:hideMark/>
          </w:tcPr>
          <w:p w14:paraId="65BC3F73"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Transferencias o Donaciones para Inversión</w:t>
            </w:r>
          </w:p>
        </w:tc>
        <w:tc>
          <w:tcPr>
            <w:tcW w:w="1647" w:type="dxa"/>
            <w:noWrap/>
            <w:vAlign w:val="center"/>
            <w:hideMark/>
          </w:tcPr>
          <w:p w14:paraId="01DB0FC6"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9</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268.470,85</w:t>
            </w:r>
          </w:p>
        </w:tc>
        <w:tc>
          <w:tcPr>
            <w:tcW w:w="1647" w:type="dxa"/>
            <w:noWrap/>
            <w:vAlign w:val="center"/>
            <w:hideMark/>
          </w:tcPr>
          <w:p w14:paraId="4BF8CF1C"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9</w:t>
            </w:r>
            <w:r>
              <w:rPr>
                <w:rFonts w:eastAsia="Times New Roman" w:cstheme="minorHAnsi"/>
                <w:color w:val="000000"/>
                <w:sz w:val="20"/>
                <w:szCs w:val="20"/>
                <w:lang w:eastAsia="es-EC"/>
              </w:rPr>
              <w:t>’</w:t>
            </w:r>
            <w:r w:rsidRPr="001D2614">
              <w:rPr>
                <w:rFonts w:eastAsia="Times New Roman" w:cstheme="minorHAnsi"/>
                <w:color w:val="000000"/>
                <w:sz w:val="20"/>
                <w:szCs w:val="20"/>
                <w:lang w:eastAsia="es-EC"/>
              </w:rPr>
              <w:t>268.469,85</w:t>
            </w:r>
          </w:p>
        </w:tc>
        <w:tc>
          <w:tcPr>
            <w:tcW w:w="1647" w:type="dxa"/>
            <w:vAlign w:val="center"/>
            <w:hideMark/>
          </w:tcPr>
          <w:p w14:paraId="232E3726"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w:t>
            </w:r>
          </w:p>
        </w:tc>
      </w:tr>
      <w:tr w:rsidR="00567E70" w:rsidRPr="001D2614" w14:paraId="55BA688D" w14:textId="77777777" w:rsidTr="008C2347">
        <w:trPr>
          <w:trHeight w:val="397"/>
          <w:jc w:val="center"/>
        </w:trPr>
        <w:tc>
          <w:tcPr>
            <w:tcW w:w="959" w:type="dxa"/>
            <w:vAlign w:val="center"/>
            <w:hideMark/>
          </w:tcPr>
          <w:p w14:paraId="7477470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84</w:t>
            </w:r>
          </w:p>
        </w:tc>
        <w:tc>
          <w:tcPr>
            <w:tcW w:w="3038" w:type="dxa"/>
            <w:noWrap/>
            <w:vAlign w:val="center"/>
            <w:hideMark/>
          </w:tcPr>
          <w:p w14:paraId="1EEBE5CE"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Egresos de Capital</w:t>
            </w:r>
          </w:p>
        </w:tc>
        <w:tc>
          <w:tcPr>
            <w:tcW w:w="1647" w:type="dxa"/>
            <w:noWrap/>
            <w:vAlign w:val="center"/>
            <w:hideMark/>
          </w:tcPr>
          <w:p w14:paraId="5ADBCDCD"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145.733,46</w:t>
            </w:r>
          </w:p>
        </w:tc>
        <w:tc>
          <w:tcPr>
            <w:tcW w:w="1647" w:type="dxa"/>
            <w:noWrap/>
            <w:vAlign w:val="center"/>
            <w:hideMark/>
          </w:tcPr>
          <w:p w14:paraId="3D7313A1"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134.611,42</w:t>
            </w:r>
          </w:p>
        </w:tc>
        <w:tc>
          <w:tcPr>
            <w:tcW w:w="1647" w:type="dxa"/>
            <w:vAlign w:val="center"/>
            <w:hideMark/>
          </w:tcPr>
          <w:p w14:paraId="02C4DF6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 92.37%</w:t>
            </w:r>
          </w:p>
        </w:tc>
      </w:tr>
      <w:tr w:rsidR="00567E70" w:rsidRPr="001D2614" w14:paraId="4A369BC8" w14:textId="77777777" w:rsidTr="008C2347">
        <w:trPr>
          <w:trHeight w:val="397"/>
          <w:jc w:val="center"/>
        </w:trPr>
        <w:tc>
          <w:tcPr>
            <w:tcW w:w="959" w:type="dxa"/>
            <w:vAlign w:val="center"/>
          </w:tcPr>
          <w:p w14:paraId="6B49BAAB"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99</w:t>
            </w:r>
          </w:p>
        </w:tc>
        <w:tc>
          <w:tcPr>
            <w:tcW w:w="3038" w:type="dxa"/>
            <w:noWrap/>
            <w:vAlign w:val="center"/>
          </w:tcPr>
          <w:p w14:paraId="068B33FA"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Otros pasivos</w:t>
            </w:r>
          </w:p>
        </w:tc>
        <w:tc>
          <w:tcPr>
            <w:tcW w:w="1647" w:type="dxa"/>
            <w:noWrap/>
            <w:vAlign w:val="center"/>
          </w:tcPr>
          <w:p w14:paraId="2555A90E"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143.178,13</w:t>
            </w:r>
          </w:p>
        </w:tc>
        <w:tc>
          <w:tcPr>
            <w:tcW w:w="1647" w:type="dxa"/>
            <w:noWrap/>
            <w:vAlign w:val="center"/>
          </w:tcPr>
          <w:p w14:paraId="62435081" w14:textId="77777777" w:rsidR="00567E70" w:rsidRPr="001D2614" w:rsidRDefault="00567E70" w:rsidP="008C2347">
            <w:pPr>
              <w:jc w:val="right"/>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143.178,13  </w:t>
            </w:r>
          </w:p>
        </w:tc>
        <w:tc>
          <w:tcPr>
            <w:tcW w:w="1647" w:type="dxa"/>
            <w:vAlign w:val="center"/>
          </w:tcPr>
          <w:p w14:paraId="4B745D93"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w:t>
            </w:r>
          </w:p>
        </w:tc>
      </w:tr>
      <w:tr w:rsidR="00567E70" w:rsidRPr="001D2614" w14:paraId="650D2A90" w14:textId="77777777" w:rsidTr="008C2347">
        <w:trPr>
          <w:trHeight w:val="397"/>
          <w:jc w:val="center"/>
        </w:trPr>
        <w:tc>
          <w:tcPr>
            <w:tcW w:w="959" w:type="dxa"/>
            <w:vAlign w:val="center"/>
            <w:hideMark/>
          </w:tcPr>
          <w:p w14:paraId="2C031728" w14:textId="77777777" w:rsidR="00567E70" w:rsidRPr="001D2614" w:rsidRDefault="00567E70" w:rsidP="008C2347">
            <w:pPr>
              <w:jc w:val="center"/>
              <w:rPr>
                <w:rFonts w:eastAsia="Times New Roman" w:cstheme="minorHAnsi"/>
                <w:b/>
                <w:bCs/>
                <w:color w:val="000000"/>
                <w:sz w:val="20"/>
                <w:szCs w:val="20"/>
                <w:lang w:eastAsia="es-EC"/>
              </w:rPr>
            </w:pPr>
            <w:r w:rsidRPr="001D2614">
              <w:rPr>
                <w:rFonts w:eastAsia="Times New Roman" w:cstheme="minorHAnsi"/>
                <w:b/>
                <w:bCs/>
                <w:color w:val="000000"/>
                <w:sz w:val="20"/>
                <w:szCs w:val="20"/>
                <w:lang w:eastAsia="es-EC"/>
              </w:rPr>
              <w:t> </w:t>
            </w:r>
          </w:p>
        </w:tc>
        <w:tc>
          <w:tcPr>
            <w:tcW w:w="3038" w:type="dxa"/>
            <w:noWrap/>
            <w:vAlign w:val="center"/>
            <w:hideMark/>
          </w:tcPr>
          <w:p w14:paraId="0D9C28A9" w14:textId="77777777" w:rsidR="00567E70" w:rsidRPr="001D2614" w:rsidRDefault="00567E70" w:rsidP="008C2347">
            <w:pPr>
              <w:jc w:val="center"/>
              <w:rPr>
                <w:rFonts w:eastAsia="Times New Roman" w:cstheme="minorHAnsi"/>
                <w:b/>
                <w:bCs/>
                <w:color w:val="000000"/>
                <w:sz w:val="20"/>
                <w:szCs w:val="20"/>
                <w:lang w:eastAsia="es-EC"/>
              </w:rPr>
            </w:pPr>
            <w:r w:rsidRPr="001D2614">
              <w:rPr>
                <w:rFonts w:eastAsia="Times New Roman" w:cstheme="minorHAnsi"/>
                <w:b/>
                <w:bCs/>
                <w:color w:val="000000"/>
                <w:sz w:val="20"/>
                <w:szCs w:val="20"/>
                <w:lang w:eastAsia="es-EC"/>
              </w:rPr>
              <w:t>Total</w:t>
            </w:r>
          </w:p>
        </w:tc>
        <w:tc>
          <w:tcPr>
            <w:tcW w:w="1647" w:type="dxa"/>
            <w:noWrap/>
            <w:vAlign w:val="center"/>
            <w:hideMark/>
          </w:tcPr>
          <w:p w14:paraId="3AD087AE" w14:textId="77777777" w:rsidR="00567E70" w:rsidRPr="001D2614" w:rsidRDefault="00567E70" w:rsidP="008C2347">
            <w:pPr>
              <w:jc w:val="right"/>
              <w:rPr>
                <w:rFonts w:eastAsia="Times New Roman" w:cstheme="minorHAnsi"/>
                <w:b/>
                <w:bCs/>
                <w:color w:val="000000"/>
                <w:sz w:val="20"/>
                <w:szCs w:val="20"/>
                <w:lang w:eastAsia="es-EC"/>
              </w:rPr>
            </w:pPr>
            <w:r w:rsidRPr="001D2614">
              <w:rPr>
                <w:rFonts w:eastAsia="Times New Roman" w:cstheme="minorHAnsi"/>
                <w:b/>
                <w:bCs/>
                <w:color w:val="000000" w:themeColor="text1"/>
                <w:sz w:val="20"/>
                <w:szCs w:val="20"/>
                <w:lang w:eastAsia="es-EC"/>
              </w:rPr>
              <w:t>24</w:t>
            </w:r>
            <w:r>
              <w:rPr>
                <w:rFonts w:eastAsia="Times New Roman" w:cstheme="minorHAnsi"/>
                <w:b/>
                <w:bCs/>
                <w:color w:val="000000" w:themeColor="text1"/>
                <w:sz w:val="20"/>
                <w:szCs w:val="20"/>
                <w:lang w:eastAsia="es-EC"/>
              </w:rPr>
              <w:t>’</w:t>
            </w:r>
            <w:r w:rsidRPr="001D2614">
              <w:rPr>
                <w:rFonts w:eastAsia="Times New Roman" w:cstheme="minorHAnsi"/>
                <w:b/>
                <w:bCs/>
                <w:color w:val="000000" w:themeColor="text1"/>
                <w:sz w:val="20"/>
                <w:szCs w:val="20"/>
                <w:lang w:eastAsia="es-EC"/>
              </w:rPr>
              <w:t>535.941,81</w:t>
            </w:r>
          </w:p>
        </w:tc>
        <w:tc>
          <w:tcPr>
            <w:tcW w:w="1647" w:type="dxa"/>
            <w:noWrap/>
            <w:vAlign w:val="center"/>
            <w:hideMark/>
          </w:tcPr>
          <w:p w14:paraId="6CF1DF19" w14:textId="77777777" w:rsidR="00567E70" w:rsidRPr="001D2614" w:rsidRDefault="00567E70" w:rsidP="008C2347">
            <w:pPr>
              <w:jc w:val="right"/>
              <w:rPr>
                <w:rFonts w:eastAsia="Times New Roman" w:cstheme="minorHAnsi"/>
                <w:b/>
                <w:bCs/>
                <w:color w:val="000000"/>
                <w:sz w:val="20"/>
                <w:szCs w:val="20"/>
                <w:lang w:eastAsia="es-EC"/>
              </w:rPr>
            </w:pPr>
            <w:r w:rsidRPr="001D2614">
              <w:rPr>
                <w:rFonts w:eastAsia="Times New Roman" w:cstheme="minorHAnsi"/>
                <w:b/>
                <w:bCs/>
                <w:color w:val="000000" w:themeColor="text1"/>
                <w:sz w:val="20"/>
                <w:szCs w:val="20"/>
                <w:lang w:eastAsia="es-EC"/>
              </w:rPr>
              <w:t>24</w:t>
            </w:r>
            <w:r>
              <w:rPr>
                <w:rFonts w:eastAsia="Times New Roman" w:cstheme="minorHAnsi"/>
                <w:b/>
                <w:bCs/>
                <w:color w:val="000000" w:themeColor="text1"/>
                <w:sz w:val="20"/>
                <w:szCs w:val="20"/>
                <w:lang w:eastAsia="es-EC"/>
              </w:rPr>
              <w:t>’</w:t>
            </w:r>
            <w:r w:rsidRPr="001D2614">
              <w:rPr>
                <w:rFonts w:eastAsia="Times New Roman" w:cstheme="minorHAnsi"/>
                <w:b/>
                <w:bCs/>
                <w:color w:val="000000" w:themeColor="text1"/>
                <w:sz w:val="20"/>
                <w:szCs w:val="20"/>
                <w:lang w:eastAsia="es-EC"/>
              </w:rPr>
              <w:t>208.619,24</w:t>
            </w:r>
          </w:p>
        </w:tc>
        <w:tc>
          <w:tcPr>
            <w:tcW w:w="1647" w:type="dxa"/>
            <w:vAlign w:val="center"/>
            <w:hideMark/>
          </w:tcPr>
          <w:p w14:paraId="1608A777" w14:textId="77777777" w:rsidR="00567E70" w:rsidRPr="001D2614" w:rsidRDefault="00567E70" w:rsidP="008C2347">
            <w:pPr>
              <w:jc w:val="center"/>
              <w:rPr>
                <w:rFonts w:eastAsia="Times New Roman" w:cstheme="minorHAnsi"/>
                <w:b/>
                <w:color w:val="000000"/>
                <w:sz w:val="20"/>
                <w:szCs w:val="20"/>
                <w:lang w:eastAsia="es-EC"/>
              </w:rPr>
            </w:pPr>
            <w:r w:rsidRPr="001D2614">
              <w:rPr>
                <w:rFonts w:eastAsia="Times New Roman" w:cstheme="minorHAnsi"/>
                <w:b/>
                <w:color w:val="000000"/>
                <w:sz w:val="20"/>
                <w:szCs w:val="20"/>
                <w:lang w:eastAsia="es-EC"/>
              </w:rPr>
              <w:t>98.67%</w:t>
            </w:r>
          </w:p>
        </w:tc>
      </w:tr>
    </w:tbl>
    <w:p w14:paraId="4526C834" w14:textId="77777777" w:rsidR="00567E70" w:rsidRPr="001D2614" w:rsidRDefault="00567E70" w:rsidP="00567E70">
      <w:pPr>
        <w:jc w:val="center"/>
        <w:rPr>
          <w:rFonts w:cstheme="minorHAnsi"/>
        </w:rPr>
      </w:pPr>
      <w:r w:rsidRPr="001D2614">
        <w:rPr>
          <w:rFonts w:cstheme="minorHAnsi"/>
          <w:b/>
          <w:sz w:val="16"/>
          <w:szCs w:val="16"/>
        </w:rPr>
        <w:t>Fuente</w:t>
      </w:r>
      <w:r w:rsidRPr="001D2614">
        <w:rPr>
          <w:rFonts w:cstheme="minorHAnsi"/>
          <w:sz w:val="16"/>
          <w:szCs w:val="16"/>
        </w:rPr>
        <w:t xml:space="preserve">: </w:t>
      </w:r>
      <w:proofErr w:type="spellStart"/>
      <w:r w:rsidRPr="001D2614">
        <w:rPr>
          <w:rFonts w:cstheme="minorHAnsi"/>
          <w:sz w:val="16"/>
          <w:szCs w:val="16"/>
        </w:rPr>
        <w:t>eSIGEF</w:t>
      </w:r>
      <w:proofErr w:type="spellEnd"/>
      <w:r w:rsidRPr="001D2614">
        <w:rPr>
          <w:rFonts w:cstheme="minorHAnsi"/>
          <w:sz w:val="16"/>
          <w:szCs w:val="16"/>
        </w:rPr>
        <w:t>, con corte al 31 de diciembre de 2025</w:t>
      </w:r>
    </w:p>
    <w:p w14:paraId="7BDB5053" w14:textId="77777777" w:rsidR="00567E70" w:rsidRPr="001D2614" w:rsidRDefault="00567E70" w:rsidP="00567E70">
      <w:pPr>
        <w:jc w:val="both"/>
        <w:rPr>
          <w:rFonts w:cstheme="minorHAnsi"/>
        </w:rPr>
      </w:pPr>
    </w:p>
    <w:p w14:paraId="27A56D66" w14:textId="77777777" w:rsidR="00567E70" w:rsidRPr="001D2614" w:rsidRDefault="00567E70" w:rsidP="00567E70">
      <w:pPr>
        <w:rPr>
          <w:rFonts w:cstheme="minorHAnsi"/>
        </w:rPr>
      </w:pPr>
    </w:p>
    <w:p w14:paraId="1062B59A" w14:textId="77777777" w:rsidR="00567E70" w:rsidRPr="001D2614" w:rsidRDefault="00567E70" w:rsidP="00567E70">
      <w:pPr>
        <w:pStyle w:val="Ttulo2"/>
      </w:pPr>
      <w:bookmarkStart w:id="313" w:name="_Toc227226475"/>
      <w:r w:rsidRPr="001D2614">
        <w:t>4.2 PLAN OPERATIVO ANUAL 2025</w:t>
      </w:r>
      <w:bookmarkEnd w:id="313"/>
      <w:r w:rsidRPr="001D2614">
        <w:t xml:space="preserve"> </w:t>
      </w:r>
    </w:p>
    <w:p w14:paraId="35DD9CBA" w14:textId="77777777" w:rsidR="00567E70" w:rsidRPr="001D2614" w:rsidRDefault="00567E70" w:rsidP="00567E70">
      <w:pPr>
        <w:jc w:val="both"/>
        <w:rPr>
          <w:rFonts w:cstheme="minorHAnsi"/>
        </w:rPr>
      </w:pPr>
    </w:p>
    <w:p w14:paraId="11D265DD" w14:textId="6FCE8E93" w:rsidR="00567E70" w:rsidRPr="001D2614" w:rsidRDefault="00567E70" w:rsidP="00567E70">
      <w:pPr>
        <w:jc w:val="both"/>
        <w:rPr>
          <w:rFonts w:cstheme="minorHAnsi"/>
        </w:rPr>
      </w:pPr>
      <w:r w:rsidRPr="001D2614">
        <w:rPr>
          <w:rFonts w:cstheme="minorHAnsi"/>
        </w:rPr>
        <w:t>Del análisis de la ejecución presupuestaria institucional correspondiente al ejercicio fiscal 2025, el Ministerio de Telecomunicaciones y de la Sociedad de la Información (MINTEL) contó con un presupuesto codificado inicial de USD 20</w:t>
      </w:r>
      <w:r w:rsidR="00A11B9F">
        <w:rPr>
          <w:rFonts w:cstheme="minorHAnsi"/>
        </w:rPr>
        <w:t>’</w:t>
      </w:r>
      <w:r w:rsidRPr="001D2614">
        <w:rPr>
          <w:rFonts w:cstheme="minorHAnsi"/>
        </w:rPr>
        <w:t>005.252,83. Posteriormente, mediante reformas presupuestarias por USD 4</w:t>
      </w:r>
      <w:r>
        <w:rPr>
          <w:rFonts w:cstheme="minorHAnsi"/>
        </w:rPr>
        <w:t>’</w:t>
      </w:r>
      <w:r w:rsidRPr="001D2614">
        <w:rPr>
          <w:rFonts w:cstheme="minorHAnsi"/>
        </w:rPr>
        <w:t>530.688,98, el presupuesto se incrementó hasta alcanzar un nuevo codificado de USD 24</w:t>
      </w:r>
      <w:r>
        <w:rPr>
          <w:rFonts w:cstheme="minorHAnsi"/>
        </w:rPr>
        <w:t>’</w:t>
      </w:r>
      <w:r w:rsidRPr="001D2614">
        <w:rPr>
          <w:rFonts w:cstheme="minorHAnsi"/>
        </w:rPr>
        <w:t>535.941,81.</w:t>
      </w:r>
    </w:p>
    <w:p w14:paraId="4F9A7E0A" w14:textId="77777777" w:rsidR="00567E70" w:rsidRPr="001D2614" w:rsidRDefault="00567E70" w:rsidP="00567E70">
      <w:pPr>
        <w:jc w:val="both"/>
        <w:rPr>
          <w:rFonts w:cstheme="minorHAnsi"/>
        </w:rPr>
      </w:pPr>
    </w:p>
    <w:p w14:paraId="74E22CA8" w14:textId="62408DDE" w:rsidR="00567E70" w:rsidRDefault="00567E70" w:rsidP="00567E70">
      <w:pPr>
        <w:jc w:val="both"/>
        <w:rPr>
          <w:rFonts w:cstheme="minorHAnsi"/>
        </w:rPr>
      </w:pPr>
      <w:r w:rsidRPr="001D2614">
        <w:rPr>
          <w:rFonts w:cstheme="minorHAnsi"/>
        </w:rPr>
        <w:t>De este monto, se comprometieron recursos por USD 24</w:t>
      </w:r>
      <w:r>
        <w:rPr>
          <w:rFonts w:cstheme="minorHAnsi"/>
        </w:rPr>
        <w:t>’</w:t>
      </w:r>
      <w:r w:rsidRPr="001D2614">
        <w:rPr>
          <w:rFonts w:cstheme="minorHAnsi"/>
        </w:rPr>
        <w:t>326.163,83 y se devengaron USD 2</w:t>
      </w:r>
      <w:r>
        <w:rPr>
          <w:rFonts w:cstheme="minorHAnsi"/>
        </w:rPr>
        <w:t>4’</w:t>
      </w:r>
      <w:r w:rsidRPr="001D2614">
        <w:rPr>
          <w:rFonts w:cstheme="minorHAnsi"/>
        </w:rPr>
        <w:t>208.619,24, lo que permitió alcanzar un porcentaje de ejecución presupuestaria del 98,67%, evidenciando una gestión eficiente y un alto nivel de cumplimiento en el uso de los recursos asignados.</w:t>
      </w:r>
    </w:p>
    <w:p w14:paraId="618F7036" w14:textId="77777777" w:rsidR="00A11B9F" w:rsidRPr="001D2614" w:rsidRDefault="00A11B9F" w:rsidP="00567E70">
      <w:pPr>
        <w:jc w:val="both"/>
        <w:rPr>
          <w:rFonts w:cstheme="minorHAnsi"/>
        </w:rPr>
      </w:pPr>
    </w:p>
    <w:p w14:paraId="23D81FDF" w14:textId="7B17FEED" w:rsidR="00567E70" w:rsidRDefault="00567E70" w:rsidP="00567E70">
      <w:pPr>
        <w:jc w:val="both"/>
        <w:rPr>
          <w:rFonts w:cstheme="minorHAnsi"/>
        </w:rPr>
      </w:pPr>
      <w:r w:rsidRPr="001D2614">
        <w:rPr>
          <w:rFonts w:cstheme="minorHAnsi"/>
        </w:rPr>
        <w:t>En gasto corriente, el presupuesto codificado inicial fue de USD 8</w:t>
      </w:r>
      <w:r>
        <w:rPr>
          <w:rFonts w:cstheme="minorHAnsi"/>
        </w:rPr>
        <w:t>’</w:t>
      </w:r>
      <w:r w:rsidRPr="001D2614">
        <w:rPr>
          <w:rFonts w:cstheme="minorHAnsi"/>
        </w:rPr>
        <w:t>198.891,89. Durante el período analizado se registró un incremento de USD 6</w:t>
      </w:r>
      <w:r>
        <w:rPr>
          <w:rFonts w:cstheme="minorHAnsi"/>
        </w:rPr>
        <w:t>’</w:t>
      </w:r>
      <w:r w:rsidRPr="001D2614">
        <w:rPr>
          <w:rFonts w:cstheme="minorHAnsi"/>
        </w:rPr>
        <w:t>160.230,96 y una disminución de USD 810.956,33, lo que generó reformas netas por USD 5</w:t>
      </w:r>
      <w:r w:rsidR="00A11B9F">
        <w:rPr>
          <w:rFonts w:cstheme="minorHAnsi"/>
        </w:rPr>
        <w:t>’</w:t>
      </w:r>
      <w:r w:rsidRPr="001D2614">
        <w:rPr>
          <w:rFonts w:cstheme="minorHAnsi"/>
        </w:rPr>
        <w:t>349.274,63. En consecuencia, el presupuesto codificado correspondiente a gasto corriente ascendió a USD 13</w:t>
      </w:r>
      <w:r>
        <w:rPr>
          <w:rFonts w:cstheme="minorHAnsi"/>
        </w:rPr>
        <w:t>’</w:t>
      </w:r>
      <w:r w:rsidRPr="001D2614">
        <w:rPr>
          <w:rFonts w:cstheme="minorHAnsi"/>
        </w:rPr>
        <w:t>548.166,52.</w:t>
      </w:r>
    </w:p>
    <w:p w14:paraId="629BB64B" w14:textId="77777777" w:rsidR="00A11B9F" w:rsidRPr="001D2614" w:rsidRDefault="00A11B9F" w:rsidP="00567E70">
      <w:pPr>
        <w:jc w:val="both"/>
        <w:rPr>
          <w:rFonts w:cstheme="minorHAnsi"/>
        </w:rPr>
      </w:pPr>
    </w:p>
    <w:p w14:paraId="354B64C9" w14:textId="7638A091" w:rsidR="00567E70" w:rsidRDefault="00567E70" w:rsidP="00567E70">
      <w:pPr>
        <w:jc w:val="both"/>
        <w:rPr>
          <w:rFonts w:cstheme="minorHAnsi"/>
        </w:rPr>
      </w:pPr>
      <w:r w:rsidRPr="001D2614">
        <w:rPr>
          <w:rFonts w:cstheme="minorHAnsi"/>
        </w:rPr>
        <w:lastRenderedPageBreak/>
        <w:t>De este monto se comprometieron USD 1</w:t>
      </w:r>
      <w:r>
        <w:rPr>
          <w:rFonts w:cstheme="minorHAnsi"/>
        </w:rPr>
        <w:t>3’</w:t>
      </w:r>
      <w:r w:rsidRPr="001D2614">
        <w:rPr>
          <w:rFonts w:cstheme="minorHAnsi"/>
        </w:rPr>
        <w:t>430.171,97 y se devengaron USD 13</w:t>
      </w:r>
      <w:r>
        <w:rPr>
          <w:rFonts w:cstheme="minorHAnsi"/>
        </w:rPr>
        <w:t>’</w:t>
      </w:r>
      <w:r w:rsidRPr="001D2614">
        <w:rPr>
          <w:rFonts w:cstheme="minorHAnsi"/>
        </w:rPr>
        <w:t>312.627,38, lo que equivale a un porcentaje de ejecución del 98,26%.</w:t>
      </w:r>
    </w:p>
    <w:p w14:paraId="7574D1E2" w14:textId="77777777" w:rsidR="00255401" w:rsidRPr="001D2614" w:rsidRDefault="00255401" w:rsidP="00567E70">
      <w:pPr>
        <w:jc w:val="both"/>
        <w:rPr>
          <w:rFonts w:cstheme="minorHAnsi"/>
        </w:rPr>
      </w:pPr>
    </w:p>
    <w:p w14:paraId="28664465" w14:textId="77777777" w:rsidR="00567E70" w:rsidRPr="001D2614" w:rsidRDefault="00567E70" w:rsidP="00567E70">
      <w:pPr>
        <w:jc w:val="both"/>
        <w:rPr>
          <w:rFonts w:cstheme="minorHAnsi"/>
        </w:rPr>
      </w:pPr>
      <w:r w:rsidRPr="001D2614">
        <w:rPr>
          <w:rFonts w:cstheme="minorHAnsi"/>
        </w:rPr>
        <w:t>En gasto de inversión, el presupuesto codificado inicial ascendió a USD 11</w:t>
      </w:r>
      <w:r>
        <w:rPr>
          <w:rFonts w:cstheme="minorHAnsi"/>
        </w:rPr>
        <w:t>’</w:t>
      </w:r>
      <w:r w:rsidRPr="001D2614">
        <w:rPr>
          <w:rFonts w:cstheme="minorHAnsi"/>
        </w:rPr>
        <w:t>806.360,94; sin embargo, se registraron reformas presupuestarias con una disminución de USD 818.585,65, dando como resultado un nuevo codificado de USD 10</w:t>
      </w:r>
      <w:r>
        <w:rPr>
          <w:rFonts w:cstheme="minorHAnsi"/>
        </w:rPr>
        <w:t>’</w:t>
      </w:r>
      <w:r w:rsidRPr="001D2614">
        <w:rPr>
          <w:rFonts w:cstheme="minorHAnsi"/>
        </w:rPr>
        <w:t>987.775,29. Durante el período evaluado, se comprometieron recursos por USD 10</w:t>
      </w:r>
      <w:r>
        <w:rPr>
          <w:rFonts w:cstheme="minorHAnsi"/>
        </w:rPr>
        <w:t>’</w:t>
      </w:r>
      <w:r w:rsidRPr="001D2614">
        <w:rPr>
          <w:rFonts w:cstheme="minorHAnsi"/>
        </w:rPr>
        <w:t>895.991,86 y el valor devengado alcanzó el mismo monto, reflejando un nivel de ejecución del 99,16%.</w:t>
      </w:r>
    </w:p>
    <w:p w14:paraId="765A9434" w14:textId="77777777" w:rsidR="00567E70" w:rsidRPr="001D2614" w:rsidRDefault="00567E70" w:rsidP="00567E70">
      <w:pPr>
        <w:jc w:val="both"/>
        <w:rPr>
          <w:rFonts w:cstheme="minorHAnsi"/>
        </w:rPr>
      </w:pPr>
    </w:p>
    <w:p w14:paraId="0BF493F7" w14:textId="4207EFDF" w:rsidR="00567E70" w:rsidRPr="001D2614" w:rsidRDefault="00567E70" w:rsidP="00567E70">
      <w:pPr>
        <w:jc w:val="both"/>
        <w:rPr>
          <w:rFonts w:cstheme="minorHAnsi"/>
        </w:rPr>
      </w:pPr>
      <w:r w:rsidRPr="001D2614">
        <w:rPr>
          <w:rFonts w:cstheme="minorHAnsi"/>
        </w:rPr>
        <w:t>En consecuencia, el MINTEL registró una ejecución presupuestaria total del 98,67% en el 2025, lo cual evidencia una gestión eficiente y oportuna de los recursos públicos asignados.</w:t>
      </w:r>
    </w:p>
    <w:p w14:paraId="40DD34FC" w14:textId="77777777" w:rsidR="00567E70" w:rsidRPr="001D2614" w:rsidRDefault="00567E70" w:rsidP="00567E70">
      <w:pPr>
        <w:jc w:val="both"/>
        <w:rPr>
          <w:rFonts w:cstheme="minorHAnsi"/>
        </w:rPr>
      </w:pPr>
    </w:p>
    <w:p w14:paraId="0146819D" w14:textId="77777777" w:rsidR="00567E70" w:rsidRPr="001D2614" w:rsidRDefault="00567E70" w:rsidP="00567E70">
      <w:pPr>
        <w:pStyle w:val="Descripcin"/>
        <w:keepNext/>
        <w:spacing w:after="0"/>
        <w:jc w:val="center"/>
        <w:rPr>
          <w:rFonts w:asciiTheme="minorHAnsi" w:hAnsiTheme="minorHAnsi" w:cstheme="minorHAnsi"/>
          <w:color w:val="000000" w:themeColor="text1"/>
          <w:sz w:val="20"/>
          <w:szCs w:val="20"/>
        </w:rPr>
      </w:pPr>
      <w:bookmarkStart w:id="314" w:name="_Toc227226599"/>
      <w:r w:rsidRPr="001D2614">
        <w:rPr>
          <w:rFonts w:asciiTheme="minorHAnsi" w:hAnsiTheme="minorHAnsi" w:cstheme="minorHAnsi"/>
          <w:b/>
          <w:bCs/>
          <w:color w:val="auto"/>
          <w:sz w:val="20"/>
          <w:szCs w:val="20"/>
        </w:rPr>
        <w:t xml:space="preserve">Tabla </w:t>
      </w:r>
      <w:r w:rsidRPr="001D2614">
        <w:rPr>
          <w:rFonts w:asciiTheme="minorHAnsi" w:hAnsiTheme="minorHAnsi" w:cstheme="minorHAnsi"/>
        </w:rPr>
        <w:fldChar w:fldCharType="begin"/>
      </w:r>
      <w:r w:rsidRPr="001D2614">
        <w:rPr>
          <w:rFonts w:asciiTheme="minorHAnsi" w:hAnsiTheme="minorHAnsi" w:cstheme="minorHAnsi"/>
          <w:b/>
          <w:bCs/>
          <w:color w:val="auto"/>
          <w:sz w:val="20"/>
          <w:szCs w:val="20"/>
        </w:rPr>
        <w:instrText xml:space="preserve"> SEQ Tabla \* ARABIC </w:instrText>
      </w:r>
      <w:r w:rsidRPr="001D2614">
        <w:rPr>
          <w:rFonts w:asciiTheme="minorHAnsi" w:hAnsiTheme="minorHAnsi" w:cstheme="minorHAnsi"/>
        </w:rPr>
        <w:fldChar w:fldCharType="separate"/>
      </w:r>
      <w:r w:rsidRPr="001D2614">
        <w:rPr>
          <w:rFonts w:asciiTheme="minorHAnsi" w:hAnsiTheme="minorHAnsi" w:cstheme="minorHAnsi"/>
          <w:b/>
          <w:bCs/>
          <w:noProof/>
          <w:color w:val="auto"/>
          <w:sz w:val="20"/>
          <w:szCs w:val="20"/>
        </w:rPr>
        <w:t>26</w:t>
      </w:r>
      <w:r w:rsidRPr="001D2614">
        <w:rPr>
          <w:rFonts w:asciiTheme="minorHAnsi" w:hAnsiTheme="minorHAnsi" w:cstheme="minorHAnsi"/>
        </w:rPr>
        <w:fldChar w:fldCharType="end"/>
      </w:r>
      <w:r w:rsidRPr="001D2614">
        <w:rPr>
          <w:rFonts w:asciiTheme="minorHAnsi" w:hAnsiTheme="minorHAnsi" w:cstheme="minorHAnsi"/>
          <w:b/>
          <w:bCs/>
          <w:color w:val="auto"/>
          <w:sz w:val="20"/>
          <w:szCs w:val="20"/>
        </w:rPr>
        <w:t>.</w:t>
      </w:r>
      <w:r w:rsidRPr="001D2614">
        <w:rPr>
          <w:rFonts w:asciiTheme="minorHAnsi" w:hAnsiTheme="minorHAnsi" w:cstheme="minorHAnsi"/>
          <w:color w:val="auto"/>
          <w:sz w:val="20"/>
          <w:szCs w:val="20"/>
        </w:rPr>
        <w:t xml:space="preserve"> </w:t>
      </w:r>
      <w:r w:rsidRPr="001D2614">
        <w:rPr>
          <w:rFonts w:asciiTheme="minorHAnsi" w:hAnsiTheme="minorHAnsi" w:cstheme="minorHAnsi"/>
          <w:color w:val="000000" w:themeColor="text1"/>
          <w:sz w:val="20"/>
          <w:szCs w:val="20"/>
        </w:rPr>
        <w:t xml:space="preserve">Presupuesto Ejecutado por Grupo de </w:t>
      </w:r>
      <w:r w:rsidRPr="00E95084">
        <w:rPr>
          <w:rFonts w:asciiTheme="minorHAnsi" w:hAnsiTheme="minorHAnsi" w:cstheme="minorHAnsi"/>
          <w:color w:val="000000" w:themeColor="text1"/>
          <w:sz w:val="20"/>
          <w:szCs w:val="20"/>
        </w:rPr>
        <w:t>Gasto</w:t>
      </w:r>
      <w:r w:rsidRPr="001D2614">
        <w:rPr>
          <w:rFonts w:asciiTheme="minorHAnsi" w:hAnsiTheme="minorHAnsi" w:cstheme="minorHAnsi"/>
          <w:color w:val="000000" w:themeColor="text1"/>
          <w:sz w:val="20"/>
          <w:szCs w:val="20"/>
        </w:rPr>
        <w:t xml:space="preserve"> – US$ – Año 2025</w:t>
      </w:r>
      <w:bookmarkEnd w:id="314"/>
    </w:p>
    <w:tbl>
      <w:tblPr>
        <w:tblStyle w:val="Tablaconcuadrcula4-nfasis1"/>
        <w:tblW w:w="908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54"/>
        <w:gridCol w:w="1380"/>
        <w:gridCol w:w="1280"/>
        <w:gridCol w:w="1380"/>
        <w:gridCol w:w="1475"/>
        <w:gridCol w:w="1380"/>
        <w:gridCol w:w="1113"/>
      </w:tblGrid>
      <w:tr w:rsidR="00567E70" w:rsidRPr="001D2614" w14:paraId="21BA531E" w14:textId="77777777" w:rsidTr="008C234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227" w:type="dxa"/>
            <w:shd w:val="clear" w:color="auto" w:fill="002060"/>
            <w:noWrap/>
            <w:vAlign w:val="center"/>
            <w:hideMark/>
          </w:tcPr>
          <w:p w14:paraId="08E72441" w14:textId="77777777" w:rsidR="00567E70" w:rsidRPr="001D2614" w:rsidRDefault="00567E70" w:rsidP="008C2347">
            <w:pPr>
              <w:rPr>
                <w:rFonts w:asciiTheme="minorHAnsi" w:eastAsia="Times New Roman" w:hAnsiTheme="minorHAnsi" w:cstheme="minorHAnsi"/>
              </w:rPr>
            </w:pPr>
            <w:r w:rsidRPr="001D2614">
              <w:rPr>
                <w:rFonts w:asciiTheme="minorHAnsi" w:eastAsia="Times New Roman" w:hAnsiTheme="minorHAnsi" w:cstheme="minorHAnsi"/>
              </w:rPr>
              <w:t xml:space="preserve">Tipo de Gasto </w:t>
            </w:r>
          </w:p>
        </w:tc>
        <w:tc>
          <w:tcPr>
            <w:tcW w:w="1373" w:type="dxa"/>
            <w:shd w:val="clear" w:color="auto" w:fill="002060"/>
            <w:noWrap/>
            <w:vAlign w:val="center"/>
            <w:hideMark/>
          </w:tcPr>
          <w:p w14:paraId="26667848" w14:textId="77777777" w:rsidR="00567E70" w:rsidRPr="001D2614" w:rsidRDefault="00567E70" w:rsidP="008C234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1D2614">
              <w:rPr>
                <w:rFonts w:asciiTheme="minorHAnsi" w:eastAsia="Times New Roman" w:hAnsiTheme="minorHAnsi" w:cstheme="minorHAnsi"/>
              </w:rPr>
              <w:t xml:space="preserve"> Codificado </w:t>
            </w:r>
          </w:p>
        </w:tc>
        <w:tc>
          <w:tcPr>
            <w:tcW w:w="1252" w:type="dxa"/>
            <w:shd w:val="clear" w:color="auto" w:fill="002060"/>
            <w:noWrap/>
            <w:vAlign w:val="center"/>
            <w:hideMark/>
          </w:tcPr>
          <w:p w14:paraId="442116A5" w14:textId="77777777" w:rsidR="00567E70" w:rsidRPr="001D2614" w:rsidRDefault="00567E70" w:rsidP="008C234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1D2614">
              <w:rPr>
                <w:rFonts w:asciiTheme="minorHAnsi" w:eastAsia="Times New Roman" w:hAnsiTheme="minorHAnsi" w:cstheme="minorHAnsi"/>
              </w:rPr>
              <w:t xml:space="preserve"> Reformas </w:t>
            </w:r>
          </w:p>
        </w:tc>
        <w:tc>
          <w:tcPr>
            <w:tcW w:w="1351" w:type="dxa"/>
            <w:shd w:val="clear" w:color="auto" w:fill="002060"/>
            <w:noWrap/>
            <w:vAlign w:val="center"/>
            <w:hideMark/>
          </w:tcPr>
          <w:p w14:paraId="446E87C7" w14:textId="77777777" w:rsidR="00567E70" w:rsidRPr="001D2614" w:rsidRDefault="00567E70" w:rsidP="008C234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1D2614">
              <w:rPr>
                <w:rFonts w:asciiTheme="minorHAnsi" w:eastAsia="Times New Roman" w:hAnsiTheme="minorHAnsi" w:cstheme="minorHAnsi"/>
              </w:rPr>
              <w:t xml:space="preserve"> Nuevo codificado </w:t>
            </w:r>
          </w:p>
        </w:tc>
        <w:tc>
          <w:tcPr>
            <w:tcW w:w="1442" w:type="dxa"/>
            <w:shd w:val="clear" w:color="auto" w:fill="002060"/>
            <w:noWrap/>
            <w:vAlign w:val="center"/>
            <w:hideMark/>
          </w:tcPr>
          <w:p w14:paraId="5F5BB88E" w14:textId="77777777" w:rsidR="00567E70" w:rsidRPr="001D2614" w:rsidRDefault="00567E70" w:rsidP="008C234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1D2614">
              <w:rPr>
                <w:rFonts w:asciiTheme="minorHAnsi" w:eastAsia="Times New Roman" w:hAnsiTheme="minorHAnsi" w:cstheme="minorHAnsi"/>
              </w:rPr>
              <w:t xml:space="preserve">Comprometido  </w:t>
            </w:r>
          </w:p>
        </w:tc>
        <w:tc>
          <w:tcPr>
            <w:tcW w:w="1351" w:type="dxa"/>
            <w:shd w:val="clear" w:color="auto" w:fill="002060"/>
            <w:noWrap/>
            <w:vAlign w:val="center"/>
            <w:hideMark/>
          </w:tcPr>
          <w:p w14:paraId="5CC40291" w14:textId="77777777" w:rsidR="00567E70" w:rsidRPr="001D2614" w:rsidRDefault="00567E70" w:rsidP="008C234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1D2614">
              <w:rPr>
                <w:rFonts w:asciiTheme="minorHAnsi" w:eastAsia="Times New Roman" w:hAnsiTheme="minorHAnsi" w:cstheme="minorHAnsi"/>
              </w:rPr>
              <w:t xml:space="preserve"> Devengado  </w:t>
            </w:r>
          </w:p>
        </w:tc>
        <w:tc>
          <w:tcPr>
            <w:tcW w:w="1090" w:type="dxa"/>
            <w:shd w:val="clear" w:color="auto" w:fill="002060"/>
            <w:noWrap/>
            <w:vAlign w:val="center"/>
            <w:hideMark/>
          </w:tcPr>
          <w:p w14:paraId="66A34C7D" w14:textId="77777777" w:rsidR="00567E70" w:rsidRPr="001D2614" w:rsidRDefault="00567E70" w:rsidP="008C2347">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1D2614">
              <w:rPr>
                <w:rFonts w:asciiTheme="minorHAnsi" w:eastAsia="Times New Roman" w:hAnsiTheme="minorHAnsi" w:cstheme="minorHAnsi"/>
              </w:rPr>
              <w:t xml:space="preserve">Porcentaje  </w:t>
            </w:r>
          </w:p>
        </w:tc>
      </w:tr>
      <w:tr w:rsidR="00567E70" w:rsidRPr="001D2614" w14:paraId="20F77A4C" w14:textId="77777777" w:rsidTr="008C234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04137B78" w14:textId="77777777" w:rsidR="00567E70" w:rsidRPr="001D2614" w:rsidRDefault="00567E70" w:rsidP="008C2347">
            <w:pPr>
              <w:rPr>
                <w:rFonts w:asciiTheme="minorHAnsi" w:eastAsia="Times New Roman" w:hAnsiTheme="minorHAnsi" w:cstheme="minorHAnsi"/>
                <w:color w:val="000000"/>
              </w:rPr>
            </w:pPr>
            <w:r w:rsidRPr="001D2614">
              <w:rPr>
                <w:rFonts w:asciiTheme="minorHAnsi" w:eastAsia="Times New Roman" w:hAnsiTheme="minorHAnsi" w:cstheme="minorHAnsi"/>
                <w:color w:val="000000"/>
              </w:rPr>
              <w:t>Gasto corriente</w:t>
            </w:r>
          </w:p>
        </w:tc>
        <w:tc>
          <w:tcPr>
            <w:tcW w:w="1373"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7A746EB3"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 xml:space="preserve">  8</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198.891,89 </w:t>
            </w:r>
          </w:p>
        </w:tc>
        <w:tc>
          <w:tcPr>
            <w:tcW w:w="1252"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5FC7CD80"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 xml:space="preserve">5.349.274,63 </w:t>
            </w:r>
          </w:p>
        </w:tc>
        <w:tc>
          <w:tcPr>
            <w:tcW w:w="1351"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0F2386BD"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13</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548.166,52 </w:t>
            </w:r>
          </w:p>
        </w:tc>
        <w:tc>
          <w:tcPr>
            <w:tcW w:w="1442"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60F4AEF7"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13</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430.171,97 </w:t>
            </w:r>
          </w:p>
        </w:tc>
        <w:tc>
          <w:tcPr>
            <w:tcW w:w="1351"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25E91D50"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13</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312.627,38 </w:t>
            </w:r>
          </w:p>
        </w:tc>
        <w:tc>
          <w:tcPr>
            <w:tcW w:w="1090"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7B1648E5" w14:textId="77777777" w:rsidR="00567E70" w:rsidRPr="001D2614" w:rsidRDefault="00567E70" w:rsidP="008C23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98,26%</w:t>
            </w:r>
          </w:p>
        </w:tc>
      </w:tr>
      <w:tr w:rsidR="00567E70" w:rsidRPr="001D2614" w14:paraId="56A2C771" w14:textId="77777777" w:rsidTr="008C2347">
        <w:trPr>
          <w:trHeight w:val="413"/>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002060"/>
              <w:left w:val="single" w:sz="4" w:space="0" w:color="002060"/>
              <w:bottom w:val="single" w:sz="4" w:space="0" w:color="002060"/>
              <w:right w:val="single" w:sz="4" w:space="0" w:color="002060"/>
            </w:tcBorders>
            <w:noWrap/>
            <w:vAlign w:val="center"/>
            <w:hideMark/>
          </w:tcPr>
          <w:p w14:paraId="511B67E3" w14:textId="77777777" w:rsidR="00567E70" w:rsidRPr="001D2614" w:rsidRDefault="00567E70" w:rsidP="008C2347">
            <w:pPr>
              <w:rPr>
                <w:rFonts w:asciiTheme="minorHAnsi" w:eastAsia="Times New Roman" w:hAnsiTheme="minorHAnsi" w:cstheme="minorHAnsi"/>
                <w:color w:val="000000"/>
              </w:rPr>
            </w:pPr>
            <w:r w:rsidRPr="001D2614">
              <w:rPr>
                <w:rFonts w:asciiTheme="minorHAnsi" w:eastAsia="Times New Roman" w:hAnsiTheme="minorHAnsi" w:cstheme="minorHAnsi"/>
                <w:color w:val="000000"/>
              </w:rPr>
              <w:t xml:space="preserve">Gasto inversión </w:t>
            </w:r>
          </w:p>
        </w:tc>
        <w:tc>
          <w:tcPr>
            <w:tcW w:w="1373" w:type="dxa"/>
            <w:tcBorders>
              <w:top w:val="single" w:sz="4" w:space="0" w:color="002060"/>
              <w:left w:val="single" w:sz="4" w:space="0" w:color="002060"/>
              <w:bottom w:val="single" w:sz="4" w:space="0" w:color="002060"/>
              <w:right w:val="single" w:sz="4" w:space="0" w:color="002060"/>
            </w:tcBorders>
            <w:noWrap/>
            <w:vAlign w:val="center"/>
            <w:hideMark/>
          </w:tcPr>
          <w:p w14:paraId="236D44BC" w14:textId="77777777" w:rsidR="00567E70" w:rsidRPr="001D2614" w:rsidRDefault="00567E70" w:rsidP="008C234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11</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806.360,94 </w:t>
            </w:r>
          </w:p>
        </w:tc>
        <w:tc>
          <w:tcPr>
            <w:tcW w:w="1252" w:type="dxa"/>
            <w:tcBorders>
              <w:top w:val="single" w:sz="4" w:space="0" w:color="002060"/>
              <w:left w:val="single" w:sz="4" w:space="0" w:color="002060"/>
              <w:bottom w:val="single" w:sz="4" w:space="0" w:color="002060"/>
              <w:right w:val="single" w:sz="4" w:space="0" w:color="002060"/>
            </w:tcBorders>
            <w:noWrap/>
            <w:vAlign w:val="center"/>
            <w:hideMark/>
          </w:tcPr>
          <w:p w14:paraId="31F2AEE6" w14:textId="77777777" w:rsidR="00567E70" w:rsidRPr="001D2614" w:rsidRDefault="00567E70" w:rsidP="008C234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 xml:space="preserve">-818.585,65 </w:t>
            </w:r>
          </w:p>
        </w:tc>
        <w:tc>
          <w:tcPr>
            <w:tcW w:w="1351" w:type="dxa"/>
            <w:tcBorders>
              <w:top w:val="single" w:sz="4" w:space="0" w:color="002060"/>
              <w:left w:val="single" w:sz="4" w:space="0" w:color="002060"/>
              <w:bottom w:val="single" w:sz="4" w:space="0" w:color="002060"/>
              <w:right w:val="single" w:sz="4" w:space="0" w:color="002060"/>
            </w:tcBorders>
            <w:noWrap/>
            <w:vAlign w:val="center"/>
            <w:hideMark/>
          </w:tcPr>
          <w:p w14:paraId="462C75C9" w14:textId="77777777" w:rsidR="00567E70" w:rsidRPr="001D2614" w:rsidRDefault="00567E70" w:rsidP="008C234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10</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987.775,29 </w:t>
            </w:r>
          </w:p>
        </w:tc>
        <w:tc>
          <w:tcPr>
            <w:tcW w:w="1442" w:type="dxa"/>
            <w:tcBorders>
              <w:top w:val="single" w:sz="4" w:space="0" w:color="002060"/>
              <w:left w:val="single" w:sz="4" w:space="0" w:color="002060"/>
              <w:bottom w:val="single" w:sz="4" w:space="0" w:color="002060"/>
              <w:right w:val="single" w:sz="4" w:space="0" w:color="002060"/>
            </w:tcBorders>
            <w:noWrap/>
            <w:vAlign w:val="center"/>
            <w:hideMark/>
          </w:tcPr>
          <w:p w14:paraId="32AF7DC2" w14:textId="77777777" w:rsidR="00567E70" w:rsidRPr="001D2614" w:rsidRDefault="00567E70" w:rsidP="008C234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10</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895.991,86 </w:t>
            </w:r>
          </w:p>
        </w:tc>
        <w:tc>
          <w:tcPr>
            <w:tcW w:w="1351" w:type="dxa"/>
            <w:tcBorders>
              <w:top w:val="single" w:sz="4" w:space="0" w:color="002060"/>
              <w:left w:val="single" w:sz="4" w:space="0" w:color="002060"/>
              <w:bottom w:val="single" w:sz="4" w:space="0" w:color="002060"/>
              <w:right w:val="single" w:sz="4" w:space="0" w:color="002060"/>
            </w:tcBorders>
            <w:noWrap/>
            <w:vAlign w:val="center"/>
            <w:hideMark/>
          </w:tcPr>
          <w:p w14:paraId="117837DF" w14:textId="77777777" w:rsidR="00567E70" w:rsidRPr="001D2614" w:rsidRDefault="00567E70" w:rsidP="008C2347">
            <w:pPr>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10</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895.991,86 </w:t>
            </w:r>
          </w:p>
        </w:tc>
        <w:tc>
          <w:tcPr>
            <w:tcW w:w="1090" w:type="dxa"/>
            <w:tcBorders>
              <w:top w:val="single" w:sz="4" w:space="0" w:color="002060"/>
              <w:left w:val="single" w:sz="4" w:space="0" w:color="002060"/>
              <w:bottom w:val="single" w:sz="4" w:space="0" w:color="002060"/>
              <w:right w:val="single" w:sz="4" w:space="0" w:color="002060"/>
            </w:tcBorders>
            <w:noWrap/>
            <w:vAlign w:val="center"/>
            <w:hideMark/>
          </w:tcPr>
          <w:p w14:paraId="4C0428EC" w14:textId="77777777" w:rsidR="00567E70" w:rsidRPr="001D2614" w:rsidRDefault="00567E70" w:rsidP="008C2347">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99,16%</w:t>
            </w:r>
          </w:p>
        </w:tc>
      </w:tr>
      <w:tr w:rsidR="00567E70" w:rsidRPr="001D2614" w14:paraId="213E88A6" w14:textId="77777777" w:rsidTr="008C234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3DCA0E7F" w14:textId="77777777" w:rsidR="00567E70" w:rsidRPr="001D2614" w:rsidRDefault="00567E70" w:rsidP="008C2347">
            <w:pPr>
              <w:rPr>
                <w:rFonts w:asciiTheme="minorHAnsi" w:eastAsia="Times New Roman" w:hAnsiTheme="minorHAnsi" w:cstheme="minorHAnsi"/>
                <w:color w:val="000000"/>
              </w:rPr>
            </w:pPr>
            <w:r w:rsidRPr="001D2614">
              <w:rPr>
                <w:rFonts w:asciiTheme="minorHAnsi" w:eastAsia="Times New Roman" w:hAnsiTheme="minorHAnsi" w:cstheme="minorHAnsi"/>
                <w:color w:val="000000"/>
              </w:rPr>
              <w:t xml:space="preserve">Total Presupuesto </w:t>
            </w:r>
          </w:p>
        </w:tc>
        <w:tc>
          <w:tcPr>
            <w:tcW w:w="1373"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0B9AECD1"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20</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005.252,83 </w:t>
            </w:r>
          </w:p>
        </w:tc>
        <w:tc>
          <w:tcPr>
            <w:tcW w:w="1252"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517BB6C3"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 xml:space="preserve">4.530.688,98 </w:t>
            </w:r>
          </w:p>
        </w:tc>
        <w:tc>
          <w:tcPr>
            <w:tcW w:w="1351"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121F3075"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24</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535.941,81 </w:t>
            </w:r>
          </w:p>
        </w:tc>
        <w:tc>
          <w:tcPr>
            <w:tcW w:w="1442"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5192B545"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24</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326.163,83 </w:t>
            </w:r>
          </w:p>
        </w:tc>
        <w:tc>
          <w:tcPr>
            <w:tcW w:w="1351"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0440FDD3" w14:textId="77777777" w:rsidR="00567E70" w:rsidRPr="001D2614" w:rsidRDefault="00567E70" w:rsidP="008C2347">
            <w:pPr>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24</w:t>
            </w:r>
            <w:r>
              <w:rPr>
                <w:rFonts w:asciiTheme="minorHAnsi" w:eastAsia="Times New Roman" w:hAnsiTheme="minorHAnsi" w:cstheme="minorHAnsi"/>
                <w:color w:val="000000"/>
              </w:rPr>
              <w:t>’</w:t>
            </w:r>
            <w:r w:rsidRPr="001D2614">
              <w:rPr>
                <w:rFonts w:asciiTheme="minorHAnsi" w:eastAsia="Times New Roman" w:hAnsiTheme="minorHAnsi" w:cstheme="minorHAnsi"/>
                <w:color w:val="000000"/>
              </w:rPr>
              <w:t xml:space="preserve">208.619,24 </w:t>
            </w:r>
          </w:p>
        </w:tc>
        <w:tc>
          <w:tcPr>
            <w:tcW w:w="1090"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4C562E64" w14:textId="77777777" w:rsidR="00567E70" w:rsidRPr="001D2614" w:rsidRDefault="00567E70" w:rsidP="008C23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1D2614">
              <w:rPr>
                <w:rFonts w:asciiTheme="minorHAnsi" w:eastAsia="Times New Roman" w:hAnsiTheme="minorHAnsi" w:cstheme="minorHAnsi"/>
                <w:color w:val="000000"/>
              </w:rPr>
              <w:t>98,67%</w:t>
            </w:r>
          </w:p>
        </w:tc>
      </w:tr>
    </w:tbl>
    <w:p w14:paraId="770D055E" w14:textId="77777777" w:rsidR="00567E70" w:rsidRPr="001D2614" w:rsidRDefault="00567E70" w:rsidP="00567E70">
      <w:pPr>
        <w:jc w:val="center"/>
        <w:rPr>
          <w:rFonts w:cstheme="minorHAnsi"/>
        </w:rPr>
      </w:pPr>
      <w:r w:rsidRPr="001D2614">
        <w:rPr>
          <w:rFonts w:cstheme="minorHAnsi"/>
          <w:b/>
          <w:sz w:val="16"/>
          <w:szCs w:val="16"/>
        </w:rPr>
        <w:t>Fuente</w:t>
      </w:r>
      <w:r w:rsidRPr="001D2614">
        <w:rPr>
          <w:rFonts w:cstheme="minorHAnsi"/>
          <w:sz w:val="16"/>
          <w:szCs w:val="16"/>
        </w:rPr>
        <w:t xml:space="preserve">: </w:t>
      </w:r>
      <w:proofErr w:type="spellStart"/>
      <w:r w:rsidRPr="001D2614">
        <w:rPr>
          <w:rFonts w:cstheme="minorHAnsi"/>
          <w:sz w:val="16"/>
          <w:szCs w:val="16"/>
        </w:rPr>
        <w:t>eSIGEF</w:t>
      </w:r>
      <w:proofErr w:type="spellEnd"/>
      <w:r w:rsidRPr="001D2614">
        <w:rPr>
          <w:rFonts w:cstheme="minorHAnsi"/>
          <w:sz w:val="16"/>
          <w:szCs w:val="16"/>
        </w:rPr>
        <w:t>, con corte al 31 de diciembre de 2025</w:t>
      </w:r>
    </w:p>
    <w:p w14:paraId="4993E8C6" w14:textId="77777777" w:rsidR="00567E70" w:rsidRPr="001D2614" w:rsidRDefault="00567E70" w:rsidP="00567E70">
      <w:pPr>
        <w:jc w:val="both"/>
        <w:rPr>
          <w:rFonts w:cstheme="minorHAnsi"/>
        </w:rPr>
      </w:pPr>
    </w:p>
    <w:p w14:paraId="4A55D70F" w14:textId="77777777" w:rsidR="00567E70" w:rsidRPr="001D2614" w:rsidRDefault="00567E70" w:rsidP="00567E70">
      <w:pPr>
        <w:pStyle w:val="Ttulo2"/>
      </w:pPr>
      <w:bookmarkStart w:id="315" w:name="_Toc227226476"/>
      <w:r w:rsidRPr="001D2614">
        <w:t>4.3 GESTIÓN DE CONTRATACIÓN PÚBLICA</w:t>
      </w:r>
      <w:bookmarkEnd w:id="315"/>
    </w:p>
    <w:p w14:paraId="5A284033" w14:textId="77777777" w:rsidR="00567E70" w:rsidRPr="001D2614" w:rsidRDefault="00567E70" w:rsidP="00567E70">
      <w:pPr>
        <w:jc w:val="both"/>
        <w:rPr>
          <w:rFonts w:cstheme="minorHAnsi"/>
        </w:rPr>
      </w:pPr>
    </w:p>
    <w:p w14:paraId="5533D7FE" w14:textId="43994D34" w:rsidR="00567E70" w:rsidRPr="001D2614" w:rsidRDefault="00567E70" w:rsidP="00567E70">
      <w:pPr>
        <w:jc w:val="both"/>
        <w:rPr>
          <w:rFonts w:cstheme="minorHAnsi"/>
        </w:rPr>
      </w:pPr>
      <w:r w:rsidRPr="001D2614">
        <w:rPr>
          <w:rFonts w:cstheme="minorHAnsi"/>
        </w:rPr>
        <w:t>Durante el 2025, se realizaron de 53 procesos de contratación de diferentes tipos, detallados conforme el siguiente cuadro:</w:t>
      </w:r>
    </w:p>
    <w:p w14:paraId="40F20197" w14:textId="77777777" w:rsidR="00567E70" w:rsidRPr="001D2614" w:rsidRDefault="00567E70" w:rsidP="00567E70">
      <w:pPr>
        <w:jc w:val="both"/>
        <w:rPr>
          <w:rFonts w:cstheme="minorHAnsi"/>
        </w:rPr>
      </w:pPr>
    </w:p>
    <w:p w14:paraId="1F33E14A" w14:textId="77777777" w:rsidR="00567E70" w:rsidRPr="001D2614" w:rsidRDefault="00567E70" w:rsidP="00567E70">
      <w:pPr>
        <w:jc w:val="center"/>
        <w:rPr>
          <w:rFonts w:cstheme="minorHAnsi"/>
          <w:sz w:val="20"/>
          <w:szCs w:val="20"/>
        </w:rPr>
      </w:pPr>
      <w:bookmarkStart w:id="316" w:name="_Toc227226600"/>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27</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Gestión de Contratación Pública.</w:t>
      </w:r>
      <w:bookmarkEnd w:id="316"/>
    </w:p>
    <w:tbl>
      <w:tblPr>
        <w:tblW w:w="9276" w:type="dxa"/>
        <w:tblCellMar>
          <w:left w:w="70" w:type="dxa"/>
          <w:right w:w="70" w:type="dxa"/>
        </w:tblCellMar>
        <w:tblLook w:val="04A0" w:firstRow="1" w:lastRow="0" w:firstColumn="1" w:lastColumn="0" w:noHBand="0" w:noVBand="1"/>
      </w:tblPr>
      <w:tblGrid>
        <w:gridCol w:w="2078"/>
        <w:gridCol w:w="2094"/>
        <w:gridCol w:w="1584"/>
        <w:gridCol w:w="1580"/>
        <w:gridCol w:w="1794"/>
        <w:gridCol w:w="146"/>
      </w:tblGrid>
      <w:tr w:rsidR="00567E70" w:rsidRPr="001D2614" w14:paraId="38919C08" w14:textId="77777777" w:rsidTr="008C2347">
        <w:trPr>
          <w:gridAfter w:val="1"/>
          <w:wAfter w:w="146" w:type="dxa"/>
          <w:trHeight w:val="287"/>
          <w:tblHeader/>
        </w:trPr>
        <w:tc>
          <w:tcPr>
            <w:tcW w:w="2078"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245688C9"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TIPO DE CONTRATACIÓN</w:t>
            </w:r>
          </w:p>
        </w:tc>
        <w:tc>
          <w:tcPr>
            <w:tcW w:w="7052" w:type="dxa"/>
            <w:gridSpan w:val="4"/>
            <w:tcBorders>
              <w:top w:val="single" w:sz="8" w:space="0" w:color="auto"/>
              <w:left w:val="nil"/>
              <w:bottom w:val="nil"/>
              <w:right w:val="single" w:sz="8" w:space="0" w:color="000000"/>
            </w:tcBorders>
            <w:shd w:val="clear" w:color="auto" w:fill="002060"/>
            <w:vAlign w:val="center"/>
            <w:hideMark/>
          </w:tcPr>
          <w:p w14:paraId="26CA43A3"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 xml:space="preserve">ESTADO ACTUAL </w:t>
            </w:r>
          </w:p>
        </w:tc>
      </w:tr>
      <w:tr w:rsidR="00567E70" w:rsidRPr="001D2614" w14:paraId="4B97432A" w14:textId="77777777" w:rsidTr="008C2347">
        <w:trPr>
          <w:gridAfter w:val="1"/>
          <w:wAfter w:w="146" w:type="dxa"/>
          <w:trHeight w:val="287"/>
          <w:tblHeader/>
        </w:trPr>
        <w:tc>
          <w:tcPr>
            <w:tcW w:w="2078"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451BB440" w14:textId="77777777" w:rsidR="00567E70" w:rsidRPr="001D2614" w:rsidRDefault="00567E70" w:rsidP="008C2347">
            <w:pPr>
              <w:rPr>
                <w:rFonts w:eastAsia="Times New Roman" w:cstheme="minorHAnsi"/>
                <w:b/>
                <w:bCs/>
                <w:color w:val="FFFFFF" w:themeColor="background1"/>
                <w:sz w:val="20"/>
                <w:szCs w:val="20"/>
                <w:lang w:val="es-EC" w:eastAsia="es-EC"/>
              </w:rPr>
            </w:pPr>
          </w:p>
        </w:tc>
        <w:tc>
          <w:tcPr>
            <w:tcW w:w="3678" w:type="dxa"/>
            <w:gridSpan w:val="2"/>
            <w:tcBorders>
              <w:top w:val="single" w:sz="8" w:space="0" w:color="auto"/>
              <w:left w:val="nil"/>
              <w:bottom w:val="single" w:sz="8" w:space="0" w:color="auto"/>
              <w:right w:val="nil"/>
            </w:tcBorders>
            <w:shd w:val="clear" w:color="auto" w:fill="002060"/>
            <w:vAlign w:val="center"/>
            <w:hideMark/>
          </w:tcPr>
          <w:p w14:paraId="52DED0D1"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Adjudicados</w:t>
            </w:r>
          </w:p>
        </w:tc>
        <w:tc>
          <w:tcPr>
            <w:tcW w:w="3374" w:type="dxa"/>
            <w:gridSpan w:val="2"/>
            <w:tcBorders>
              <w:top w:val="single" w:sz="8" w:space="0" w:color="auto"/>
              <w:left w:val="single" w:sz="8" w:space="0" w:color="auto"/>
              <w:bottom w:val="single" w:sz="8" w:space="0" w:color="auto"/>
              <w:right w:val="single" w:sz="8" w:space="0" w:color="000000"/>
            </w:tcBorders>
            <w:shd w:val="clear" w:color="auto" w:fill="002060"/>
            <w:vAlign w:val="center"/>
            <w:hideMark/>
          </w:tcPr>
          <w:p w14:paraId="48FDCC66"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 xml:space="preserve">Finalizados </w:t>
            </w:r>
          </w:p>
        </w:tc>
      </w:tr>
      <w:tr w:rsidR="00567E70" w:rsidRPr="001D2614" w14:paraId="014A057E" w14:textId="77777777" w:rsidTr="008C2347">
        <w:trPr>
          <w:gridAfter w:val="1"/>
          <w:wAfter w:w="146" w:type="dxa"/>
          <w:trHeight w:val="293"/>
          <w:tblHeader/>
        </w:trPr>
        <w:tc>
          <w:tcPr>
            <w:tcW w:w="2078"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04F8817F" w14:textId="77777777" w:rsidR="00567E70" w:rsidRPr="001D2614" w:rsidRDefault="00567E70" w:rsidP="008C2347">
            <w:pPr>
              <w:rPr>
                <w:rFonts w:eastAsia="Times New Roman" w:cstheme="minorHAnsi"/>
                <w:b/>
                <w:bCs/>
                <w:color w:val="FFFFFF" w:themeColor="background1"/>
                <w:sz w:val="20"/>
                <w:szCs w:val="20"/>
                <w:lang w:val="es-EC" w:eastAsia="es-EC"/>
              </w:rPr>
            </w:pPr>
          </w:p>
        </w:tc>
        <w:tc>
          <w:tcPr>
            <w:tcW w:w="2094" w:type="dxa"/>
            <w:vMerge w:val="restart"/>
            <w:tcBorders>
              <w:top w:val="nil"/>
              <w:left w:val="single" w:sz="8" w:space="0" w:color="auto"/>
              <w:bottom w:val="single" w:sz="8" w:space="0" w:color="000000"/>
              <w:right w:val="single" w:sz="8" w:space="0" w:color="auto"/>
            </w:tcBorders>
            <w:shd w:val="clear" w:color="auto" w:fill="002060"/>
            <w:vAlign w:val="center"/>
            <w:hideMark/>
          </w:tcPr>
          <w:p w14:paraId="4C8C9371"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 xml:space="preserve">Número Total </w:t>
            </w:r>
          </w:p>
        </w:tc>
        <w:tc>
          <w:tcPr>
            <w:tcW w:w="1584" w:type="dxa"/>
            <w:vMerge w:val="restart"/>
            <w:tcBorders>
              <w:top w:val="nil"/>
              <w:left w:val="single" w:sz="8" w:space="0" w:color="auto"/>
              <w:bottom w:val="single" w:sz="8" w:space="0" w:color="000000"/>
              <w:right w:val="single" w:sz="8" w:space="0" w:color="auto"/>
            </w:tcBorders>
            <w:shd w:val="clear" w:color="auto" w:fill="002060"/>
            <w:vAlign w:val="center"/>
            <w:hideMark/>
          </w:tcPr>
          <w:p w14:paraId="480139A1"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 xml:space="preserve">Valor Total </w:t>
            </w:r>
          </w:p>
        </w:tc>
        <w:tc>
          <w:tcPr>
            <w:tcW w:w="1580" w:type="dxa"/>
            <w:vMerge w:val="restart"/>
            <w:tcBorders>
              <w:top w:val="nil"/>
              <w:left w:val="single" w:sz="8" w:space="0" w:color="auto"/>
              <w:bottom w:val="single" w:sz="8" w:space="0" w:color="000000"/>
              <w:right w:val="single" w:sz="8" w:space="0" w:color="auto"/>
            </w:tcBorders>
            <w:shd w:val="clear" w:color="auto" w:fill="002060"/>
            <w:vAlign w:val="center"/>
            <w:hideMark/>
          </w:tcPr>
          <w:p w14:paraId="720CBEAF"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 xml:space="preserve">Número Total </w:t>
            </w:r>
          </w:p>
        </w:tc>
        <w:tc>
          <w:tcPr>
            <w:tcW w:w="1794" w:type="dxa"/>
            <w:vMerge w:val="restart"/>
            <w:tcBorders>
              <w:top w:val="nil"/>
              <w:left w:val="single" w:sz="8" w:space="0" w:color="auto"/>
              <w:bottom w:val="single" w:sz="8" w:space="0" w:color="000000"/>
              <w:right w:val="single" w:sz="8" w:space="0" w:color="auto"/>
            </w:tcBorders>
            <w:shd w:val="clear" w:color="auto" w:fill="002060"/>
            <w:vAlign w:val="center"/>
            <w:hideMark/>
          </w:tcPr>
          <w:p w14:paraId="6DFC40AC" w14:textId="77777777" w:rsidR="00567E70" w:rsidRPr="001D2614" w:rsidRDefault="00567E70" w:rsidP="008C2347">
            <w:pPr>
              <w:jc w:val="center"/>
              <w:rPr>
                <w:rFonts w:eastAsia="Times New Roman" w:cstheme="minorHAnsi"/>
                <w:b/>
                <w:bCs/>
                <w:color w:val="FFFFFF" w:themeColor="background1"/>
                <w:sz w:val="20"/>
                <w:szCs w:val="20"/>
                <w:lang w:val="es-EC" w:eastAsia="es-EC"/>
              </w:rPr>
            </w:pPr>
            <w:r w:rsidRPr="001D2614">
              <w:rPr>
                <w:rFonts w:eastAsia="Times New Roman" w:cstheme="minorHAnsi"/>
                <w:b/>
                <w:bCs/>
                <w:color w:val="FFFFFF" w:themeColor="background1"/>
                <w:sz w:val="20"/>
                <w:szCs w:val="20"/>
                <w:lang w:val="es-EC" w:eastAsia="es-EC"/>
              </w:rPr>
              <w:t>Valor Total</w:t>
            </w:r>
          </w:p>
        </w:tc>
      </w:tr>
      <w:tr w:rsidR="00567E70" w:rsidRPr="001D2614" w14:paraId="189F8E4F" w14:textId="77777777" w:rsidTr="008C2347">
        <w:trPr>
          <w:trHeight w:val="287"/>
          <w:tblHeader/>
        </w:trPr>
        <w:tc>
          <w:tcPr>
            <w:tcW w:w="2078"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0FC161C2" w14:textId="77777777" w:rsidR="00567E70" w:rsidRPr="001D2614" w:rsidRDefault="00567E70" w:rsidP="008C2347">
            <w:pPr>
              <w:rPr>
                <w:rFonts w:eastAsia="Times New Roman" w:cstheme="minorHAnsi"/>
                <w:b/>
                <w:bCs/>
                <w:color w:val="000000"/>
                <w:sz w:val="20"/>
                <w:szCs w:val="20"/>
                <w:lang w:val="es-EC" w:eastAsia="es-EC"/>
              </w:rPr>
            </w:pPr>
          </w:p>
        </w:tc>
        <w:tc>
          <w:tcPr>
            <w:tcW w:w="2094" w:type="dxa"/>
            <w:vMerge/>
            <w:tcBorders>
              <w:top w:val="nil"/>
              <w:left w:val="single" w:sz="8" w:space="0" w:color="auto"/>
              <w:bottom w:val="single" w:sz="8" w:space="0" w:color="000000"/>
              <w:right w:val="single" w:sz="8" w:space="0" w:color="auto"/>
            </w:tcBorders>
            <w:shd w:val="clear" w:color="auto" w:fill="002060"/>
            <w:vAlign w:val="center"/>
            <w:hideMark/>
          </w:tcPr>
          <w:p w14:paraId="08CFFEB0" w14:textId="77777777" w:rsidR="00567E70" w:rsidRPr="001D2614" w:rsidRDefault="00567E70" w:rsidP="008C2347">
            <w:pPr>
              <w:rPr>
                <w:rFonts w:eastAsia="Times New Roman" w:cstheme="minorHAnsi"/>
                <w:b/>
                <w:bCs/>
                <w:color w:val="000000"/>
                <w:sz w:val="20"/>
                <w:szCs w:val="20"/>
                <w:lang w:val="es-EC" w:eastAsia="es-EC"/>
              </w:rPr>
            </w:pPr>
          </w:p>
        </w:tc>
        <w:tc>
          <w:tcPr>
            <w:tcW w:w="1584" w:type="dxa"/>
            <w:vMerge/>
            <w:tcBorders>
              <w:top w:val="nil"/>
              <w:left w:val="single" w:sz="8" w:space="0" w:color="auto"/>
              <w:bottom w:val="single" w:sz="8" w:space="0" w:color="000000"/>
              <w:right w:val="single" w:sz="8" w:space="0" w:color="auto"/>
            </w:tcBorders>
            <w:shd w:val="clear" w:color="auto" w:fill="002060"/>
            <w:vAlign w:val="center"/>
            <w:hideMark/>
          </w:tcPr>
          <w:p w14:paraId="2E6A4F30" w14:textId="77777777" w:rsidR="00567E70" w:rsidRPr="001D2614" w:rsidRDefault="00567E70" w:rsidP="008C2347">
            <w:pPr>
              <w:rPr>
                <w:rFonts w:eastAsia="Times New Roman" w:cstheme="minorHAnsi"/>
                <w:b/>
                <w:bCs/>
                <w:color w:val="000000"/>
                <w:sz w:val="20"/>
                <w:szCs w:val="20"/>
                <w:lang w:val="es-EC" w:eastAsia="es-EC"/>
              </w:rPr>
            </w:pPr>
          </w:p>
        </w:tc>
        <w:tc>
          <w:tcPr>
            <w:tcW w:w="1580" w:type="dxa"/>
            <w:vMerge/>
            <w:tcBorders>
              <w:top w:val="nil"/>
              <w:left w:val="single" w:sz="8" w:space="0" w:color="auto"/>
              <w:bottom w:val="single" w:sz="8" w:space="0" w:color="000000"/>
              <w:right w:val="single" w:sz="8" w:space="0" w:color="auto"/>
            </w:tcBorders>
            <w:shd w:val="clear" w:color="auto" w:fill="002060"/>
            <w:vAlign w:val="center"/>
            <w:hideMark/>
          </w:tcPr>
          <w:p w14:paraId="3F6CAAD5" w14:textId="77777777" w:rsidR="00567E70" w:rsidRPr="001D2614" w:rsidRDefault="00567E70" w:rsidP="008C2347">
            <w:pPr>
              <w:rPr>
                <w:rFonts w:eastAsia="Times New Roman" w:cstheme="minorHAnsi"/>
                <w:b/>
                <w:bCs/>
                <w:color w:val="000000"/>
                <w:sz w:val="20"/>
                <w:szCs w:val="20"/>
                <w:lang w:val="es-EC" w:eastAsia="es-EC"/>
              </w:rPr>
            </w:pPr>
          </w:p>
        </w:tc>
        <w:tc>
          <w:tcPr>
            <w:tcW w:w="1794" w:type="dxa"/>
            <w:vMerge/>
            <w:tcBorders>
              <w:top w:val="nil"/>
              <w:left w:val="single" w:sz="8" w:space="0" w:color="auto"/>
              <w:bottom w:val="single" w:sz="8" w:space="0" w:color="000000"/>
              <w:right w:val="single" w:sz="8" w:space="0" w:color="auto"/>
            </w:tcBorders>
            <w:shd w:val="clear" w:color="auto" w:fill="002060"/>
            <w:vAlign w:val="center"/>
            <w:hideMark/>
          </w:tcPr>
          <w:p w14:paraId="46E28D06" w14:textId="77777777" w:rsidR="00567E70" w:rsidRPr="001D2614" w:rsidRDefault="00567E70" w:rsidP="008C2347">
            <w:pPr>
              <w:rPr>
                <w:rFonts w:eastAsia="Times New Roman" w:cstheme="minorHAnsi"/>
                <w:b/>
                <w:bCs/>
                <w:color w:val="000000"/>
                <w:sz w:val="20"/>
                <w:szCs w:val="20"/>
                <w:lang w:val="es-EC" w:eastAsia="es-EC"/>
              </w:rPr>
            </w:pPr>
          </w:p>
        </w:tc>
        <w:tc>
          <w:tcPr>
            <w:tcW w:w="146" w:type="dxa"/>
            <w:tcBorders>
              <w:top w:val="nil"/>
              <w:left w:val="nil"/>
              <w:bottom w:val="nil"/>
              <w:right w:val="nil"/>
            </w:tcBorders>
            <w:noWrap/>
            <w:vAlign w:val="bottom"/>
            <w:hideMark/>
          </w:tcPr>
          <w:p w14:paraId="7C490707" w14:textId="77777777" w:rsidR="00567E70" w:rsidRPr="001D2614" w:rsidRDefault="00567E70" w:rsidP="008C2347">
            <w:pPr>
              <w:jc w:val="center"/>
              <w:rPr>
                <w:rFonts w:eastAsia="Times New Roman" w:cstheme="minorHAnsi"/>
                <w:b/>
                <w:bCs/>
                <w:color w:val="000000"/>
                <w:sz w:val="18"/>
                <w:szCs w:val="18"/>
                <w:lang w:val="es-EC" w:eastAsia="es-EC"/>
              </w:rPr>
            </w:pPr>
          </w:p>
        </w:tc>
      </w:tr>
      <w:tr w:rsidR="00567E70" w:rsidRPr="001D2614" w14:paraId="1EBC14CA"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3C231C6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Ínfima Cuantía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2A06767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36</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54FC5AAC"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128.481,65</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702F5A5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26</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63A99DFC"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96.585,42</w:t>
            </w:r>
          </w:p>
        </w:tc>
        <w:tc>
          <w:tcPr>
            <w:tcW w:w="146" w:type="dxa"/>
            <w:vAlign w:val="center"/>
            <w:hideMark/>
          </w:tcPr>
          <w:p w14:paraId="7D1EB96A" w14:textId="77777777" w:rsidR="00567E70" w:rsidRPr="001D2614" w:rsidRDefault="00567E70" w:rsidP="008C2347">
            <w:pPr>
              <w:rPr>
                <w:rFonts w:eastAsia="Times New Roman" w:cstheme="minorHAnsi"/>
                <w:sz w:val="20"/>
                <w:szCs w:val="20"/>
                <w:lang w:val="es-EC" w:eastAsia="es-EC"/>
              </w:rPr>
            </w:pPr>
          </w:p>
        </w:tc>
      </w:tr>
      <w:tr w:rsidR="00567E70" w:rsidRPr="001D2614" w14:paraId="7C4BF155"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307657D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Publicación</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4714670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74C1AA3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44AD14E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3F075F2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18D9F2FF" w14:textId="77777777" w:rsidR="00567E70" w:rsidRPr="001D2614" w:rsidRDefault="00567E70" w:rsidP="008C2347">
            <w:pPr>
              <w:rPr>
                <w:rFonts w:eastAsia="Times New Roman" w:cstheme="minorHAnsi"/>
                <w:sz w:val="20"/>
                <w:szCs w:val="20"/>
                <w:lang w:val="es-EC" w:eastAsia="es-EC"/>
              </w:rPr>
            </w:pPr>
          </w:p>
        </w:tc>
      </w:tr>
      <w:tr w:rsidR="00567E70" w:rsidRPr="001D2614" w14:paraId="7FFEF6DE"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08763BC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Licitación</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3ADFD201"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3788373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29.739,92</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7FBC3F4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73D48D5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3C400B51" w14:textId="77777777" w:rsidR="00567E70" w:rsidRPr="001D2614" w:rsidRDefault="00567E70" w:rsidP="008C2347">
            <w:pPr>
              <w:rPr>
                <w:rFonts w:eastAsia="Times New Roman" w:cstheme="minorHAnsi"/>
                <w:sz w:val="20"/>
                <w:szCs w:val="20"/>
                <w:lang w:val="es-EC" w:eastAsia="es-EC"/>
              </w:rPr>
            </w:pPr>
          </w:p>
        </w:tc>
      </w:tr>
      <w:tr w:rsidR="00567E70" w:rsidRPr="001D2614" w14:paraId="0AB895B5"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735197A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Subasta Inversa Electrónica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1C350A4A"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4</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39D87A2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99.206,90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40D2BF4C"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7001A8F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35.681,61</w:t>
            </w:r>
          </w:p>
        </w:tc>
        <w:tc>
          <w:tcPr>
            <w:tcW w:w="146" w:type="dxa"/>
            <w:vAlign w:val="center"/>
            <w:hideMark/>
          </w:tcPr>
          <w:p w14:paraId="0ABCDEB6" w14:textId="77777777" w:rsidR="00567E70" w:rsidRPr="001D2614" w:rsidRDefault="00567E70" w:rsidP="008C2347">
            <w:pPr>
              <w:rPr>
                <w:rFonts w:eastAsia="Times New Roman" w:cstheme="minorHAnsi"/>
                <w:sz w:val="20"/>
                <w:szCs w:val="20"/>
                <w:lang w:val="es-EC" w:eastAsia="es-EC"/>
              </w:rPr>
            </w:pPr>
          </w:p>
        </w:tc>
      </w:tr>
      <w:tr w:rsidR="00567E70" w:rsidRPr="001D2614" w14:paraId="24400307"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6653ECF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Procesos de Declaratoria de Emergencia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3CB679A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3F65BEC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3D55B51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1C10D51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4CCB09B3" w14:textId="77777777" w:rsidR="00567E70" w:rsidRPr="001D2614" w:rsidRDefault="00567E70" w:rsidP="008C2347">
            <w:pPr>
              <w:rPr>
                <w:rFonts w:eastAsia="Times New Roman" w:cstheme="minorHAnsi"/>
                <w:sz w:val="20"/>
                <w:szCs w:val="20"/>
                <w:lang w:val="es-EC" w:eastAsia="es-EC"/>
              </w:rPr>
            </w:pPr>
          </w:p>
        </w:tc>
      </w:tr>
      <w:tr w:rsidR="00567E70" w:rsidRPr="001D2614" w14:paraId="34248636"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46C0E5B4"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lastRenderedPageBreak/>
              <w:t>Concurso Público</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7139132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35A0235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5B79BE8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688EA0F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42C25430" w14:textId="77777777" w:rsidR="00567E70" w:rsidRPr="001D2614" w:rsidRDefault="00567E70" w:rsidP="008C2347">
            <w:pPr>
              <w:rPr>
                <w:rFonts w:eastAsia="Times New Roman" w:cstheme="minorHAnsi"/>
                <w:sz w:val="20"/>
                <w:szCs w:val="20"/>
                <w:lang w:val="es-EC" w:eastAsia="es-EC"/>
              </w:rPr>
            </w:pPr>
          </w:p>
        </w:tc>
      </w:tr>
      <w:tr w:rsidR="00567E70" w:rsidRPr="001D2614" w14:paraId="74902B7A"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783D981C"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Contratación Directa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6E0169D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47469774"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7A2D0D1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2D5BFDE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3D294D88" w14:textId="77777777" w:rsidR="00567E70" w:rsidRPr="001D2614" w:rsidRDefault="00567E70" w:rsidP="008C2347">
            <w:pPr>
              <w:rPr>
                <w:rFonts w:eastAsia="Times New Roman" w:cstheme="minorHAnsi"/>
                <w:sz w:val="20"/>
                <w:szCs w:val="20"/>
                <w:lang w:val="es-EC" w:eastAsia="es-EC"/>
              </w:rPr>
            </w:pPr>
          </w:p>
        </w:tc>
      </w:tr>
      <w:tr w:rsidR="00567E70" w:rsidRPr="001D2614" w14:paraId="1AA0227B"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59E0D5B0"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Menor Cuantía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2172B03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47DEB0FA"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45384AD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1B9C537B"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573B57B2" w14:textId="77777777" w:rsidR="00567E70" w:rsidRPr="001D2614" w:rsidRDefault="00567E70" w:rsidP="008C2347">
            <w:pPr>
              <w:rPr>
                <w:rFonts w:eastAsia="Times New Roman" w:cstheme="minorHAnsi"/>
                <w:sz w:val="20"/>
                <w:szCs w:val="20"/>
                <w:lang w:val="es-EC" w:eastAsia="es-EC"/>
              </w:rPr>
            </w:pPr>
          </w:p>
        </w:tc>
      </w:tr>
      <w:tr w:rsidR="00567E70" w:rsidRPr="001D2614" w14:paraId="2CB583FD"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0C5781DB"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Lista corta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141D78B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49ADBDC1"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29557FD0"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50151B3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54C1DFDA" w14:textId="77777777" w:rsidR="00567E70" w:rsidRPr="001D2614" w:rsidRDefault="00567E70" w:rsidP="008C2347">
            <w:pPr>
              <w:rPr>
                <w:rFonts w:eastAsia="Times New Roman" w:cstheme="minorHAnsi"/>
                <w:sz w:val="20"/>
                <w:szCs w:val="20"/>
                <w:lang w:val="es-EC" w:eastAsia="es-EC"/>
              </w:rPr>
            </w:pPr>
          </w:p>
        </w:tc>
      </w:tr>
      <w:tr w:rsidR="00567E70" w:rsidRPr="001D2614" w14:paraId="2A00A34C"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4A9559E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Producción Nacional</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5EA7AAD8"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615200D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21F68F1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0ADD6464"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6A6118C8" w14:textId="77777777" w:rsidR="00567E70" w:rsidRPr="001D2614" w:rsidRDefault="00567E70" w:rsidP="008C2347">
            <w:pPr>
              <w:rPr>
                <w:rFonts w:eastAsia="Times New Roman" w:cstheme="minorHAnsi"/>
                <w:sz w:val="20"/>
                <w:szCs w:val="20"/>
                <w:lang w:val="es-EC" w:eastAsia="es-EC"/>
              </w:rPr>
            </w:pPr>
          </w:p>
        </w:tc>
      </w:tr>
      <w:tr w:rsidR="00567E70" w:rsidRPr="001D2614" w14:paraId="770A2426"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75857100"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Terminación Unilateral</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1B4CF76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72BBDB32"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2BD4F08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231BF2C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023CF185" w14:textId="77777777" w:rsidR="00567E70" w:rsidRPr="001D2614" w:rsidRDefault="00567E70" w:rsidP="008C2347">
            <w:pPr>
              <w:rPr>
                <w:rFonts w:eastAsia="Times New Roman" w:cstheme="minorHAnsi"/>
                <w:sz w:val="20"/>
                <w:szCs w:val="20"/>
                <w:lang w:val="es-EC" w:eastAsia="es-EC"/>
              </w:rPr>
            </w:pPr>
          </w:p>
        </w:tc>
      </w:tr>
      <w:tr w:rsidR="00567E70" w:rsidRPr="001D2614" w14:paraId="230D3D2A"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5B19C5C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Consultoría</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06C583DE"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626098F0"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2ED81F5B"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3437BCAD"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594E11C9" w14:textId="77777777" w:rsidR="00567E70" w:rsidRPr="001D2614" w:rsidRDefault="00567E70" w:rsidP="008C2347">
            <w:pPr>
              <w:rPr>
                <w:rFonts w:eastAsia="Times New Roman" w:cstheme="minorHAnsi"/>
                <w:sz w:val="20"/>
                <w:szCs w:val="20"/>
                <w:lang w:val="es-EC" w:eastAsia="es-EC"/>
              </w:rPr>
            </w:pPr>
          </w:p>
        </w:tc>
      </w:tr>
      <w:tr w:rsidR="00567E70" w:rsidRPr="001D2614" w14:paraId="22BE3F8A"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4DF0325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Régimen Especial</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12C9569C"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510C47F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28.473,36</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5F315F10"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0418D995"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21.000,00</w:t>
            </w:r>
          </w:p>
        </w:tc>
        <w:tc>
          <w:tcPr>
            <w:tcW w:w="146" w:type="dxa"/>
            <w:vAlign w:val="center"/>
            <w:hideMark/>
          </w:tcPr>
          <w:p w14:paraId="485FEAC4" w14:textId="77777777" w:rsidR="00567E70" w:rsidRPr="001D2614" w:rsidRDefault="00567E70" w:rsidP="008C2347">
            <w:pPr>
              <w:rPr>
                <w:rFonts w:eastAsia="Times New Roman" w:cstheme="minorHAnsi"/>
                <w:sz w:val="20"/>
                <w:szCs w:val="20"/>
                <w:lang w:val="es-EC" w:eastAsia="es-EC"/>
              </w:rPr>
            </w:pPr>
          </w:p>
        </w:tc>
      </w:tr>
      <w:tr w:rsidR="00567E70" w:rsidRPr="001D2614" w14:paraId="4E90C910" w14:textId="77777777" w:rsidTr="008C2347">
        <w:trPr>
          <w:trHeight w:val="380"/>
        </w:trPr>
        <w:tc>
          <w:tcPr>
            <w:tcW w:w="2078" w:type="dxa"/>
            <w:tcBorders>
              <w:top w:val="nil"/>
              <w:left w:val="single" w:sz="8" w:space="0" w:color="auto"/>
              <w:bottom w:val="single" w:sz="4" w:space="0" w:color="auto"/>
              <w:right w:val="single" w:sz="8" w:space="0" w:color="auto"/>
            </w:tcBorders>
            <w:shd w:val="clear" w:color="auto" w:fill="FFFFFF" w:themeFill="background1"/>
            <w:vAlign w:val="center"/>
            <w:hideMark/>
          </w:tcPr>
          <w:p w14:paraId="77985EE8"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Catálogo Electrónico</w:t>
            </w:r>
          </w:p>
        </w:tc>
        <w:tc>
          <w:tcPr>
            <w:tcW w:w="2094" w:type="dxa"/>
            <w:tcBorders>
              <w:top w:val="nil"/>
              <w:left w:val="nil"/>
              <w:bottom w:val="single" w:sz="4" w:space="0" w:color="auto"/>
              <w:right w:val="single" w:sz="8" w:space="0" w:color="auto"/>
            </w:tcBorders>
            <w:shd w:val="clear" w:color="auto" w:fill="FFFFFF" w:themeFill="background1"/>
            <w:vAlign w:val="center"/>
            <w:hideMark/>
          </w:tcPr>
          <w:p w14:paraId="2B7DD8F4"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9</w:t>
            </w:r>
          </w:p>
        </w:tc>
        <w:tc>
          <w:tcPr>
            <w:tcW w:w="1584" w:type="dxa"/>
            <w:tcBorders>
              <w:top w:val="nil"/>
              <w:left w:val="nil"/>
              <w:bottom w:val="single" w:sz="4" w:space="0" w:color="auto"/>
              <w:right w:val="single" w:sz="8" w:space="0" w:color="auto"/>
            </w:tcBorders>
            <w:shd w:val="clear" w:color="auto" w:fill="FFFFFF" w:themeFill="background1"/>
            <w:vAlign w:val="center"/>
            <w:hideMark/>
          </w:tcPr>
          <w:p w14:paraId="15F8C70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506.977,87</w:t>
            </w:r>
          </w:p>
        </w:tc>
        <w:tc>
          <w:tcPr>
            <w:tcW w:w="1580" w:type="dxa"/>
            <w:tcBorders>
              <w:top w:val="nil"/>
              <w:left w:val="nil"/>
              <w:bottom w:val="single" w:sz="4" w:space="0" w:color="auto"/>
              <w:right w:val="single" w:sz="8" w:space="0" w:color="auto"/>
            </w:tcBorders>
            <w:shd w:val="clear" w:color="auto" w:fill="FFFFFF" w:themeFill="background1"/>
            <w:vAlign w:val="center"/>
            <w:hideMark/>
          </w:tcPr>
          <w:p w14:paraId="03F949B1"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6</w:t>
            </w:r>
          </w:p>
        </w:tc>
        <w:tc>
          <w:tcPr>
            <w:tcW w:w="1794" w:type="dxa"/>
            <w:tcBorders>
              <w:top w:val="nil"/>
              <w:left w:val="nil"/>
              <w:bottom w:val="single" w:sz="4" w:space="0" w:color="auto"/>
              <w:right w:val="single" w:sz="8" w:space="0" w:color="auto"/>
            </w:tcBorders>
            <w:shd w:val="clear" w:color="auto" w:fill="FFFFFF" w:themeFill="background1"/>
            <w:vAlign w:val="center"/>
            <w:hideMark/>
          </w:tcPr>
          <w:p w14:paraId="0D8CCA78"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119.835,17</w:t>
            </w:r>
          </w:p>
        </w:tc>
        <w:tc>
          <w:tcPr>
            <w:tcW w:w="146" w:type="dxa"/>
            <w:tcBorders>
              <w:bottom w:val="single" w:sz="4" w:space="0" w:color="auto"/>
            </w:tcBorders>
            <w:vAlign w:val="center"/>
            <w:hideMark/>
          </w:tcPr>
          <w:p w14:paraId="6D4015CA" w14:textId="77777777" w:rsidR="00567E70" w:rsidRPr="001D2614" w:rsidRDefault="00567E70" w:rsidP="008C2347">
            <w:pPr>
              <w:rPr>
                <w:rFonts w:eastAsia="Times New Roman" w:cstheme="minorHAnsi"/>
                <w:sz w:val="20"/>
                <w:szCs w:val="20"/>
                <w:lang w:val="es-EC" w:eastAsia="es-EC"/>
              </w:rPr>
            </w:pPr>
          </w:p>
        </w:tc>
      </w:tr>
      <w:tr w:rsidR="00567E70" w:rsidRPr="001D2614" w14:paraId="48EFFE29" w14:textId="77777777" w:rsidTr="008C2347">
        <w:trPr>
          <w:trHeight w:val="380"/>
        </w:trPr>
        <w:tc>
          <w:tcPr>
            <w:tcW w:w="2078"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237E4D32"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Cotización</w:t>
            </w:r>
          </w:p>
        </w:tc>
        <w:tc>
          <w:tcPr>
            <w:tcW w:w="2094" w:type="dxa"/>
            <w:tcBorders>
              <w:top w:val="single" w:sz="4" w:space="0" w:color="auto"/>
              <w:left w:val="nil"/>
              <w:bottom w:val="single" w:sz="8" w:space="0" w:color="auto"/>
              <w:right w:val="single" w:sz="8" w:space="0" w:color="auto"/>
            </w:tcBorders>
            <w:shd w:val="clear" w:color="auto" w:fill="FFFFFF" w:themeFill="background1"/>
            <w:vAlign w:val="center"/>
            <w:hideMark/>
          </w:tcPr>
          <w:p w14:paraId="3F643D9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w:t>
            </w:r>
          </w:p>
        </w:tc>
        <w:tc>
          <w:tcPr>
            <w:tcW w:w="1584" w:type="dxa"/>
            <w:tcBorders>
              <w:top w:val="single" w:sz="4" w:space="0" w:color="auto"/>
              <w:left w:val="nil"/>
              <w:bottom w:val="single" w:sz="8" w:space="0" w:color="auto"/>
              <w:right w:val="single" w:sz="8" w:space="0" w:color="auto"/>
            </w:tcBorders>
            <w:shd w:val="clear" w:color="auto" w:fill="FFFFFF" w:themeFill="background1"/>
            <w:vAlign w:val="center"/>
            <w:hideMark/>
          </w:tcPr>
          <w:p w14:paraId="039BE689"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73000</w:t>
            </w:r>
          </w:p>
        </w:tc>
        <w:tc>
          <w:tcPr>
            <w:tcW w:w="1580" w:type="dxa"/>
            <w:tcBorders>
              <w:top w:val="single" w:sz="4" w:space="0" w:color="auto"/>
              <w:left w:val="nil"/>
              <w:bottom w:val="single" w:sz="8" w:space="0" w:color="auto"/>
              <w:right w:val="single" w:sz="8" w:space="0" w:color="auto"/>
            </w:tcBorders>
            <w:shd w:val="clear" w:color="auto" w:fill="FFFFFF" w:themeFill="background1"/>
            <w:vAlign w:val="center"/>
            <w:hideMark/>
          </w:tcPr>
          <w:p w14:paraId="0EE7C1FB"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1</w:t>
            </w:r>
          </w:p>
        </w:tc>
        <w:tc>
          <w:tcPr>
            <w:tcW w:w="1794" w:type="dxa"/>
            <w:tcBorders>
              <w:top w:val="single" w:sz="4" w:space="0" w:color="auto"/>
              <w:left w:val="nil"/>
              <w:bottom w:val="single" w:sz="8" w:space="0" w:color="auto"/>
              <w:right w:val="single" w:sz="8" w:space="0" w:color="auto"/>
            </w:tcBorders>
            <w:shd w:val="clear" w:color="auto" w:fill="FFFFFF" w:themeFill="background1"/>
            <w:vAlign w:val="center"/>
            <w:hideMark/>
          </w:tcPr>
          <w:p w14:paraId="6C09741A"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73000</w:t>
            </w:r>
          </w:p>
        </w:tc>
        <w:tc>
          <w:tcPr>
            <w:tcW w:w="146" w:type="dxa"/>
            <w:tcBorders>
              <w:top w:val="single" w:sz="4" w:space="0" w:color="auto"/>
            </w:tcBorders>
            <w:vAlign w:val="center"/>
            <w:hideMark/>
          </w:tcPr>
          <w:p w14:paraId="41B7F2F2" w14:textId="77777777" w:rsidR="00567E70" w:rsidRPr="001D2614" w:rsidRDefault="00567E70" w:rsidP="008C2347">
            <w:pPr>
              <w:rPr>
                <w:rFonts w:eastAsia="Times New Roman" w:cstheme="minorHAnsi"/>
                <w:sz w:val="20"/>
                <w:szCs w:val="20"/>
                <w:lang w:val="es-EC" w:eastAsia="es-EC"/>
              </w:rPr>
            </w:pPr>
          </w:p>
        </w:tc>
      </w:tr>
      <w:tr w:rsidR="00567E70" w:rsidRPr="001D2614" w14:paraId="29AEE915" w14:textId="77777777" w:rsidTr="008C2347">
        <w:trPr>
          <w:trHeight w:val="380"/>
        </w:trPr>
        <w:tc>
          <w:tcPr>
            <w:tcW w:w="2078" w:type="dxa"/>
            <w:tcBorders>
              <w:top w:val="nil"/>
              <w:left w:val="single" w:sz="8" w:space="0" w:color="auto"/>
              <w:bottom w:val="single" w:sz="8" w:space="0" w:color="auto"/>
              <w:right w:val="single" w:sz="8" w:space="0" w:color="auto"/>
            </w:tcBorders>
            <w:shd w:val="clear" w:color="auto" w:fill="FFFFFF" w:themeFill="background1"/>
            <w:vAlign w:val="center"/>
            <w:hideMark/>
          </w:tcPr>
          <w:p w14:paraId="39F6595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Ferias Inclusivas</w:t>
            </w:r>
          </w:p>
        </w:tc>
        <w:tc>
          <w:tcPr>
            <w:tcW w:w="2094" w:type="dxa"/>
            <w:tcBorders>
              <w:top w:val="nil"/>
              <w:left w:val="nil"/>
              <w:bottom w:val="single" w:sz="8" w:space="0" w:color="auto"/>
              <w:right w:val="single" w:sz="8" w:space="0" w:color="auto"/>
            </w:tcBorders>
            <w:shd w:val="clear" w:color="auto" w:fill="FFFFFF" w:themeFill="background1"/>
            <w:vAlign w:val="center"/>
            <w:hideMark/>
          </w:tcPr>
          <w:p w14:paraId="3ACE2E68"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8" w:space="0" w:color="auto"/>
              <w:right w:val="single" w:sz="8" w:space="0" w:color="auto"/>
            </w:tcBorders>
            <w:shd w:val="clear" w:color="auto" w:fill="FFFFFF" w:themeFill="background1"/>
            <w:vAlign w:val="center"/>
            <w:hideMark/>
          </w:tcPr>
          <w:p w14:paraId="12D7106B"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8" w:space="0" w:color="auto"/>
              <w:right w:val="single" w:sz="8" w:space="0" w:color="auto"/>
            </w:tcBorders>
            <w:shd w:val="clear" w:color="auto" w:fill="FFFFFF" w:themeFill="background1"/>
            <w:vAlign w:val="center"/>
            <w:hideMark/>
          </w:tcPr>
          <w:p w14:paraId="5F9D9B08"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8" w:space="0" w:color="auto"/>
              <w:right w:val="single" w:sz="8" w:space="0" w:color="auto"/>
            </w:tcBorders>
            <w:shd w:val="clear" w:color="auto" w:fill="FFFFFF" w:themeFill="background1"/>
            <w:vAlign w:val="center"/>
            <w:hideMark/>
          </w:tcPr>
          <w:p w14:paraId="3C516AA8"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1A758653" w14:textId="77777777" w:rsidR="00567E70" w:rsidRPr="001D2614" w:rsidRDefault="00567E70" w:rsidP="008C2347">
            <w:pPr>
              <w:rPr>
                <w:rFonts w:eastAsia="Times New Roman" w:cstheme="minorHAnsi"/>
                <w:sz w:val="20"/>
                <w:szCs w:val="20"/>
                <w:lang w:val="es-EC" w:eastAsia="es-EC"/>
              </w:rPr>
            </w:pPr>
          </w:p>
        </w:tc>
      </w:tr>
      <w:tr w:rsidR="00567E70" w:rsidRPr="001D2614" w14:paraId="36DC69B2" w14:textId="77777777" w:rsidTr="008C2347">
        <w:trPr>
          <w:trHeight w:val="380"/>
        </w:trPr>
        <w:tc>
          <w:tcPr>
            <w:tcW w:w="2078" w:type="dxa"/>
            <w:tcBorders>
              <w:top w:val="nil"/>
              <w:left w:val="single" w:sz="8" w:space="0" w:color="auto"/>
              <w:bottom w:val="single" w:sz="4" w:space="0" w:color="auto"/>
              <w:right w:val="single" w:sz="8" w:space="0" w:color="auto"/>
            </w:tcBorders>
            <w:shd w:val="clear" w:color="auto" w:fill="FFFFFF" w:themeFill="background1"/>
            <w:vAlign w:val="center"/>
            <w:hideMark/>
          </w:tcPr>
          <w:p w14:paraId="363096AF"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Otras</w:t>
            </w:r>
          </w:p>
        </w:tc>
        <w:tc>
          <w:tcPr>
            <w:tcW w:w="2094" w:type="dxa"/>
            <w:tcBorders>
              <w:top w:val="nil"/>
              <w:left w:val="nil"/>
              <w:bottom w:val="single" w:sz="4" w:space="0" w:color="auto"/>
              <w:right w:val="single" w:sz="8" w:space="0" w:color="auto"/>
            </w:tcBorders>
            <w:shd w:val="clear" w:color="auto" w:fill="FFFFFF" w:themeFill="background1"/>
            <w:vAlign w:val="center"/>
            <w:hideMark/>
          </w:tcPr>
          <w:p w14:paraId="01117911"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584" w:type="dxa"/>
            <w:tcBorders>
              <w:top w:val="nil"/>
              <w:left w:val="nil"/>
              <w:bottom w:val="single" w:sz="4" w:space="0" w:color="auto"/>
              <w:right w:val="single" w:sz="8" w:space="0" w:color="auto"/>
            </w:tcBorders>
            <w:shd w:val="clear" w:color="auto" w:fill="FFFFFF" w:themeFill="background1"/>
            <w:vAlign w:val="center"/>
            <w:hideMark/>
          </w:tcPr>
          <w:p w14:paraId="165E2B37"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580" w:type="dxa"/>
            <w:tcBorders>
              <w:top w:val="nil"/>
              <w:left w:val="nil"/>
              <w:bottom w:val="single" w:sz="4" w:space="0" w:color="auto"/>
              <w:right w:val="single" w:sz="8" w:space="0" w:color="auto"/>
            </w:tcBorders>
            <w:shd w:val="clear" w:color="auto" w:fill="FFFFFF" w:themeFill="background1"/>
            <w:vAlign w:val="center"/>
            <w:hideMark/>
          </w:tcPr>
          <w:p w14:paraId="35AC8CA3"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w:t>
            </w:r>
          </w:p>
        </w:tc>
        <w:tc>
          <w:tcPr>
            <w:tcW w:w="1794" w:type="dxa"/>
            <w:tcBorders>
              <w:top w:val="nil"/>
              <w:left w:val="nil"/>
              <w:bottom w:val="single" w:sz="4" w:space="0" w:color="auto"/>
              <w:right w:val="single" w:sz="8" w:space="0" w:color="auto"/>
            </w:tcBorders>
            <w:shd w:val="clear" w:color="auto" w:fill="FFFFFF" w:themeFill="background1"/>
            <w:vAlign w:val="center"/>
            <w:hideMark/>
          </w:tcPr>
          <w:p w14:paraId="379C1C46" w14:textId="77777777" w:rsidR="00567E70" w:rsidRPr="001D2614" w:rsidRDefault="00567E70" w:rsidP="008C2347">
            <w:pPr>
              <w:jc w:val="center"/>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0,00</w:t>
            </w:r>
          </w:p>
        </w:tc>
        <w:tc>
          <w:tcPr>
            <w:tcW w:w="146" w:type="dxa"/>
            <w:vAlign w:val="center"/>
            <w:hideMark/>
          </w:tcPr>
          <w:p w14:paraId="7AF57D7F" w14:textId="77777777" w:rsidR="00567E70" w:rsidRPr="001D2614" w:rsidRDefault="00567E70" w:rsidP="008C2347">
            <w:pPr>
              <w:rPr>
                <w:rFonts w:eastAsia="Times New Roman" w:cstheme="minorHAnsi"/>
                <w:sz w:val="20"/>
                <w:szCs w:val="20"/>
                <w:lang w:val="es-EC" w:eastAsia="es-EC"/>
              </w:rPr>
            </w:pPr>
          </w:p>
        </w:tc>
      </w:tr>
      <w:tr w:rsidR="00567E70" w:rsidRPr="001D2614" w14:paraId="11A73C7D" w14:textId="77777777" w:rsidTr="008C2347">
        <w:trPr>
          <w:trHeight w:val="287"/>
        </w:trPr>
        <w:tc>
          <w:tcPr>
            <w:tcW w:w="2078" w:type="dxa"/>
            <w:tcBorders>
              <w:top w:val="single" w:sz="4" w:space="0" w:color="auto"/>
              <w:left w:val="single" w:sz="4" w:space="0" w:color="auto"/>
              <w:bottom w:val="single" w:sz="4" w:space="0" w:color="auto"/>
              <w:right w:val="single" w:sz="4" w:space="0" w:color="auto"/>
            </w:tcBorders>
            <w:vAlign w:val="center"/>
            <w:hideMark/>
          </w:tcPr>
          <w:p w14:paraId="40CFB58B" w14:textId="77777777" w:rsidR="00567E70" w:rsidRPr="001D2614" w:rsidRDefault="00567E70" w:rsidP="008C2347">
            <w:pPr>
              <w:jc w:val="cente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TOTAL</w:t>
            </w:r>
          </w:p>
        </w:tc>
        <w:tc>
          <w:tcPr>
            <w:tcW w:w="2094" w:type="dxa"/>
            <w:tcBorders>
              <w:top w:val="single" w:sz="4" w:space="0" w:color="auto"/>
              <w:left w:val="single" w:sz="4" w:space="0" w:color="auto"/>
              <w:bottom w:val="single" w:sz="4" w:space="0" w:color="auto"/>
              <w:right w:val="single" w:sz="4" w:space="0" w:color="auto"/>
            </w:tcBorders>
            <w:vAlign w:val="center"/>
            <w:hideMark/>
          </w:tcPr>
          <w:p w14:paraId="7B747434" w14:textId="77777777" w:rsidR="00567E70" w:rsidRPr="001D2614" w:rsidRDefault="00567E70" w:rsidP="008C2347">
            <w:pPr>
              <w:jc w:val="cente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53</w:t>
            </w:r>
          </w:p>
        </w:tc>
        <w:tc>
          <w:tcPr>
            <w:tcW w:w="1584" w:type="dxa"/>
            <w:tcBorders>
              <w:top w:val="single" w:sz="4" w:space="0" w:color="auto"/>
              <w:left w:val="single" w:sz="4" w:space="0" w:color="auto"/>
              <w:bottom w:val="single" w:sz="4" w:space="0" w:color="auto"/>
              <w:right w:val="single" w:sz="4" w:space="0" w:color="auto"/>
            </w:tcBorders>
            <w:vAlign w:val="center"/>
            <w:hideMark/>
          </w:tcPr>
          <w:p w14:paraId="3D9ADF82" w14:textId="77777777" w:rsidR="00567E70" w:rsidRPr="001D2614" w:rsidRDefault="00567E70" w:rsidP="008C2347">
            <w:pPr>
              <w:jc w:val="cente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865.879,70</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97D585D" w14:textId="77777777" w:rsidR="00567E70" w:rsidRPr="001D2614" w:rsidRDefault="00567E70" w:rsidP="008C2347">
            <w:pPr>
              <w:jc w:val="cente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36</w:t>
            </w:r>
          </w:p>
        </w:tc>
        <w:tc>
          <w:tcPr>
            <w:tcW w:w="1794" w:type="dxa"/>
            <w:tcBorders>
              <w:top w:val="single" w:sz="4" w:space="0" w:color="auto"/>
              <w:left w:val="single" w:sz="4" w:space="0" w:color="auto"/>
              <w:bottom w:val="single" w:sz="4" w:space="0" w:color="auto"/>
              <w:right w:val="single" w:sz="4" w:space="0" w:color="auto"/>
            </w:tcBorders>
            <w:vAlign w:val="center"/>
            <w:hideMark/>
          </w:tcPr>
          <w:p w14:paraId="58B3D554" w14:textId="77777777" w:rsidR="00567E70" w:rsidRPr="001D2614" w:rsidRDefault="00567E70" w:rsidP="008C2347">
            <w:pPr>
              <w:jc w:val="center"/>
              <w:rPr>
                <w:rFonts w:eastAsia="Times New Roman" w:cstheme="minorHAnsi"/>
                <w:sz w:val="20"/>
                <w:szCs w:val="20"/>
                <w:lang w:val="es-EC" w:eastAsia="es-EC"/>
              </w:rPr>
            </w:pPr>
            <w:r w:rsidRPr="001D2614">
              <w:rPr>
                <w:rFonts w:eastAsia="Times New Roman" w:cstheme="minorHAnsi"/>
                <w:b/>
                <w:bCs/>
                <w:color w:val="000000"/>
                <w:sz w:val="20"/>
                <w:szCs w:val="20"/>
                <w:lang w:val="es-EC" w:eastAsia="es-EC"/>
              </w:rPr>
              <w:t>346.102,20</w:t>
            </w:r>
          </w:p>
        </w:tc>
        <w:tc>
          <w:tcPr>
            <w:tcW w:w="146" w:type="dxa"/>
            <w:tcBorders>
              <w:left w:val="single" w:sz="4" w:space="0" w:color="auto"/>
            </w:tcBorders>
            <w:vAlign w:val="center"/>
            <w:hideMark/>
          </w:tcPr>
          <w:p w14:paraId="060BE6F0" w14:textId="77777777" w:rsidR="00567E70" w:rsidRPr="001D2614" w:rsidRDefault="00567E70" w:rsidP="008C2347">
            <w:pPr>
              <w:rPr>
                <w:rFonts w:eastAsia="Times New Roman" w:cstheme="minorHAnsi"/>
                <w:sz w:val="20"/>
                <w:szCs w:val="20"/>
                <w:lang w:val="es-EC" w:eastAsia="es-EC"/>
              </w:rPr>
            </w:pPr>
          </w:p>
        </w:tc>
      </w:tr>
    </w:tbl>
    <w:p w14:paraId="57C83CD5" w14:textId="77777777" w:rsidR="00567E70" w:rsidRPr="001D2614" w:rsidRDefault="00567E70" w:rsidP="00567E70">
      <w:pPr>
        <w:ind w:firstLine="708"/>
        <w:jc w:val="center"/>
        <w:rPr>
          <w:rFonts w:cstheme="minorHAnsi"/>
          <w:sz w:val="20"/>
          <w:szCs w:val="20"/>
        </w:rPr>
      </w:pPr>
      <w:r w:rsidRPr="001D2614">
        <w:rPr>
          <w:rFonts w:cstheme="minorHAnsi"/>
          <w:b/>
          <w:sz w:val="16"/>
          <w:szCs w:val="16"/>
        </w:rPr>
        <w:t>Fuente y Elaboración</w:t>
      </w:r>
      <w:r w:rsidRPr="001D2614">
        <w:rPr>
          <w:rFonts w:cstheme="minorHAnsi"/>
          <w:sz w:val="16"/>
          <w:szCs w:val="16"/>
        </w:rPr>
        <w:t>: Dirección Administrativa MINTEL</w:t>
      </w:r>
    </w:p>
    <w:p w14:paraId="37D2A4C6" w14:textId="77777777" w:rsidR="00567E70" w:rsidRPr="001D2614" w:rsidRDefault="00567E70" w:rsidP="00567E70">
      <w:pPr>
        <w:rPr>
          <w:rFonts w:cstheme="minorHAnsi"/>
          <w:sz w:val="20"/>
          <w:szCs w:val="20"/>
        </w:rPr>
      </w:pPr>
    </w:p>
    <w:p w14:paraId="27082143" w14:textId="77777777" w:rsidR="00567E70" w:rsidRPr="001D2614" w:rsidRDefault="00567E70" w:rsidP="00567E70">
      <w:pPr>
        <w:rPr>
          <w:rFonts w:cstheme="minorHAnsi"/>
          <w:sz w:val="20"/>
          <w:szCs w:val="20"/>
        </w:rPr>
      </w:pPr>
    </w:p>
    <w:p w14:paraId="7DF0DF4D" w14:textId="77777777" w:rsidR="00567E70" w:rsidRPr="001D2614" w:rsidRDefault="00567E70" w:rsidP="00567E70">
      <w:pPr>
        <w:pStyle w:val="Ttulo2"/>
      </w:pPr>
      <w:bookmarkStart w:id="317" w:name="_Toc227226477"/>
      <w:r w:rsidRPr="001D2614">
        <w:t>4.4 GESTIÓN ADMINISTRATIVA Y DE TALENTO HUMANO</w:t>
      </w:r>
      <w:bookmarkEnd w:id="317"/>
    </w:p>
    <w:p w14:paraId="1CB3969E" w14:textId="77777777" w:rsidR="00567E70" w:rsidRPr="001D2614" w:rsidRDefault="00567E70" w:rsidP="00567E70">
      <w:pPr>
        <w:tabs>
          <w:tab w:val="left" w:pos="1359"/>
        </w:tabs>
        <w:jc w:val="both"/>
        <w:rPr>
          <w:rFonts w:cstheme="minorHAnsi"/>
        </w:rPr>
      </w:pPr>
    </w:p>
    <w:p w14:paraId="30A5F8CD" w14:textId="36453FF6" w:rsidR="00567E70" w:rsidRPr="001D2614" w:rsidRDefault="00567E70" w:rsidP="00567E70">
      <w:pPr>
        <w:tabs>
          <w:tab w:val="left" w:pos="1359"/>
        </w:tabs>
        <w:jc w:val="both"/>
        <w:rPr>
          <w:rFonts w:cstheme="minorHAnsi"/>
        </w:rPr>
      </w:pPr>
      <w:r w:rsidRPr="001D2614">
        <w:rPr>
          <w:rFonts w:cstheme="minorHAnsi"/>
        </w:rPr>
        <w:t>Durante el periodo 2025, la Coordinación General Administrativa Financiera fortaleció la gestión operativa institucional</w:t>
      </w:r>
      <w:r w:rsidR="00255401">
        <w:rPr>
          <w:rFonts w:cstheme="minorHAnsi"/>
        </w:rPr>
        <w:t>,</w:t>
      </w:r>
      <w:r w:rsidRPr="001D2614">
        <w:rPr>
          <w:rFonts w:cstheme="minorHAnsi"/>
        </w:rPr>
        <w:t xml:space="preserve"> mediante la optimización de los servicios de apoyo y el desarrollo integral del capital humano. En el ámbito administrativo, se destacó la regularización patrimonial de activos de empresas públicas en liquidación, el cumplimiento del 100% en la organización y digitalización del inventario documental, y el aseguramiento de la infraestructura y el parque automotor</w:t>
      </w:r>
      <w:r w:rsidR="00255401">
        <w:rPr>
          <w:rFonts w:cstheme="minorHAnsi"/>
        </w:rPr>
        <w:t>,</w:t>
      </w:r>
      <w:r w:rsidRPr="001D2614">
        <w:rPr>
          <w:rFonts w:cstheme="minorHAnsi"/>
        </w:rPr>
        <w:t xml:space="preserve"> a través de planes de mantenimiento preventivo y correctivo. Por su parte, la Dirección de Talento Humano alcanzó una cobertura del 80% en capacitación y 100% en inducción del personal, actualizó instrumentos normativos como el Código de Ética y consolidó la cultura de prevención con un reporte de cero accidentes laborales durante todo el año. </w:t>
      </w:r>
    </w:p>
    <w:p w14:paraId="6A469C4C" w14:textId="77777777" w:rsidR="00567E70" w:rsidRPr="001D2614" w:rsidRDefault="00567E70" w:rsidP="00567E70">
      <w:pPr>
        <w:tabs>
          <w:tab w:val="left" w:pos="1359"/>
        </w:tabs>
        <w:jc w:val="both"/>
        <w:rPr>
          <w:rFonts w:cstheme="minorHAnsi"/>
        </w:rPr>
      </w:pPr>
    </w:p>
    <w:p w14:paraId="31E708EB" w14:textId="170AD924" w:rsidR="00567E70" w:rsidRPr="001D2614" w:rsidRDefault="00567E70" w:rsidP="00567E70">
      <w:pPr>
        <w:tabs>
          <w:tab w:val="left" w:pos="1359"/>
        </w:tabs>
        <w:jc w:val="both"/>
        <w:rPr>
          <w:rFonts w:cstheme="minorHAnsi"/>
        </w:rPr>
      </w:pPr>
      <w:r w:rsidRPr="001D2614">
        <w:rPr>
          <w:rFonts w:cstheme="minorHAnsi"/>
        </w:rPr>
        <w:t xml:space="preserve">Finalmente, la Unidad de Gestión Tecnológica garantizó la disponibilidad ininterrumpida de los servicios digitales mediante la operación técnica 24/7 del Data </w:t>
      </w:r>
      <w:r w:rsidR="00255401">
        <w:rPr>
          <w:rFonts w:cstheme="minorHAnsi"/>
        </w:rPr>
        <w:t>C</w:t>
      </w:r>
      <w:r w:rsidRPr="001D2614">
        <w:rPr>
          <w:rFonts w:cstheme="minorHAnsi"/>
        </w:rPr>
        <w:t xml:space="preserve">enter institucional y el </w:t>
      </w:r>
      <w:r w:rsidRPr="001D2614">
        <w:rPr>
          <w:rFonts w:cstheme="minorHAnsi"/>
        </w:rPr>
        <w:lastRenderedPageBreak/>
        <w:t>robustecimiento de la seguridad perimetral, asegurando la continuidad de los procesos críticos del Ministerio.</w:t>
      </w:r>
    </w:p>
    <w:p w14:paraId="074DFC23" w14:textId="77777777" w:rsidR="00567E70" w:rsidRPr="001D2614" w:rsidRDefault="00567E70" w:rsidP="00567E70">
      <w:pPr>
        <w:rPr>
          <w:rFonts w:cstheme="minorHAnsi"/>
        </w:rPr>
      </w:pPr>
    </w:p>
    <w:p w14:paraId="55CE793F" w14:textId="77777777" w:rsidR="00567E70" w:rsidRPr="001D2614" w:rsidRDefault="00567E70" w:rsidP="00567E70">
      <w:pPr>
        <w:pStyle w:val="Ttulo2"/>
      </w:pPr>
      <w:bookmarkStart w:id="318" w:name="_Toc227226478"/>
      <w:r w:rsidRPr="001D2614">
        <w:t>4.5 GESTIÓN DE LA COORDINACIÓN GENERAL JURÍDICA - PERIODO 2025</w:t>
      </w:r>
      <w:bookmarkEnd w:id="318"/>
    </w:p>
    <w:p w14:paraId="6D0E3801" w14:textId="77777777" w:rsidR="00567E70" w:rsidRPr="001D2614" w:rsidRDefault="00567E70" w:rsidP="00567E70">
      <w:pPr>
        <w:jc w:val="both"/>
        <w:rPr>
          <w:rFonts w:cstheme="minorHAnsi"/>
        </w:rPr>
      </w:pPr>
    </w:p>
    <w:p w14:paraId="55878190" w14:textId="77777777" w:rsidR="00567E70" w:rsidRPr="001D2614" w:rsidRDefault="00567E70" w:rsidP="00567E70">
      <w:pPr>
        <w:jc w:val="both"/>
        <w:rPr>
          <w:rFonts w:cstheme="minorHAnsi"/>
        </w:rPr>
      </w:pPr>
      <w:r w:rsidRPr="001D2614">
        <w:rPr>
          <w:rFonts w:cstheme="minorHAnsi"/>
        </w:rPr>
        <w:t>La Coordinación General Jurídica tiene como misión principal asesorar legalmente a las autoridades y servidores del MINTEL, ejercer el patrocinio judicial y extrajudicial de la institución y apoyar normativamente a las entidades adscritas. Durante el ejercicio fiscal 2025, la gestión se centró en la seguridad jurídica, el fortalecimiento normativo y la eficiencia en la atención a la ciudadanía.</w:t>
      </w:r>
    </w:p>
    <w:p w14:paraId="4A824D40" w14:textId="77777777" w:rsidR="00567E70" w:rsidRDefault="00567E70" w:rsidP="00567E70">
      <w:pPr>
        <w:jc w:val="both"/>
        <w:rPr>
          <w:rFonts w:cstheme="minorHAnsi"/>
        </w:rPr>
      </w:pPr>
    </w:p>
    <w:p w14:paraId="03DA6539" w14:textId="77777777" w:rsidR="00567E70" w:rsidRPr="001D2614" w:rsidRDefault="00567E70" w:rsidP="00567E70">
      <w:pPr>
        <w:jc w:val="both"/>
        <w:rPr>
          <w:rFonts w:cstheme="minorHAnsi"/>
        </w:rPr>
      </w:pPr>
    </w:p>
    <w:p w14:paraId="6C69EE6E" w14:textId="77777777" w:rsidR="00567E70" w:rsidRPr="001D2614" w:rsidRDefault="00567E70" w:rsidP="00567E70">
      <w:pPr>
        <w:pStyle w:val="Ttulo5"/>
      </w:pPr>
      <w:r w:rsidRPr="001D2614">
        <w:t>HITOS RELEVANTES DE LA GESTIÓN</w:t>
      </w:r>
    </w:p>
    <w:p w14:paraId="36ECF10A" w14:textId="77777777" w:rsidR="00567E70" w:rsidRPr="001D2614" w:rsidRDefault="00567E70" w:rsidP="00567E70">
      <w:pPr>
        <w:jc w:val="both"/>
        <w:rPr>
          <w:rFonts w:cstheme="minorHAnsi"/>
          <w:u w:val="single"/>
        </w:rPr>
      </w:pPr>
    </w:p>
    <w:p w14:paraId="3AE7E8DF" w14:textId="77777777" w:rsidR="00567E70" w:rsidRPr="001D2614" w:rsidRDefault="00567E70" w:rsidP="00567E70">
      <w:pPr>
        <w:pStyle w:val="Textodeglobo"/>
        <w:numPr>
          <w:ilvl w:val="0"/>
          <w:numId w:val="107"/>
        </w:numPr>
        <w:jc w:val="both"/>
        <w:rPr>
          <w:rFonts w:asciiTheme="minorHAnsi" w:hAnsiTheme="minorHAnsi" w:cstheme="minorHAnsi"/>
          <w:sz w:val="24"/>
          <w:szCs w:val="24"/>
        </w:rPr>
      </w:pPr>
      <w:r w:rsidRPr="001D2614">
        <w:rPr>
          <w:rFonts w:asciiTheme="minorHAnsi" w:hAnsiTheme="minorHAnsi" w:cstheme="minorHAnsi"/>
          <w:sz w:val="24"/>
          <w:szCs w:val="24"/>
          <w:u w:val="single"/>
        </w:rPr>
        <w:t>Fortalecimiento de la Sociedad Civil</w:t>
      </w:r>
      <w:r w:rsidRPr="001D2614">
        <w:rPr>
          <w:rFonts w:asciiTheme="minorHAnsi" w:hAnsiTheme="minorHAnsi" w:cstheme="minorHAnsi"/>
          <w:sz w:val="24"/>
          <w:szCs w:val="24"/>
        </w:rPr>
        <w:t xml:space="preserve">: Se atendieron y elaboraron 467 pedidos relacionados con el </w:t>
      </w:r>
      <w:proofErr w:type="spellStart"/>
      <w:r w:rsidRPr="001D2614">
        <w:rPr>
          <w:rFonts w:asciiTheme="minorHAnsi" w:hAnsiTheme="minorHAnsi" w:cstheme="minorHAnsi"/>
          <w:sz w:val="24"/>
          <w:szCs w:val="24"/>
        </w:rPr>
        <w:t>conferimiento</w:t>
      </w:r>
      <w:proofErr w:type="spellEnd"/>
      <w:r w:rsidRPr="001D2614">
        <w:rPr>
          <w:rFonts w:asciiTheme="minorHAnsi" w:hAnsiTheme="minorHAnsi" w:cstheme="minorHAnsi"/>
          <w:sz w:val="24"/>
          <w:szCs w:val="24"/>
        </w:rPr>
        <w:t xml:space="preserve"> de personalidad jurídica, estatutos y liquidación de organizaciones de la sociedad civil, lo que representó un incremento del 47.78% respecto al año anterior.</w:t>
      </w:r>
    </w:p>
    <w:p w14:paraId="6DDD7D7D" w14:textId="77777777" w:rsidR="00567E70" w:rsidRPr="001D2614" w:rsidRDefault="00567E70" w:rsidP="00567E70">
      <w:pPr>
        <w:pStyle w:val="Textodeglobo"/>
        <w:numPr>
          <w:ilvl w:val="0"/>
          <w:numId w:val="107"/>
        </w:numPr>
        <w:jc w:val="both"/>
        <w:rPr>
          <w:rFonts w:asciiTheme="minorHAnsi" w:hAnsiTheme="minorHAnsi" w:cstheme="minorHAnsi"/>
          <w:sz w:val="24"/>
          <w:szCs w:val="24"/>
        </w:rPr>
      </w:pPr>
      <w:r w:rsidRPr="001D2614">
        <w:rPr>
          <w:rFonts w:asciiTheme="minorHAnsi" w:hAnsiTheme="minorHAnsi" w:cstheme="minorHAnsi"/>
          <w:sz w:val="24"/>
          <w:szCs w:val="24"/>
          <w:u w:val="single"/>
        </w:rPr>
        <w:t>Desarrollo Normativo Institucional</w:t>
      </w:r>
      <w:r w:rsidRPr="001D2614">
        <w:rPr>
          <w:rFonts w:asciiTheme="minorHAnsi" w:hAnsiTheme="minorHAnsi" w:cstheme="minorHAnsi"/>
          <w:sz w:val="24"/>
          <w:szCs w:val="24"/>
        </w:rPr>
        <w:t>: Se elaboraron 30 Acuerdos Ministeriales Normativos y 41 Resoluciones Administrativas para regular procesos internos, habilitación de viajes al exterior y competencias de la cartera de Estado.</w:t>
      </w:r>
    </w:p>
    <w:p w14:paraId="65241361" w14:textId="77777777" w:rsidR="00567E70" w:rsidRPr="001D2614" w:rsidRDefault="00567E70" w:rsidP="00567E70">
      <w:pPr>
        <w:pStyle w:val="Textodeglobo"/>
        <w:numPr>
          <w:ilvl w:val="0"/>
          <w:numId w:val="107"/>
        </w:numPr>
        <w:jc w:val="both"/>
        <w:rPr>
          <w:rFonts w:asciiTheme="minorHAnsi" w:hAnsiTheme="minorHAnsi" w:cstheme="minorHAnsi"/>
          <w:sz w:val="24"/>
          <w:szCs w:val="24"/>
        </w:rPr>
      </w:pPr>
      <w:r w:rsidRPr="001D2614">
        <w:rPr>
          <w:rFonts w:asciiTheme="minorHAnsi" w:hAnsiTheme="minorHAnsi" w:cstheme="minorHAnsi"/>
          <w:sz w:val="24"/>
          <w:szCs w:val="24"/>
          <w:u w:val="single"/>
        </w:rPr>
        <w:t>Gestión de Contratación Pública</w:t>
      </w:r>
      <w:r w:rsidRPr="001D2614">
        <w:rPr>
          <w:rFonts w:asciiTheme="minorHAnsi" w:hAnsiTheme="minorHAnsi" w:cstheme="minorHAnsi"/>
          <w:sz w:val="24"/>
          <w:szCs w:val="24"/>
        </w:rPr>
        <w:t>: Se instrumentaron 9 contratos (entre nuevos, modificatorios y complementarios) y se emitieron 80 proyectos de resoluciones vinculadas a procedimientos de contratación, recursos administrativos y asuntos postales.</w:t>
      </w:r>
    </w:p>
    <w:p w14:paraId="34084A87" w14:textId="77777777" w:rsidR="00567E70" w:rsidRPr="001D2614" w:rsidRDefault="00567E70" w:rsidP="00567E70">
      <w:pPr>
        <w:pStyle w:val="Textodeglobo"/>
        <w:numPr>
          <w:ilvl w:val="0"/>
          <w:numId w:val="107"/>
        </w:numPr>
        <w:jc w:val="both"/>
        <w:rPr>
          <w:rFonts w:asciiTheme="minorHAnsi" w:hAnsiTheme="minorHAnsi" w:cstheme="minorHAnsi"/>
          <w:sz w:val="24"/>
          <w:szCs w:val="24"/>
        </w:rPr>
      </w:pPr>
      <w:r w:rsidRPr="001D2614">
        <w:rPr>
          <w:rFonts w:asciiTheme="minorHAnsi" w:hAnsiTheme="minorHAnsi" w:cstheme="minorHAnsi"/>
          <w:sz w:val="24"/>
          <w:szCs w:val="24"/>
          <w:u w:val="single"/>
        </w:rPr>
        <w:t>Patrocinio y Defensa Institucional</w:t>
      </w:r>
      <w:r w:rsidRPr="001D2614">
        <w:rPr>
          <w:rFonts w:asciiTheme="minorHAnsi" w:hAnsiTheme="minorHAnsi" w:cstheme="minorHAnsi"/>
          <w:sz w:val="24"/>
          <w:szCs w:val="24"/>
        </w:rPr>
        <w:t>: Al cierre de 2025, se gestionaron 125 juicios activos, concentrados principalmente en materia laboral (44), constitucional (40) y contenciosa administrativa (38). Además, se promovió el uso de métodos alternativos con 13 procesos extrajudiciales atendidos.</w:t>
      </w:r>
    </w:p>
    <w:p w14:paraId="3D1FF229" w14:textId="77777777" w:rsidR="00567E70" w:rsidRPr="001D2614" w:rsidRDefault="00567E70" w:rsidP="00567E70">
      <w:pPr>
        <w:pStyle w:val="Textodeglobo"/>
        <w:numPr>
          <w:ilvl w:val="0"/>
          <w:numId w:val="107"/>
        </w:numPr>
        <w:jc w:val="both"/>
        <w:rPr>
          <w:rFonts w:asciiTheme="minorHAnsi" w:hAnsiTheme="minorHAnsi" w:cstheme="minorHAnsi"/>
          <w:sz w:val="24"/>
          <w:szCs w:val="24"/>
        </w:rPr>
      </w:pPr>
      <w:r w:rsidRPr="001D2614">
        <w:rPr>
          <w:rFonts w:asciiTheme="minorHAnsi" w:hAnsiTheme="minorHAnsi" w:cstheme="minorHAnsi"/>
          <w:sz w:val="24"/>
          <w:szCs w:val="24"/>
          <w:u w:val="single"/>
        </w:rPr>
        <w:t>Transparencia y Control</w:t>
      </w:r>
      <w:r w:rsidRPr="001D2614">
        <w:rPr>
          <w:rFonts w:asciiTheme="minorHAnsi" w:hAnsiTheme="minorHAnsi" w:cstheme="minorHAnsi"/>
          <w:sz w:val="24"/>
          <w:szCs w:val="24"/>
        </w:rPr>
        <w:t>: Se alcanzó un 100% de cumplimiento en el seguimiento de las 4 recomendaciones emitidas por la Contraloría General del Estado, asegurando la transparencia EN LA ADMINISTRACIÓN DE RECURSOS PÚBLICOS.</w:t>
      </w:r>
    </w:p>
    <w:p w14:paraId="0D99F5ED" w14:textId="77777777" w:rsidR="00567E70" w:rsidRPr="001D2614" w:rsidRDefault="00567E70" w:rsidP="00567E70">
      <w:pPr>
        <w:jc w:val="both"/>
        <w:rPr>
          <w:rFonts w:cstheme="minorHAnsi"/>
        </w:rPr>
      </w:pPr>
    </w:p>
    <w:p w14:paraId="667C2F35" w14:textId="77777777" w:rsidR="00567E70" w:rsidRPr="001D2614" w:rsidRDefault="00567E70" w:rsidP="00567E70">
      <w:pPr>
        <w:pStyle w:val="Ttulo5"/>
      </w:pPr>
      <w:r w:rsidRPr="001D2614">
        <w:t>RETOS Y METAS ESTRATÉGICAS PARA EL 2026</w:t>
      </w:r>
    </w:p>
    <w:p w14:paraId="452BE13D" w14:textId="77777777" w:rsidR="00567E70" w:rsidRPr="001D2614" w:rsidRDefault="00567E70" w:rsidP="00567E70">
      <w:pPr>
        <w:jc w:val="both"/>
        <w:rPr>
          <w:rFonts w:cstheme="minorHAnsi"/>
        </w:rPr>
      </w:pPr>
    </w:p>
    <w:p w14:paraId="3F6CCAF6" w14:textId="77777777" w:rsidR="00567E70" w:rsidRPr="001D2614" w:rsidRDefault="00567E70" w:rsidP="00567E70">
      <w:pPr>
        <w:jc w:val="both"/>
        <w:rPr>
          <w:rFonts w:cstheme="minorHAnsi"/>
        </w:rPr>
      </w:pPr>
      <w:r w:rsidRPr="001D2614">
        <w:rPr>
          <w:rFonts w:cstheme="minorHAnsi"/>
        </w:rPr>
        <w:t>Para el siguiente periodo, la Coordinación General Jurídica se ha planteado los siguientes objetivos para optimizar la gestión institucional:</w:t>
      </w:r>
    </w:p>
    <w:p w14:paraId="4BB30520" w14:textId="77777777" w:rsidR="00567E70" w:rsidRPr="001D2614" w:rsidRDefault="00567E70" w:rsidP="00567E70">
      <w:pPr>
        <w:jc w:val="both"/>
        <w:rPr>
          <w:rFonts w:cstheme="minorHAnsi"/>
        </w:rPr>
      </w:pPr>
    </w:p>
    <w:p w14:paraId="2DD87A96" w14:textId="77777777" w:rsidR="00567E70" w:rsidRPr="001D2614" w:rsidRDefault="00567E70" w:rsidP="00567E70">
      <w:pPr>
        <w:pStyle w:val="Textodeglobo"/>
        <w:numPr>
          <w:ilvl w:val="0"/>
          <w:numId w:val="108"/>
        </w:numPr>
        <w:jc w:val="both"/>
        <w:rPr>
          <w:rFonts w:asciiTheme="minorHAnsi" w:hAnsiTheme="minorHAnsi" w:cstheme="minorHAnsi"/>
          <w:sz w:val="24"/>
          <w:szCs w:val="24"/>
        </w:rPr>
      </w:pPr>
      <w:r w:rsidRPr="001D2614">
        <w:rPr>
          <w:rFonts w:asciiTheme="minorHAnsi" w:hAnsiTheme="minorHAnsi" w:cstheme="minorHAnsi"/>
          <w:sz w:val="24"/>
          <w:szCs w:val="24"/>
          <w:u w:val="single"/>
        </w:rPr>
        <w:t>Eficiencia en la Respuesta</w:t>
      </w:r>
      <w:r w:rsidRPr="001D2614">
        <w:rPr>
          <w:rFonts w:asciiTheme="minorHAnsi" w:hAnsiTheme="minorHAnsi" w:cstheme="minorHAnsi"/>
          <w:sz w:val="24"/>
          <w:szCs w:val="24"/>
        </w:rPr>
        <w:t>: Atender el 100% de los requerimientos ciudadanos y normativos dentro de los tiempos previstos por la ley.</w:t>
      </w:r>
    </w:p>
    <w:p w14:paraId="64E39DCA" w14:textId="77777777" w:rsidR="00567E70" w:rsidRPr="001D2614" w:rsidRDefault="00567E70" w:rsidP="00567E70">
      <w:pPr>
        <w:pStyle w:val="Textodeglobo"/>
        <w:numPr>
          <w:ilvl w:val="0"/>
          <w:numId w:val="108"/>
        </w:numPr>
        <w:jc w:val="both"/>
        <w:rPr>
          <w:rFonts w:asciiTheme="minorHAnsi" w:hAnsiTheme="minorHAnsi" w:cstheme="minorHAnsi"/>
          <w:sz w:val="24"/>
          <w:szCs w:val="24"/>
        </w:rPr>
      </w:pPr>
      <w:r w:rsidRPr="001D2614">
        <w:rPr>
          <w:rFonts w:asciiTheme="minorHAnsi" w:hAnsiTheme="minorHAnsi" w:cstheme="minorHAnsi"/>
          <w:sz w:val="24"/>
          <w:szCs w:val="24"/>
          <w:u w:val="single"/>
        </w:rPr>
        <w:lastRenderedPageBreak/>
        <w:t>Modernización y Seguimiento</w:t>
      </w:r>
      <w:r w:rsidRPr="001D2614">
        <w:rPr>
          <w:rFonts w:asciiTheme="minorHAnsi" w:hAnsiTheme="minorHAnsi" w:cstheme="minorHAnsi"/>
          <w:sz w:val="24"/>
          <w:szCs w:val="24"/>
        </w:rPr>
        <w:t>: Mantener y actualizar de manera permanente los registros digitales y matrices de control de procesos judiciales y contractuales para garantizar la trazabilidad de la información.</w:t>
      </w:r>
    </w:p>
    <w:p w14:paraId="0B292B4C" w14:textId="77777777" w:rsidR="00567E70" w:rsidRPr="001D2614" w:rsidRDefault="00567E70" w:rsidP="00567E70">
      <w:pPr>
        <w:pStyle w:val="Textodeglobo"/>
        <w:numPr>
          <w:ilvl w:val="0"/>
          <w:numId w:val="108"/>
        </w:numPr>
        <w:jc w:val="both"/>
        <w:rPr>
          <w:rFonts w:asciiTheme="minorHAnsi" w:hAnsiTheme="minorHAnsi" w:cstheme="minorHAnsi"/>
          <w:sz w:val="24"/>
          <w:szCs w:val="24"/>
        </w:rPr>
      </w:pPr>
      <w:r w:rsidRPr="001D2614">
        <w:rPr>
          <w:rFonts w:asciiTheme="minorHAnsi" w:hAnsiTheme="minorHAnsi" w:cstheme="minorHAnsi"/>
          <w:sz w:val="24"/>
          <w:szCs w:val="24"/>
          <w:u w:val="single"/>
        </w:rPr>
        <w:t>Asesoría Proactiva</w:t>
      </w:r>
      <w:r w:rsidRPr="001D2614">
        <w:rPr>
          <w:rFonts w:asciiTheme="minorHAnsi" w:hAnsiTheme="minorHAnsi" w:cstheme="minorHAnsi"/>
          <w:sz w:val="24"/>
          <w:szCs w:val="24"/>
        </w:rPr>
        <w:t>: Fortalecer la comunicación con las áreas requirentes para instrumentar procesos contractuales con oportunidad y brindar asesoría permanente en materia de contratación pública y normativa del SERCOP.</w:t>
      </w:r>
    </w:p>
    <w:p w14:paraId="456EBF14" w14:textId="77777777" w:rsidR="00567E70" w:rsidRPr="001D2614" w:rsidRDefault="00567E70" w:rsidP="00567E70">
      <w:pPr>
        <w:pStyle w:val="Textodeglobo"/>
        <w:numPr>
          <w:ilvl w:val="0"/>
          <w:numId w:val="108"/>
        </w:numPr>
        <w:jc w:val="both"/>
        <w:rPr>
          <w:rFonts w:asciiTheme="minorHAnsi" w:hAnsiTheme="minorHAnsi" w:cstheme="minorHAnsi"/>
          <w:sz w:val="24"/>
          <w:szCs w:val="24"/>
        </w:rPr>
      </w:pPr>
      <w:r w:rsidRPr="001D2614">
        <w:rPr>
          <w:rFonts w:asciiTheme="minorHAnsi" w:hAnsiTheme="minorHAnsi" w:cstheme="minorHAnsi"/>
          <w:sz w:val="24"/>
          <w:szCs w:val="24"/>
          <w:u w:val="single"/>
        </w:rPr>
        <w:t>Optimización del Patrocinio</w:t>
      </w:r>
      <w:r w:rsidRPr="001D2614">
        <w:rPr>
          <w:rFonts w:asciiTheme="minorHAnsi" w:hAnsiTheme="minorHAnsi" w:cstheme="minorHAnsi"/>
          <w:sz w:val="24"/>
          <w:szCs w:val="24"/>
        </w:rPr>
        <w:t>: Asegurar la comparecencia técnica en audiencias, priorizando los medios telemáticos para precautelar el manejo eficiente de los recursos públicos.</w:t>
      </w:r>
    </w:p>
    <w:p w14:paraId="44A52C25" w14:textId="77777777" w:rsidR="00567E70" w:rsidRDefault="00567E70" w:rsidP="00567E70">
      <w:pPr>
        <w:pStyle w:val="Textodeglobo"/>
        <w:numPr>
          <w:ilvl w:val="0"/>
          <w:numId w:val="108"/>
        </w:numPr>
        <w:jc w:val="both"/>
        <w:rPr>
          <w:rFonts w:asciiTheme="minorHAnsi" w:hAnsiTheme="minorHAnsi" w:cstheme="minorHAnsi"/>
        </w:rPr>
      </w:pPr>
      <w:r w:rsidRPr="001D2614">
        <w:rPr>
          <w:rFonts w:asciiTheme="minorHAnsi" w:hAnsiTheme="minorHAnsi" w:cstheme="minorHAnsi"/>
          <w:sz w:val="24"/>
          <w:szCs w:val="24"/>
          <w:u w:val="single"/>
        </w:rPr>
        <w:t>Cultura de Cumplimiento</w:t>
      </w:r>
      <w:r w:rsidRPr="001D2614">
        <w:rPr>
          <w:rFonts w:asciiTheme="minorHAnsi" w:hAnsiTheme="minorHAnsi" w:cstheme="minorHAnsi"/>
          <w:sz w:val="24"/>
          <w:szCs w:val="24"/>
        </w:rPr>
        <w:t>: Ejecutar reportes periódicos y oportunos sobre el cumplimiento de las recomendaciones de los entes de control, adjuntando los soportes documentales necesarios para mantener los estándares de transparencia</w:t>
      </w:r>
      <w:r w:rsidRPr="001D2614">
        <w:rPr>
          <w:rFonts w:asciiTheme="minorHAnsi" w:hAnsiTheme="minorHAnsi" w:cstheme="minorHAnsi"/>
        </w:rPr>
        <w:t>.</w:t>
      </w:r>
    </w:p>
    <w:p w14:paraId="0F9B6508" w14:textId="77777777" w:rsidR="00567E70" w:rsidRDefault="00567E70" w:rsidP="00567E70">
      <w:pPr>
        <w:pStyle w:val="Textodeglobo"/>
        <w:jc w:val="both"/>
        <w:rPr>
          <w:rFonts w:asciiTheme="minorHAnsi" w:hAnsiTheme="minorHAnsi" w:cstheme="minorHAnsi"/>
        </w:rPr>
      </w:pPr>
    </w:p>
    <w:p w14:paraId="577F925C" w14:textId="77777777" w:rsidR="00567E70" w:rsidRPr="001D2614" w:rsidRDefault="00567E70" w:rsidP="00567E70">
      <w:pPr>
        <w:pStyle w:val="Textodeglobo"/>
        <w:jc w:val="both"/>
        <w:rPr>
          <w:rFonts w:asciiTheme="minorHAnsi" w:hAnsiTheme="minorHAnsi" w:cstheme="minorHAnsi"/>
        </w:rPr>
      </w:pPr>
    </w:p>
    <w:p w14:paraId="541EC4F0" w14:textId="77777777" w:rsidR="00567E70" w:rsidRPr="001D2614" w:rsidRDefault="00567E70" w:rsidP="00567E70">
      <w:pPr>
        <w:pStyle w:val="Ttulo2"/>
      </w:pPr>
      <w:bookmarkStart w:id="319" w:name="_Toc227226479"/>
      <w:r w:rsidRPr="001D2614">
        <w:t>4.6 COMUNICACIÓN SOCIAL</w:t>
      </w:r>
      <w:bookmarkEnd w:id="319"/>
    </w:p>
    <w:p w14:paraId="3B760C25" w14:textId="77777777" w:rsidR="00567E70" w:rsidRPr="001D2614" w:rsidRDefault="00567E70" w:rsidP="00567E70">
      <w:pPr>
        <w:jc w:val="both"/>
        <w:rPr>
          <w:rFonts w:cstheme="minorHAnsi"/>
        </w:rPr>
      </w:pPr>
    </w:p>
    <w:p w14:paraId="3ABCC2EE" w14:textId="77777777" w:rsidR="00567E70" w:rsidRPr="001D2614" w:rsidRDefault="00567E70" w:rsidP="00567E70">
      <w:pPr>
        <w:jc w:val="both"/>
        <w:rPr>
          <w:rFonts w:cstheme="minorHAnsi"/>
        </w:rPr>
      </w:pPr>
      <w:r w:rsidRPr="001D2614">
        <w:rPr>
          <w:rFonts w:cstheme="minorHAnsi"/>
        </w:rPr>
        <w:t>Durante el ejercicio fiscal 2025, la Dirección de Comunicación Social consolidó su rol estratégico como el eje articulador de la información institucional, enfocándose en la difusión de las políticas públicas y los hitos de transformación digital liderados por el MINTEL. La gestión se centró en la ejecución de un Plan Estratégico Comunicacional integral, diseñado para acercar los servicios tecnológicos a la ciudadanía a través de una narrativa clara y accesible.</w:t>
      </w:r>
    </w:p>
    <w:p w14:paraId="768EF5FB" w14:textId="77777777" w:rsidR="00567E70" w:rsidRPr="001D2614" w:rsidRDefault="00567E70" w:rsidP="00567E70">
      <w:pPr>
        <w:jc w:val="both"/>
        <w:rPr>
          <w:rFonts w:cstheme="minorHAnsi"/>
        </w:rPr>
      </w:pPr>
    </w:p>
    <w:p w14:paraId="657F8FFF" w14:textId="77777777" w:rsidR="00567E70" w:rsidRPr="001D2614" w:rsidRDefault="00567E70" w:rsidP="00567E70">
      <w:pPr>
        <w:pStyle w:val="Ttulo5"/>
      </w:pPr>
      <w:r w:rsidRPr="001D2614">
        <w:t>HITOS RELEVANTES DEL 2025</w:t>
      </w:r>
    </w:p>
    <w:p w14:paraId="69C4268A" w14:textId="77777777" w:rsidR="00567E70" w:rsidRPr="001D2614" w:rsidRDefault="00567E70" w:rsidP="00567E70">
      <w:pPr>
        <w:jc w:val="both"/>
        <w:rPr>
          <w:rFonts w:cstheme="minorHAnsi"/>
        </w:rPr>
      </w:pPr>
    </w:p>
    <w:p w14:paraId="25077478" w14:textId="77777777" w:rsidR="00567E70" w:rsidRPr="001D2614" w:rsidRDefault="00567E70" w:rsidP="00567E70">
      <w:pPr>
        <w:pStyle w:val="Textodeglobo"/>
        <w:numPr>
          <w:ilvl w:val="0"/>
          <w:numId w:val="32"/>
        </w:numPr>
        <w:jc w:val="both"/>
        <w:rPr>
          <w:rFonts w:asciiTheme="minorHAnsi" w:hAnsiTheme="minorHAnsi" w:cstheme="minorHAnsi"/>
          <w:sz w:val="24"/>
          <w:szCs w:val="24"/>
        </w:rPr>
      </w:pPr>
      <w:r w:rsidRPr="001D2614">
        <w:rPr>
          <w:rFonts w:asciiTheme="minorHAnsi" w:hAnsiTheme="minorHAnsi" w:cstheme="minorHAnsi"/>
          <w:b/>
          <w:bCs/>
          <w:sz w:val="24"/>
          <w:szCs w:val="24"/>
        </w:rPr>
        <w:t>Gestión de Prensa</w:t>
      </w:r>
      <w:r w:rsidRPr="001D2614">
        <w:rPr>
          <w:rFonts w:asciiTheme="minorHAnsi" w:hAnsiTheme="minorHAnsi" w:cstheme="minorHAnsi"/>
          <w:sz w:val="24"/>
          <w:szCs w:val="24"/>
        </w:rPr>
        <w:t>: Se mantuvo una presencia constante en medios de comunicación mediante la elaboración de boletines de prensa que destacaron los avances en conectividad y gobierno electrónico.</w:t>
      </w:r>
    </w:p>
    <w:p w14:paraId="2A0BEE7F" w14:textId="77777777" w:rsidR="00567E70" w:rsidRPr="001D2614" w:rsidRDefault="00567E70" w:rsidP="00567E70">
      <w:pPr>
        <w:pStyle w:val="Textodeglobo"/>
        <w:numPr>
          <w:ilvl w:val="0"/>
          <w:numId w:val="32"/>
        </w:numPr>
        <w:jc w:val="both"/>
        <w:rPr>
          <w:rFonts w:asciiTheme="minorHAnsi" w:hAnsiTheme="minorHAnsi" w:cstheme="minorHAnsi"/>
          <w:sz w:val="24"/>
          <w:szCs w:val="24"/>
        </w:rPr>
      </w:pPr>
      <w:r w:rsidRPr="001D2614">
        <w:rPr>
          <w:rFonts w:asciiTheme="minorHAnsi" w:hAnsiTheme="minorHAnsi" w:cstheme="minorHAnsi"/>
          <w:b/>
          <w:bCs/>
          <w:sz w:val="24"/>
          <w:szCs w:val="24"/>
        </w:rPr>
        <w:t>Producción de Contenidos</w:t>
      </w:r>
      <w:r w:rsidRPr="001D2614">
        <w:rPr>
          <w:rFonts w:asciiTheme="minorHAnsi" w:hAnsiTheme="minorHAnsi" w:cstheme="minorHAnsi"/>
          <w:sz w:val="24"/>
          <w:szCs w:val="24"/>
        </w:rPr>
        <w:t>: Se atendió la demanda de campañas publicitarias y productos comunicacionales solicitados por la SEGCOM, garantizando la alineación con la gráfica gubernamental y el posicionamiento de los servicios institucionales.</w:t>
      </w:r>
    </w:p>
    <w:p w14:paraId="26C93BE1" w14:textId="77777777" w:rsidR="00567E70" w:rsidRPr="001D2614" w:rsidRDefault="00567E70" w:rsidP="00567E70">
      <w:pPr>
        <w:pStyle w:val="Textodeglobo"/>
        <w:numPr>
          <w:ilvl w:val="0"/>
          <w:numId w:val="32"/>
        </w:numPr>
        <w:jc w:val="both"/>
        <w:rPr>
          <w:rFonts w:asciiTheme="minorHAnsi" w:hAnsiTheme="minorHAnsi" w:cstheme="minorHAnsi"/>
          <w:sz w:val="24"/>
          <w:szCs w:val="24"/>
        </w:rPr>
      </w:pPr>
      <w:r w:rsidRPr="001D2614">
        <w:rPr>
          <w:rFonts w:asciiTheme="minorHAnsi" w:hAnsiTheme="minorHAnsi" w:cstheme="minorHAnsi"/>
          <w:b/>
          <w:bCs/>
          <w:sz w:val="24"/>
          <w:szCs w:val="24"/>
        </w:rPr>
        <w:t>Posicionamiento Digital</w:t>
      </w:r>
      <w:r w:rsidRPr="001D2614">
        <w:rPr>
          <w:rFonts w:asciiTheme="minorHAnsi" w:hAnsiTheme="minorHAnsi" w:cstheme="minorHAnsi"/>
          <w:sz w:val="24"/>
          <w:szCs w:val="24"/>
        </w:rPr>
        <w:t>: Se optimizó la gestión de redes sociales y plataformas digitales para aumentar el alcance de los mensajes clave y fomentar la apropiación de las TIC en la sociedad.</w:t>
      </w:r>
    </w:p>
    <w:p w14:paraId="110AF3FE" w14:textId="77777777" w:rsidR="00567E70" w:rsidRPr="001D2614" w:rsidRDefault="00567E70" w:rsidP="00567E70">
      <w:pPr>
        <w:jc w:val="both"/>
        <w:rPr>
          <w:rFonts w:cstheme="minorHAnsi"/>
        </w:rPr>
      </w:pPr>
    </w:p>
    <w:p w14:paraId="6C3F1529" w14:textId="77777777" w:rsidR="00567E70" w:rsidRPr="001D2614" w:rsidRDefault="00567E70" w:rsidP="00567E70">
      <w:pPr>
        <w:pStyle w:val="Ttulo5"/>
      </w:pPr>
      <w:r w:rsidRPr="001D2614">
        <w:t>PLAN ESTRATÉGICO Y METAS PARA EL 2026</w:t>
      </w:r>
    </w:p>
    <w:p w14:paraId="4B1BC772" w14:textId="77777777" w:rsidR="00567E70" w:rsidRPr="001D2614" w:rsidRDefault="00567E70" w:rsidP="00567E70">
      <w:pPr>
        <w:jc w:val="both"/>
        <w:rPr>
          <w:rFonts w:cstheme="minorHAnsi"/>
        </w:rPr>
      </w:pPr>
    </w:p>
    <w:p w14:paraId="03BF3C81" w14:textId="77777777" w:rsidR="00567E70" w:rsidRPr="001D2614" w:rsidRDefault="00567E70" w:rsidP="00567E70">
      <w:pPr>
        <w:jc w:val="both"/>
        <w:rPr>
          <w:rFonts w:cstheme="minorHAnsi"/>
        </w:rPr>
      </w:pPr>
      <w:r w:rsidRPr="001D2614">
        <w:rPr>
          <w:rFonts w:cstheme="minorHAnsi"/>
        </w:rPr>
        <w:t>Para el próximo periodo fiscal, el MINTEL busca modernizar sus canales de comunicación para maximizar el impacto de su gestión:</w:t>
      </w:r>
    </w:p>
    <w:p w14:paraId="5A80DD67" w14:textId="77777777" w:rsidR="00567E70" w:rsidRPr="001D2614" w:rsidRDefault="00567E70" w:rsidP="00567E70">
      <w:pPr>
        <w:jc w:val="both"/>
        <w:rPr>
          <w:rFonts w:cstheme="minorHAnsi"/>
        </w:rPr>
      </w:pPr>
    </w:p>
    <w:p w14:paraId="1CBAAFA2" w14:textId="77777777" w:rsidR="00567E70" w:rsidRDefault="00567E70" w:rsidP="00567E70">
      <w:pPr>
        <w:jc w:val="center"/>
        <w:rPr>
          <w:rFonts w:cstheme="minorHAnsi"/>
          <w:sz w:val="20"/>
          <w:szCs w:val="20"/>
        </w:rPr>
      </w:pPr>
      <w:bookmarkStart w:id="320" w:name="_Toc227226601"/>
      <w:r w:rsidRPr="001D2614">
        <w:rPr>
          <w:rFonts w:cstheme="minorHAnsi"/>
          <w:b/>
          <w:bCs/>
          <w:sz w:val="20"/>
          <w:szCs w:val="20"/>
        </w:rPr>
        <w:lastRenderedPageBreak/>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28</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Compromisos y Metas de la Dirección de Comunicación Social.</w:t>
      </w:r>
      <w:bookmarkEnd w:id="320"/>
    </w:p>
    <w:p w14:paraId="40F08CF4" w14:textId="77777777" w:rsidR="00567E70" w:rsidRPr="001D2614" w:rsidRDefault="00567E70" w:rsidP="00567E70">
      <w:pPr>
        <w:jc w:val="center"/>
        <w:rPr>
          <w:rFonts w:cstheme="minorHAnsi"/>
          <w:sz w:val="20"/>
          <w:szCs w:val="20"/>
        </w:rPr>
      </w:pPr>
    </w:p>
    <w:tbl>
      <w:tblPr>
        <w:tblW w:w="9054"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0" w:type="dxa"/>
          <w:right w:w="0" w:type="dxa"/>
        </w:tblCellMar>
        <w:tblLook w:val="04A0" w:firstRow="1" w:lastRow="0" w:firstColumn="1" w:lastColumn="0" w:noHBand="0" w:noVBand="1"/>
      </w:tblPr>
      <w:tblGrid>
        <w:gridCol w:w="1767"/>
        <w:gridCol w:w="7287"/>
      </w:tblGrid>
      <w:tr w:rsidR="00567E70" w:rsidRPr="001D2614" w14:paraId="65080D3A" w14:textId="77777777" w:rsidTr="008C2347">
        <w:trPr>
          <w:trHeight w:val="397"/>
          <w:tblHeader/>
        </w:trPr>
        <w:tc>
          <w:tcPr>
            <w:tcW w:w="0" w:type="auto"/>
            <w:shd w:val="clear" w:color="auto" w:fill="002060"/>
            <w:tcMar>
              <w:top w:w="30" w:type="dxa"/>
              <w:left w:w="45" w:type="dxa"/>
              <w:bottom w:w="30" w:type="dxa"/>
              <w:right w:w="45" w:type="dxa"/>
            </w:tcMar>
            <w:vAlign w:val="center"/>
            <w:hideMark/>
          </w:tcPr>
          <w:p w14:paraId="675C41D5" w14:textId="77777777" w:rsidR="00567E70" w:rsidRPr="001D2614" w:rsidRDefault="00567E70" w:rsidP="008C2347">
            <w:pPr>
              <w:rPr>
                <w:rFonts w:cstheme="minorHAnsi"/>
                <w:b/>
                <w:bCs/>
                <w:color w:val="FFFFFF" w:themeColor="background1"/>
                <w:sz w:val="20"/>
                <w:szCs w:val="20"/>
              </w:rPr>
            </w:pPr>
            <w:r w:rsidRPr="001D2614">
              <w:rPr>
                <w:rFonts w:cstheme="minorHAnsi"/>
                <w:b/>
                <w:bCs/>
                <w:color w:val="FFFFFF" w:themeColor="background1"/>
                <w:sz w:val="20"/>
                <w:szCs w:val="20"/>
              </w:rPr>
              <w:t>Eje de Acción</w:t>
            </w:r>
          </w:p>
        </w:tc>
        <w:tc>
          <w:tcPr>
            <w:tcW w:w="0" w:type="auto"/>
            <w:shd w:val="clear" w:color="auto" w:fill="002060"/>
            <w:tcMar>
              <w:top w:w="30" w:type="dxa"/>
              <w:left w:w="0" w:type="dxa"/>
              <w:bottom w:w="30" w:type="dxa"/>
              <w:right w:w="0" w:type="dxa"/>
            </w:tcMar>
            <w:vAlign w:val="center"/>
            <w:hideMark/>
          </w:tcPr>
          <w:p w14:paraId="5956765F" w14:textId="77777777" w:rsidR="00567E70" w:rsidRPr="001D2614" w:rsidRDefault="00567E70" w:rsidP="008C2347">
            <w:pPr>
              <w:rPr>
                <w:rFonts w:cstheme="minorHAnsi"/>
                <w:b/>
                <w:bCs/>
                <w:color w:val="FFFFFF" w:themeColor="background1"/>
                <w:sz w:val="20"/>
                <w:szCs w:val="20"/>
              </w:rPr>
            </w:pPr>
            <w:r w:rsidRPr="001D2614">
              <w:rPr>
                <w:rFonts w:cstheme="minorHAnsi"/>
                <w:b/>
                <w:bCs/>
                <w:color w:val="FFFFFF" w:themeColor="background1"/>
                <w:sz w:val="20"/>
                <w:szCs w:val="20"/>
              </w:rPr>
              <w:t>Compromisos y Metas para el 2026</w:t>
            </w:r>
          </w:p>
        </w:tc>
      </w:tr>
      <w:tr w:rsidR="00567E70" w:rsidRPr="001D2614" w14:paraId="6B6154AD" w14:textId="77777777" w:rsidTr="008C2347">
        <w:trPr>
          <w:trHeight w:val="315"/>
        </w:trPr>
        <w:tc>
          <w:tcPr>
            <w:tcW w:w="0" w:type="auto"/>
            <w:tcMar>
              <w:top w:w="30" w:type="dxa"/>
              <w:left w:w="45" w:type="dxa"/>
              <w:bottom w:w="30" w:type="dxa"/>
              <w:right w:w="45" w:type="dxa"/>
            </w:tcMar>
            <w:vAlign w:val="center"/>
            <w:hideMark/>
          </w:tcPr>
          <w:p w14:paraId="00F0476F" w14:textId="77777777" w:rsidR="00567E70" w:rsidRPr="001D2614" w:rsidRDefault="00567E70" w:rsidP="008C2347">
            <w:pPr>
              <w:rPr>
                <w:rFonts w:cstheme="minorHAnsi"/>
                <w:sz w:val="20"/>
                <w:szCs w:val="20"/>
              </w:rPr>
            </w:pPr>
            <w:r w:rsidRPr="001D2614">
              <w:rPr>
                <w:rFonts w:cstheme="minorHAnsi"/>
                <w:sz w:val="20"/>
                <w:szCs w:val="20"/>
              </w:rPr>
              <w:t>Innovación Audiovisual</w:t>
            </w:r>
          </w:p>
        </w:tc>
        <w:tc>
          <w:tcPr>
            <w:tcW w:w="0" w:type="auto"/>
            <w:tcMar>
              <w:top w:w="30" w:type="dxa"/>
              <w:left w:w="0" w:type="dxa"/>
              <w:bottom w:w="30" w:type="dxa"/>
              <w:right w:w="0" w:type="dxa"/>
            </w:tcMar>
            <w:vAlign w:val="center"/>
            <w:hideMark/>
          </w:tcPr>
          <w:p w14:paraId="1CF12D3E" w14:textId="77777777" w:rsidR="00567E70" w:rsidRPr="001D2614" w:rsidRDefault="00567E70" w:rsidP="008C2347">
            <w:pPr>
              <w:rPr>
                <w:rFonts w:cstheme="minorHAnsi"/>
                <w:sz w:val="20"/>
                <w:szCs w:val="20"/>
              </w:rPr>
            </w:pPr>
            <w:r w:rsidRPr="001D2614">
              <w:rPr>
                <w:rFonts w:cstheme="minorHAnsi"/>
                <w:sz w:val="20"/>
                <w:szCs w:val="20"/>
              </w:rPr>
              <w:t>Producción de videos informativos y educativos innovadores sobre proyectos estratégicos y servicios digitales.</w:t>
            </w:r>
          </w:p>
        </w:tc>
      </w:tr>
      <w:tr w:rsidR="00567E70" w:rsidRPr="001D2614" w14:paraId="690B0656" w14:textId="77777777" w:rsidTr="008C2347">
        <w:trPr>
          <w:trHeight w:val="315"/>
        </w:trPr>
        <w:tc>
          <w:tcPr>
            <w:tcW w:w="0" w:type="auto"/>
            <w:tcMar>
              <w:top w:w="30" w:type="dxa"/>
              <w:left w:w="45" w:type="dxa"/>
              <w:bottom w:w="30" w:type="dxa"/>
              <w:right w:w="45" w:type="dxa"/>
            </w:tcMar>
            <w:vAlign w:val="center"/>
            <w:hideMark/>
          </w:tcPr>
          <w:p w14:paraId="0FFA5C30" w14:textId="77777777" w:rsidR="00567E70" w:rsidRPr="001D2614" w:rsidRDefault="00567E70" w:rsidP="008C2347">
            <w:pPr>
              <w:rPr>
                <w:rFonts w:cstheme="minorHAnsi"/>
                <w:sz w:val="20"/>
                <w:szCs w:val="20"/>
              </w:rPr>
            </w:pPr>
            <w:r w:rsidRPr="001D2614">
              <w:rPr>
                <w:rFonts w:cstheme="minorHAnsi"/>
                <w:sz w:val="20"/>
                <w:szCs w:val="20"/>
              </w:rPr>
              <w:t>Transformación Digital</w:t>
            </w:r>
          </w:p>
        </w:tc>
        <w:tc>
          <w:tcPr>
            <w:tcW w:w="0" w:type="auto"/>
            <w:tcMar>
              <w:top w:w="30" w:type="dxa"/>
              <w:left w:w="0" w:type="dxa"/>
              <w:bottom w:w="30" w:type="dxa"/>
              <w:right w:w="0" w:type="dxa"/>
            </w:tcMar>
            <w:vAlign w:val="center"/>
            <w:hideMark/>
          </w:tcPr>
          <w:p w14:paraId="12AF4587" w14:textId="77777777" w:rsidR="00567E70" w:rsidRPr="001D2614" w:rsidRDefault="00567E70" w:rsidP="008C2347">
            <w:pPr>
              <w:rPr>
                <w:rFonts w:cstheme="minorHAnsi"/>
                <w:sz w:val="20"/>
                <w:szCs w:val="20"/>
              </w:rPr>
            </w:pPr>
            <w:r w:rsidRPr="001D2614">
              <w:rPr>
                <w:rFonts w:cstheme="minorHAnsi"/>
                <w:sz w:val="20"/>
                <w:szCs w:val="20"/>
              </w:rPr>
              <w:t>Adaptación de formatos comunicacionales para plataformas digitales y redes sociales con mayor interacción ciudadana.</w:t>
            </w:r>
          </w:p>
        </w:tc>
      </w:tr>
      <w:tr w:rsidR="00567E70" w:rsidRPr="001D2614" w14:paraId="7DC3A3A5" w14:textId="77777777" w:rsidTr="008C2347">
        <w:trPr>
          <w:trHeight w:val="315"/>
        </w:trPr>
        <w:tc>
          <w:tcPr>
            <w:tcW w:w="0" w:type="auto"/>
            <w:tcMar>
              <w:top w:w="30" w:type="dxa"/>
              <w:left w:w="45" w:type="dxa"/>
              <w:bottom w:w="30" w:type="dxa"/>
              <w:right w:w="45" w:type="dxa"/>
            </w:tcMar>
            <w:vAlign w:val="center"/>
            <w:hideMark/>
          </w:tcPr>
          <w:p w14:paraId="66FEF738" w14:textId="77777777" w:rsidR="00567E70" w:rsidRPr="001D2614" w:rsidRDefault="00567E70" w:rsidP="008C2347">
            <w:pPr>
              <w:rPr>
                <w:rFonts w:cstheme="minorHAnsi"/>
                <w:sz w:val="20"/>
                <w:szCs w:val="20"/>
              </w:rPr>
            </w:pPr>
            <w:r w:rsidRPr="001D2614">
              <w:rPr>
                <w:rFonts w:cstheme="minorHAnsi"/>
                <w:sz w:val="20"/>
                <w:szCs w:val="20"/>
              </w:rPr>
              <w:t>Inclusión y Calidad</w:t>
            </w:r>
          </w:p>
        </w:tc>
        <w:tc>
          <w:tcPr>
            <w:tcW w:w="0" w:type="auto"/>
            <w:tcMar>
              <w:top w:w="30" w:type="dxa"/>
              <w:left w:w="0" w:type="dxa"/>
              <w:bottom w:w="30" w:type="dxa"/>
              <w:right w:w="0" w:type="dxa"/>
            </w:tcMar>
            <w:vAlign w:val="center"/>
            <w:hideMark/>
          </w:tcPr>
          <w:p w14:paraId="5E5F0159" w14:textId="77777777" w:rsidR="00567E70" w:rsidRPr="001D2614" w:rsidRDefault="00567E70" w:rsidP="008C2347">
            <w:pPr>
              <w:rPr>
                <w:rFonts w:cstheme="minorHAnsi"/>
                <w:sz w:val="20"/>
                <w:szCs w:val="20"/>
              </w:rPr>
            </w:pPr>
            <w:r w:rsidRPr="001D2614">
              <w:rPr>
                <w:rFonts w:cstheme="minorHAnsi"/>
                <w:sz w:val="20"/>
                <w:szCs w:val="20"/>
              </w:rPr>
              <w:t>Incorporación rigurosa de criterios de inclusión, accesibilidad y lenguaje claro en todos los productos informativos.</w:t>
            </w:r>
          </w:p>
        </w:tc>
      </w:tr>
      <w:tr w:rsidR="00567E70" w:rsidRPr="001D2614" w14:paraId="5A011A08" w14:textId="77777777" w:rsidTr="008C2347">
        <w:trPr>
          <w:trHeight w:val="315"/>
        </w:trPr>
        <w:tc>
          <w:tcPr>
            <w:tcW w:w="0" w:type="auto"/>
            <w:tcMar>
              <w:top w:w="30" w:type="dxa"/>
              <w:left w:w="45" w:type="dxa"/>
              <w:bottom w:w="30" w:type="dxa"/>
              <w:right w:w="45" w:type="dxa"/>
            </w:tcMar>
            <w:vAlign w:val="center"/>
            <w:hideMark/>
          </w:tcPr>
          <w:p w14:paraId="5569FBDC" w14:textId="77777777" w:rsidR="00567E70" w:rsidRPr="001D2614" w:rsidRDefault="00567E70" w:rsidP="008C2347">
            <w:pPr>
              <w:rPr>
                <w:rFonts w:cstheme="minorHAnsi"/>
                <w:sz w:val="20"/>
                <w:szCs w:val="20"/>
              </w:rPr>
            </w:pPr>
            <w:r w:rsidRPr="001D2614">
              <w:rPr>
                <w:rFonts w:cstheme="minorHAnsi"/>
                <w:sz w:val="20"/>
                <w:szCs w:val="20"/>
              </w:rPr>
              <w:t>Imagen Institucional</w:t>
            </w:r>
          </w:p>
        </w:tc>
        <w:tc>
          <w:tcPr>
            <w:tcW w:w="0" w:type="auto"/>
            <w:tcMar>
              <w:top w:w="30" w:type="dxa"/>
              <w:left w:w="0" w:type="dxa"/>
              <w:bottom w:w="30" w:type="dxa"/>
              <w:right w:w="0" w:type="dxa"/>
            </w:tcMar>
            <w:vAlign w:val="center"/>
            <w:hideMark/>
          </w:tcPr>
          <w:p w14:paraId="5DEFF7C5" w14:textId="77777777" w:rsidR="00567E70" w:rsidRPr="001D2614" w:rsidRDefault="00567E70" w:rsidP="008C2347">
            <w:pPr>
              <w:rPr>
                <w:rFonts w:cstheme="minorHAnsi"/>
                <w:sz w:val="20"/>
                <w:szCs w:val="20"/>
              </w:rPr>
            </w:pPr>
            <w:r w:rsidRPr="001D2614">
              <w:rPr>
                <w:rFonts w:cstheme="minorHAnsi"/>
                <w:sz w:val="20"/>
                <w:szCs w:val="20"/>
              </w:rPr>
              <w:t>Fortalecimiento de la imagen del Ministerio como ente rector y refuerzo del alcance de los mensajes de su máxima autoridad.</w:t>
            </w:r>
          </w:p>
        </w:tc>
      </w:tr>
    </w:tbl>
    <w:p w14:paraId="77507A19" w14:textId="77777777" w:rsidR="00567E70" w:rsidRPr="001D2614" w:rsidRDefault="00567E70" w:rsidP="00567E70">
      <w:pPr>
        <w:ind w:firstLine="708"/>
        <w:jc w:val="center"/>
        <w:rPr>
          <w:rFonts w:cstheme="minorHAnsi"/>
          <w:sz w:val="20"/>
          <w:szCs w:val="20"/>
        </w:rPr>
      </w:pPr>
      <w:r w:rsidRPr="001D2614">
        <w:rPr>
          <w:rFonts w:cstheme="minorHAnsi"/>
          <w:b/>
          <w:sz w:val="16"/>
          <w:szCs w:val="16"/>
        </w:rPr>
        <w:t>Fuente y Elaboración</w:t>
      </w:r>
      <w:r w:rsidRPr="001D2614">
        <w:rPr>
          <w:rFonts w:cstheme="minorHAnsi"/>
          <w:sz w:val="16"/>
          <w:szCs w:val="16"/>
        </w:rPr>
        <w:t>: Dirección de Comunicación Social MINTEL.</w:t>
      </w:r>
    </w:p>
    <w:p w14:paraId="6568FF13" w14:textId="77777777" w:rsidR="00567E70" w:rsidRPr="001D2614" w:rsidRDefault="00567E70" w:rsidP="00567E70">
      <w:pPr>
        <w:rPr>
          <w:rFonts w:cstheme="minorHAnsi"/>
        </w:rPr>
      </w:pPr>
    </w:p>
    <w:p w14:paraId="080E6E9F" w14:textId="77777777" w:rsidR="00567E70" w:rsidRPr="001D2614" w:rsidRDefault="00567E70" w:rsidP="00567E70">
      <w:pPr>
        <w:rPr>
          <w:rFonts w:cstheme="minorHAnsi"/>
        </w:rPr>
      </w:pPr>
    </w:p>
    <w:p w14:paraId="2CB680C3" w14:textId="77777777" w:rsidR="00567E70" w:rsidRPr="001D2614" w:rsidRDefault="00567E70" w:rsidP="00567E70">
      <w:pPr>
        <w:pStyle w:val="Ttulo2"/>
      </w:pPr>
      <w:bookmarkStart w:id="321" w:name="_Toc227226480"/>
      <w:r w:rsidRPr="001D2614">
        <w:t>4.7 INDICADORES INSTITUCIONALES GOBIERNO POR RESULTADOS - GPR</w:t>
      </w:r>
      <w:bookmarkEnd w:id="321"/>
    </w:p>
    <w:p w14:paraId="707678C0" w14:textId="230D7645" w:rsidR="00567E70" w:rsidRPr="001D2614" w:rsidRDefault="00567E70" w:rsidP="00567E70">
      <w:pPr>
        <w:jc w:val="both"/>
        <w:rPr>
          <w:rFonts w:cstheme="minorHAnsi"/>
        </w:rPr>
      </w:pPr>
      <w:r w:rsidRPr="001D2614">
        <w:rPr>
          <w:rFonts w:cstheme="minorHAnsi"/>
        </w:rPr>
        <w:br/>
        <w:t>La gestión de la planificación institucional del MINTEL correspondiente al 2025 se registró y monitoreó mediante el sistema Gobierno por Resultados (GPR). El Índice de Gestión Estratégica (IGE) el cual refleja los resultados obtenidos respecto a las metas planteadas, en los diferentes indicadores del nivel N1 alcanzó el 100%. Además, la gestión del Plan Anual de Inversión (PAI) y del Plan Operativo Anual (POA) se realizó mediante el Sistema de Planificación e Inversión Públicas (</w:t>
      </w:r>
      <w:proofErr w:type="spellStart"/>
      <w:r w:rsidRPr="001D2614">
        <w:rPr>
          <w:rFonts w:cstheme="minorHAnsi"/>
        </w:rPr>
        <w:t>SIPeIP</w:t>
      </w:r>
      <w:proofErr w:type="spellEnd"/>
      <w:r w:rsidRPr="001D2614">
        <w:rPr>
          <w:rFonts w:cstheme="minorHAnsi"/>
        </w:rPr>
        <w:t xml:space="preserve">) y el Sistema Financiero </w:t>
      </w:r>
      <w:proofErr w:type="spellStart"/>
      <w:r w:rsidRPr="001D2614">
        <w:rPr>
          <w:rFonts w:cstheme="minorHAnsi"/>
        </w:rPr>
        <w:t>eSigef</w:t>
      </w:r>
      <w:proofErr w:type="spellEnd"/>
      <w:r w:rsidRPr="001D2614">
        <w:rPr>
          <w:rFonts w:cstheme="minorHAnsi"/>
        </w:rPr>
        <w:t>, permitiendo la vinculación plan-presupuesto. A continuación, se presenta el desempeño de los indicadores por objetivo estratégico del 2025:</w:t>
      </w:r>
    </w:p>
    <w:p w14:paraId="0C035BA2" w14:textId="77777777" w:rsidR="00567E70" w:rsidRPr="001D2614" w:rsidRDefault="00567E70" w:rsidP="00567E70">
      <w:pPr>
        <w:jc w:val="both"/>
        <w:rPr>
          <w:rFonts w:cstheme="minorHAnsi"/>
        </w:rPr>
      </w:pPr>
    </w:p>
    <w:p w14:paraId="77DF0F52" w14:textId="77777777" w:rsidR="00567E70" w:rsidRDefault="00567E70" w:rsidP="00567E70">
      <w:pPr>
        <w:jc w:val="center"/>
        <w:rPr>
          <w:rFonts w:cstheme="minorHAnsi"/>
          <w:sz w:val="20"/>
          <w:szCs w:val="20"/>
        </w:rPr>
      </w:pPr>
      <w:bookmarkStart w:id="322" w:name="_Toc227226602"/>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29</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Objetivo: 37. Propiciar la conectividad universal y el cierre de brecha digital.</w:t>
      </w:r>
      <w:bookmarkEnd w:id="322"/>
    </w:p>
    <w:p w14:paraId="435BA2D7" w14:textId="77777777" w:rsidR="00567E70" w:rsidRPr="001D2614" w:rsidRDefault="00567E70" w:rsidP="00567E70">
      <w:pPr>
        <w:jc w:val="center"/>
        <w:rPr>
          <w:rFonts w:cstheme="minorHAnsi"/>
          <w:sz w:val="20"/>
          <w:szCs w:val="20"/>
        </w:rPr>
      </w:pPr>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332"/>
        <w:gridCol w:w="1072"/>
        <w:gridCol w:w="880"/>
        <w:gridCol w:w="1320"/>
        <w:gridCol w:w="1027"/>
        <w:gridCol w:w="1423"/>
      </w:tblGrid>
      <w:tr w:rsidR="00567E70" w:rsidRPr="001D2614" w14:paraId="7E96B241" w14:textId="77777777" w:rsidTr="008C2347">
        <w:trPr>
          <w:trHeight w:val="555"/>
          <w:tblHeader/>
        </w:trPr>
        <w:tc>
          <w:tcPr>
            <w:tcW w:w="1840" w:type="pct"/>
            <w:shd w:val="clear" w:color="auto" w:fill="002060"/>
            <w:vAlign w:val="center"/>
            <w:hideMark/>
          </w:tcPr>
          <w:p w14:paraId="2D82FB3B"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Indicador</w:t>
            </w:r>
          </w:p>
        </w:tc>
        <w:tc>
          <w:tcPr>
            <w:tcW w:w="592" w:type="pct"/>
            <w:shd w:val="clear" w:color="auto" w:fill="002060"/>
            <w:vAlign w:val="center"/>
            <w:hideMark/>
          </w:tcPr>
          <w:p w14:paraId="14ECDA35"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Frecuencia</w:t>
            </w:r>
          </w:p>
        </w:tc>
        <w:tc>
          <w:tcPr>
            <w:tcW w:w="486" w:type="pct"/>
            <w:shd w:val="clear" w:color="auto" w:fill="002060"/>
            <w:vAlign w:val="center"/>
            <w:hideMark/>
          </w:tcPr>
          <w:p w14:paraId="5D7BD993"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Período</w:t>
            </w:r>
          </w:p>
        </w:tc>
        <w:tc>
          <w:tcPr>
            <w:tcW w:w="729" w:type="pct"/>
            <w:shd w:val="clear" w:color="auto" w:fill="002060"/>
            <w:vAlign w:val="center"/>
            <w:hideMark/>
          </w:tcPr>
          <w:p w14:paraId="7356D0B0"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Meta Programada</w:t>
            </w:r>
          </w:p>
        </w:tc>
        <w:tc>
          <w:tcPr>
            <w:tcW w:w="567" w:type="pct"/>
            <w:shd w:val="clear" w:color="auto" w:fill="002060"/>
            <w:vAlign w:val="center"/>
            <w:hideMark/>
          </w:tcPr>
          <w:p w14:paraId="6490EC8B"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Resultado Obtenido</w:t>
            </w:r>
          </w:p>
        </w:tc>
        <w:tc>
          <w:tcPr>
            <w:tcW w:w="786" w:type="pct"/>
            <w:shd w:val="clear" w:color="auto" w:fill="002060"/>
            <w:vAlign w:val="center"/>
            <w:hideMark/>
          </w:tcPr>
          <w:p w14:paraId="26CF6D09"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Porcentaje de Cumplimiento</w:t>
            </w:r>
          </w:p>
        </w:tc>
      </w:tr>
      <w:tr w:rsidR="00567E70" w:rsidRPr="001D2614" w14:paraId="76329F81" w14:textId="77777777" w:rsidTr="008C2347">
        <w:trPr>
          <w:trHeight w:val="243"/>
        </w:trPr>
        <w:tc>
          <w:tcPr>
            <w:tcW w:w="1840" w:type="pct"/>
            <w:shd w:val="clear" w:color="000000" w:fill="FFFFFF"/>
            <w:vAlign w:val="center"/>
            <w:hideMark/>
          </w:tcPr>
          <w:p w14:paraId="76416C75"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Porcentaje de cobertura poblacional con tecnología 4G o superior </w:t>
            </w:r>
          </w:p>
        </w:tc>
        <w:tc>
          <w:tcPr>
            <w:tcW w:w="592" w:type="pct"/>
            <w:vAlign w:val="center"/>
            <w:hideMark/>
          </w:tcPr>
          <w:p w14:paraId="46EAC6A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486" w:type="pct"/>
            <w:vAlign w:val="center"/>
            <w:hideMark/>
          </w:tcPr>
          <w:p w14:paraId="37D3E22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729" w:type="pct"/>
            <w:vAlign w:val="center"/>
          </w:tcPr>
          <w:p w14:paraId="5697410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80,00</w:t>
            </w:r>
          </w:p>
        </w:tc>
        <w:tc>
          <w:tcPr>
            <w:tcW w:w="567" w:type="pct"/>
            <w:vAlign w:val="center"/>
          </w:tcPr>
          <w:p w14:paraId="03A60A4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83,39           </w:t>
            </w:r>
          </w:p>
        </w:tc>
        <w:tc>
          <w:tcPr>
            <w:tcW w:w="786" w:type="pct"/>
            <w:vAlign w:val="center"/>
            <w:hideMark/>
          </w:tcPr>
          <w:p w14:paraId="13E5E94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 104,24%</w:t>
            </w:r>
          </w:p>
        </w:tc>
      </w:tr>
      <w:tr w:rsidR="00567E70" w:rsidRPr="001D2614" w14:paraId="79A9EB43" w14:textId="77777777" w:rsidTr="008C2347">
        <w:trPr>
          <w:trHeight w:val="595"/>
        </w:trPr>
        <w:tc>
          <w:tcPr>
            <w:tcW w:w="1840" w:type="pct"/>
            <w:shd w:val="clear" w:color="000000" w:fill="FFFFFF"/>
            <w:vAlign w:val="center"/>
          </w:tcPr>
          <w:p w14:paraId="0F1E14D9"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Penetración de Internet móvil y fijo</w:t>
            </w:r>
          </w:p>
        </w:tc>
        <w:tc>
          <w:tcPr>
            <w:tcW w:w="592" w:type="pct"/>
            <w:vAlign w:val="center"/>
          </w:tcPr>
          <w:p w14:paraId="10127B69"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486" w:type="pct"/>
            <w:vAlign w:val="center"/>
          </w:tcPr>
          <w:p w14:paraId="301535E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729" w:type="pct"/>
            <w:vAlign w:val="center"/>
          </w:tcPr>
          <w:p w14:paraId="38C2833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78,00</w:t>
            </w:r>
          </w:p>
        </w:tc>
        <w:tc>
          <w:tcPr>
            <w:tcW w:w="567" w:type="pct"/>
            <w:vAlign w:val="center"/>
          </w:tcPr>
          <w:p w14:paraId="19309EB6"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83,67</w:t>
            </w:r>
          </w:p>
        </w:tc>
        <w:tc>
          <w:tcPr>
            <w:tcW w:w="786" w:type="pct"/>
            <w:vAlign w:val="center"/>
          </w:tcPr>
          <w:p w14:paraId="79457BC3"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107,27%</w:t>
            </w:r>
          </w:p>
        </w:tc>
      </w:tr>
      <w:tr w:rsidR="00567E70" w:rsidRPr="001D2614" w14:paraId="662D6A38" w14:textId="77777777" w:rsidTr="008C2347">
        <w:trPr>
          <w:trHeight w:val="595"/>
        </w:trPr>
        <w:tc>
          <w:tcPr>
            <w:tcW w:w="1840" w:type="pct"/>
            <w:shd w:val="clear" w:color="000000" w:fill="FFFFFF"/>
            <w:vAlign w:val="center"/>
          </w:tcPr>
          <w:p w14:paraId="06B35A43"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Porcentaje de parroquias rurales conectadas con Servicio Móvil Avanzado – SMA</w:t>
            </w:r>
          </w:p>
        </w:tc>
        <w:tc>
          <w:tcPr>
            <w:tcW w:w="592" w:type="pct"/>
            <w:vAlign w:val="center"/>
          </w:tcPr>
          <w:p w14:paraId="299A65A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Semestral</w:t>
            </w:r>
          </w:p>
        </w:tc>
        <w:tc>
          <w:tcPr>
            <w:tcW w:w="486" w:type="pct"/>
            <w:vAlign w:val="center"/>
          </w:tcPr>
          <w:p w14:paraId="23398830"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Jul-Dic</w:t>
            </w:r>
          </w:p>
        </w:tc>
        <w:tc>
          <w:tcPr>
            <w:tcW w:w="729" w:type="pct"/>
            <w:vAlign w:val="center"/>
          </w:tcPr>
          <w:p w14:paraId="712A63D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79,00</w:t>
            </w:r>
          </w:p>
        </w:tc>
        <w:tc>
          <w:tcPr>
            <w:tcW w:w="567" w:type="pct"/>
            <w:vAlign w:val="center"/>
          </w:tcPr>
          <w:p w14:paraId="0245171C"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79,06</w:t>
            </w:r>
          </w:p>
        </w:tc>
        <w:tc>
          <w:tcPr>
            <w:tcW w:w="786" w:type="pct"/>
            <w:vAlign w:val="center"/>
          </w:tcPr>
          <w:p w14:paraId="2F944525"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100,08%</w:t>
            </w:r>
          </w:p>
        </w:tc>
      </w:tr>
      <w:tr w:rsidR="00567E70" w:rsidRPr="001D2614" w14:paraId="5E1EEFAE" w14:textId="77777777" w:rsidTr="008C2347">
        <w:trPr>
          <w:trHeight w:val="595"/>
        </w:trPr>
        <w:tc>
          <w:tcPr>
            <w:tcW w:w="1840" w:type="pct"/>
            <w:shd w:val="clear" w:color="000000" w:fill="FFFFFF"/>
            <w:vAlign w:val="center"/>
            <w:hideMark/>
          </w:tcPr>
          <w:p w14:paraId="7750C5A6"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Porcentaje de hogares con acceso a servicio de Internet fijo a través de enlaces de fibra óptica</w:t>
            </w:r>
          </w:p>
        </w:tc>
        <w:tc>
          <w:tcPr>
            <w:tcW w:w="592" w:type="pct"/>
            <w:vAlign w:val="center"/>
            <w:hideMark/>
          </w:tcPr>
          <w:p w14:paraId="70BB734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486" w:type="pct"/>
            <w:vAlign w:val="center"/>
            <w:hideMark/>
          </w:tcPr>
          <w:p w14:paraId="624356D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729" w:type="pct"/>
            <w:vAlign w:val="center"/>
          </w:tcPr>
          <w:p w14:paraId="4C68734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42,09</w:t>
            </w:r>
          </w:p>
        </w:tc>
        <w:tc>
          <w:tcPr>
            <w:tcW w:w="567" w:type="pct"/>
            <w:vAlign w:val="center"/>
          </w:tcPr>
          <w:p w14:paraId="5E1AD1C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52,54</w:t>
            </w:r>
          </w:p>
        </w:tc>
        <w:tc>
          <w:tcPr>
            <w:tcW w:w="786" w:type="pct"/>
            <w:vAlign w:val="center"/>
            <w:hideMark/>
          </w:tcPr>
          <w:p w14:paraId="45EE32C8"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B050"/>
                <w:sz w:val="20"/>
                <w:szCs w:val="20"/>
                <w:lang w:eastAsia="es-EC"/>
              </w:rPr>
              <w:t xml:space="preserve">      </w:t>
            </w:r>
            <w:r w:rsidRPr="001D2614">
              <w:rPr>
                <w:rFonts w:eastAsia="Times New Roman" w:cstheme="minorHAnsi"/>
                <w:color w:val="000000"/>
                <w:sz w:val="20"/>
                <w:szCs w:val="20"/>
                <w:lang w:eastAsia="es-EC"/>
              </w:rPr>
              <w:t>124,83%</w:t>
            </w:r>
          </w:p>
        </w:tc>
      </w:tr>
    </w:tbl>
    <w:p w14:paraId="63DDDBEC" w14:textId="77777777" w:rsidR="00567E70" w:rsidRPr="001D2614" w:rsidRDefault="00567E70" w:rsidP="00567E70">
      <w:pPr>
        <w:jc w:val="center"/>
        <w:rPr>
          <w:rFonts w:cstheme="minorHAnsi"/>
          <w:color w:val="000000" w:themeColor="text1"/>
          <w:sz w:val="16"/>
          <w:szCs w:val="16"/>
        </w:rPr>
      </w:pPr>
      <w:r w:rsidRPr="001D2614">
        <w:rPr>
          <w:rFonts w:cstheme="minorHAnsi"/>
          <w:b/>
          <w:color w:val="000000" w:themeColor="text1"/>
          <w:sz w:val="16"/>
          <w:szCs w:val="16"/>
        </w:rPr>
        <w:t>Fuente:</w:t>
      </w:r>
      <w:r w:rsidRPr="001D2614">
        <w:rPr>
          <w:rFonts w:cstheme="minorHAnsi"/>
          <w:color w:val="000000" w:themeColor="text1"/>
          <w:sz w:val="16"/>
          <w:szCs w:val="16"/>
        </w:rPr>
        <w:t xml:space="preserve"> MINTEL – </w:t>
      </w:r>
      <w:proofErr w:type="spellStart"/>
      <w:r w:rsidRPr="001D2614">
        <w:rPr>
          <w:rFonts w:cstheme="minorHAnsi"/>
          <w:color w:val="000000" w:themeColor="text1"/>
          <w:sz w:val="16"/>
          <w:szCs w:val="16"/>
        </w:rPr>
        <w:t>GpR</w:t>
      </w:r>
      <w:proofErr w:type="spellEnd"/>
      <w:r w:rsidRPr="001D2614">
        <w:rPr>
          <w:rFonts w:cstheme="minorHAnsi"/>
          <w:color w:val="000000" w:themeColor="text1"/>
          <w:sz w:val="16"/>
          <w:szCs w:val="16"/>
        </w:rPr>
        <w:t xml:space="preserve"> 2025</w:t>
      </w:r>
    </w:p>
    <w:p w14:paraId="514AD449" w14:textId="77777777" w:rsidR="00567E70" w:rsidRPr="001D2614" w:rsidRDefault="00567E70" w:rsidP="00567E70">
      <w:pPr>
        <w:rPr>
          <w:rFonts w:cstheme="minorHAnsi"/>
          <w:b/>
          <w:bCs/>
          <w:sz w:val="20"/>
          <w:szCs w:val="20"/>
        </w:rPr>
      </w:pPr>
    </w:p>
    <w:p w14:paraId="3EBECF68" w14:textId="77777777" w:rsidR="00567E70" w:rsidRDefault="00567E70" w:rsidP="00567E70">
      <w:pPr>
        <w:rPr>
          <w:rFonts w:cstheme="minorHAnsi"/>
          <w:b/>
          <w:bCs/>
          <w:sz w:val="20"/>
          <w:szCs w:val="20"/>
        </w:rPr>
      </w:pPr>
    </w:p>
    <w:p w14:paraId="3927AF49" w14:textId="77777777" w:rsidR="00567E70" w:rsidRPr="001D2614" w:rsidRDefault="00567E70" w:rsidP="00567E70">
      <w:pPr>
        <w:rPr>
          <w:rFonts w:cstheme="minorHAnsi"/>
          <w:b/>
          <w:bCs/>
          <w:sz w:val="20"/>
          <w:szCs w:val="20"/>
        </w:rPr>
      </w:pPr>
    </w:p>
    <w:p w14:paraId="427C4994" w14:textId="77777777" w:rsidR="00567E70" w:rsidRDefault="00567E70" w:rsidP="00567E70">
      <w:pPr>
        <w:jc w:val="center"/>
        <w:rPr>
          <w:rFonts w:cstheme="minorHAnsi"/>
          <w:sz w:val="20"/>
          <w:szCs w:val="20"/>
        </w:rPr>
      </w:pPr>
      <w:bookmarkStart w:id="323" w:name="_Toc227226603"/>
      <w:r w:rsidRPr="001D2614">
        <w:rPr>
          <w:rFonts w:cstheme="minorHAnsi"/>
          <w:b/>
          <w:bCs/>
          <w:sz w:val="20"/>
          <w:szCs w:val="20"/>
        </w:rPr>
        <w:lastRenderedPageBreak/>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30</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Objetivo: 38. Fomentar la calidad y cobertura de los servicios postales a nivel nacional.</w:t>
      </w:r>
      <w:bookmarkEnd w:id="323"/>
    </w:p>
    <w:p w14:paraId="351F863D" w14:textId="77777777" w:rsidR="00567E70" w:rsidRPr="001D2614" w:rsidRDefault="00567E70" w:rsidP="00567E70">
      <w:pPr>
        <w:jc w:val="center"/>
        <w:rPr>
          <w:rFonts w:cstheme="minorHAnsi"/>
          <w:sz w:val="20"/>
          <w:szCs w:val="20"/>
        </w:rPr>
      </w:pPr>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745"/>
        <w:gridCol w:w="1230"/>
        <w:gridCol w:w="992"/>
        <w:gridCol w:w="1369"/>
        <w:gridCol w:w="1159"/>
        <w:gridCol w:w="1559"/>
      </w:tblGrid>
      <w:tr w:rsidR="00567E70" w:rsidRPr="001D2614" w14:paraId="263620A9" w14:textId="77777777" w:rsidTr="008C2347">
        <w:trPr>
          <w:trHeight w:val="1059"/>
          <w:tblHeader/>
        </w:trPr>
        <w:tc>
          <w:tcPr>
            <w:tcW w:w="1516" w:type="pct"/>
            <w:shd w:val="clear" w:color="auto" w:fill="002060"/>
            <w:vAlign w:val="center"/>
            <w:hideMark/>
          </w:tcPr>
          <w:p w14:paraId="156D92FA"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Indicador</w:t>
            </w:r>
          </w:p>
        </w:tc>
        <w:tc>
          <w:tcPr>
            <w:tcW w:w="679" w:type="pct"/>
            <w:shd w:val="clear" w:color="auto" w:fill="002060"/>
            <w:vAlign w:val="center"/>
            <w:hideMark/>
          </w:tcPr>
          <w:p w14:paraId="27AC38D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Frecuencia</w:t>
            </w:r>
          </w:p>
        </w:tc>
        <w:tc>
          <w:tcPr>
            <w:tcW w:w="548" w:type="pct"/>
            <w:shd w:val="clear" w:color="auto" w:fill="002060"/>
            <w:vAlign w:val="center"/>
            <w:hideMark/>
          </w:tcPr>
          <w:p w14:paraId="150E7165"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Período</w:t>
            </w:r>
          </w:p>
        </w:tc>
        <w:tc>
          <w:tcPr>
            <w:tcW w:w="756" w:type="pct"/>
            <w:shd w:val="clear" w:color="auto" w:fill="002060"/>
            <w:vAlign w:val="center"/>
            <w:hideMark/>
          </w:tcPr>
          <w:p w14:paraId="6620F3E0"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Meta Programada</w:t>
            </w:r>
          </w:p>
        </w:tc>
        <w:tc>
          <w:tcPr>
            <w:tcW w:w="640" w:type="pct"/>
            <w:shd w:val="clear" w:color="auto" w:fill="002060"/>
            <w:vAlign w:val="center"/>
            <w:hideMark/>
          </w:tcPr>
          <w:p w14:paraId="1938BD75"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Resultado Obtenido</w:t>
            </w:r>
          </w:p>
        </w:tc>
        <w:tc>
          <w:tcPr>
            <w:tcW w:w="861" w:type="pct"/>
            <w:shd w:val="clear" w:color="auto" w:fill="002060"/>
            <w:vAlign w:val="center"/>
            <w:hideMark/>
          </w:tcPr>
          <w:p w14:paraId="30C8E641"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Porcentaje de Cumplimiento</w:t>
            </w:r>
          </w:p>
        </w:tc>
      </w:tr>
      <w:tr w:rsidR="00567E70" w:rsidRPr="001D2614" w14:paraId="3C04D0D8" w14:textId="77777777" w:rsidTr="008C2347">
        <w:trPr>
          <w:trHeight w:val="122"/>
        </w:trPr>
        <w:tc>
          <w:tcPr>
            <w:tcW w:w="1516" w:type="pct"/>
            <w:shd w:val="clear" w:color="000000" w:fill="FFFFFF"/>
            <w:vAlign w:val="center"/>
            <w:hideMark/>
          </w:tcPr>
          <w:p w14:paraId="058FAD18"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Número de cantones que cuentan con servicio postal</w:t>
            </w:r>
          </w:p>
        </w:tc>
        <w:tc>
          <w:tcPr>
            <w:tcW w:w="679" w:type="pct"/>
            <w:vAlign w:val="center"/>
            <w:hideMark/>
          </w:tcPr>
          <w:p w14:paraId="73F01FF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48" w:type="pct"/>
            <w:vAlign w:val="center"/>
            <w:hideMark/>
          </w:tcPr>
          <w:p w14:paraId="5E0689E3"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756" w:type="pct"/>
            <w:vAlign w:val="center"/>
            <w:hideMark/>
          </w:tcPr>
          <w:p w14:paraId="3BE4B6C9"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221</w:t>
            </w:r>
          </w:p>
        </w:tc>
        <w:tc>
          <w:tcPr>
            <w:tcW w:w="640" w:type="pct"/>
            <w:vAlign w:val="center"/>
            <w:hideMark/>
          </w:tcPr>
          <w:p w14:paraId="5045176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221</w:t>
            </w:r>
          </w:p>
        </w:tc>
        <w:tc>
          <w:tcPr>
            <w:tcW w:w="861" w:type="pct"/>
            <w:vAlign w:val="center"/>
            <w:hideMark/>
          </w:tcPr>
          <w:p w14:paraId="059EE6B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w:t>
            </w:r>
          </w:p>
        </w:tc>
      </w:tr>
    </w:tbl>
    <w:p w14:paraId="1FCCBF52" w14:textId="77777777" w:rsidR="00567E70" w:rsidRPr="001D2614" w:rsidRDefault="00567E70" w:rsidP="00567E70">
      <w:pPr>
        <w:jc w:val="center"/>
        <w:rPr>
          <w:rFonts w:cstheme="minorHAnsi"/>
          <w:color w:val="000000" w:themeColor="text1"/>
          <w:sz w:val="16"/>
          <w:szCs w:val="16"/>
        </w:rPr>
      </w:pPr>
      <w:r w:rsidRPr="001D2614">
        <w:rPr>
          <w:rFonts w:cstheme="minorHAnsi"/>
          <w:b/>
          <w:color w:val="000000" w:themeColor="text1"/>
          <w:sz w:val="16"/>
          <w:szCs w:val="16"/>
        </w:rPr>
        <w:t>Fuente:</w:t>
      </w:r>
      <w:r w:rsidRPr="001D2614">
        <w:rPr>
          <w:rFonts w:cstheme="minorHAnsi"/>
          <w:color w:val="000000" w:themeColor="text1"/>
          <w:sz w:val="16"/>
          <w:szCs w:val="16"/>
        </w:rPr>
        <w:t xml:space="preserve"> MINTEL – </w:t>
      </w:r>
      <w:proofErr w:type="spellStart"/>
      <w:r w:rsidRPr="001D2614">
        <w:rPr>
          <w:rFonts w:cstheme="minorHAnsi"/>
          <w:color w:val="000000" w:themeColor="text1"/>
          <w:sz w:val="16"/>
          <w:szCs w:val="16"/>
        </w:rPr>
        <w:t>GpR</w:t>
      </w:r>
      <w:proofErr w:type="spellEnd"/>
      <w:r w:rsidRPr="001D2614">
        <w:rPr>
          <w:rFonts w:cstheme="minorHAnsi"/>
          <w:color w:val="000000" w:themeColor="text1"/>
          <w:sz w:val="16"/>
          <w:szCs w:val="16"/>
        </w:rPr>
        <w:t xml:space="preserve"> 2025</w:t>
      </w:r>
    </w:p>
    <w:p w14:paraId="0CD45FE5" w14:textId="77777777" w:rsidR="00567E70" w:rsidRPr="001D2614" w:rsidRDefault="00567E70" w:rsidP="00567E70">
      <w:pPr>
        <w:jc w:val="center"/>
        <w:rPr>
          <w:rFonts w:cstheme="minorHAnsi"/>
          <w:b/>
          <w:bCs/>
          <w:sz w:val="20"/>
          <w:szCs w:val="20"/>
        </w:rPr>
      </w:pPr>
    </w:p>
    <w:p w14:paraId="4A6F8305" w14:textId="77777777" w:rsidR="00567E70" w:rsidRPr="001D2614" w:rsidRDefault="00567E70" w:rsidP="00567E70">
      <w:pPr>
        <w:jc w:val="center"/>
        <w:rPr>
          <w:rFonts w:cstheme="minorHAnsi"/>
          <w:b/>
          <w:bCs/>
          <w:sz w:val="20"/>
          <w:szCs w:val="20"/>
        </w:rPr>
      </w:pPr>
    </w:p>
    <w:p w14:paraId="330244D0" w14:textId="77777777" w:rsidR="00567E70" w:rsidRPr="001D2614" w:rsidRDefault="00567E70" w:rsidP="00567E70">
      <w:pPr>
        <w:jc w:val="center"/>
        <w:rPr>
          <w:rFonts w:cstheme="minorHAnsi"/>
          <w:sz w:val="20"/>
          <w:szCs w:val="20"/>
        </w:rPr>
      </w:pPr>
      <w:bookmarkStart w:id="324" w:name="_Toc227226604"/>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31</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Objetivo: 39. Incrementar la apropiación de las TIC en la población y la digitalización de los sectores productivos que contribuyan al desarrollo digital y sostenible del país.</w:t>
      </w:r>
      <w:bookmarkEnd w:id="324"/>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495"/>
        <w:gridCol w:w="1103"/>
        <w:gridCol w:w="1016"/>
        <w:gridCol w:w="1512"/>
        <w:gridCol w:w="1264"/>
        <w:gridCol w:w="1664"/>
      </w:tblGrid>
      <w:tr w:rsidR="00567E70" w:rsidRPr="001D2614" w14:paraId="506F2055" w14:textId="77777777" w:rsidTr="008C2347">
        <w:trPr>
          <w:trHeight w:val="555"/>
          <w:tblHeader/>
        </w:trPr>
        <w:tc>
          <w:tcPr>
            <w:tcW w:w="1378" w:type="pct"/>
            <w:shd w:val="clear" w:color="auto" w:fill="002060"/>
            <w:vAlign w:val="center"/>
            <w:hideMark/>
          </w:tcPr>
          <w:p w14:paraId="7916ABE9"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Indicador</w:t>
            </w:r>
          </w:p>
        </w:tc>
        <w:tc>
          <w:tcPr>
            <w:tcW w:w="609" w:type="pct"/>
            <w:shd w:val="clear" w:color="auto" w:fill="002060"/>
            <w:vAlign w:val="center"/>
            <w:hideMark/>
          </w:tcPr>
          <w:p w14:paraId="75CE0D5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Frecuencia</w:t>
            </w:r>
          </w:p>
        </w:tc>
        <w:tc>
          <w:tcPr>
            <w:tcW w:w="561" w:type="pct"/>
            <w:shd w:val="clear" w:color="auto" w:fill="002060"/>
            <w:vAlign w:val="center"/>
            <w:hideMark/>
          </w:tcPr>
          <w:p w14:paraId="7CE3B592"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Período</w:t>
            </w:r>
          </w:p>
        </w:tc>
        <w:tc>
          <w:tcPr>
            <w:tcW w:w="835" w:type="pct"/>
            <w:shd w:val="clear" w:color="auto" w:fill="002060"/>
            <w:vAlign w:val="center"/>
            <w:hideMark/>
          </w:tcPr>
          <w:p w14:paraId="46B9ADE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Meta Programada</w:t>
            </w:r>
          </w:p>
        </w:tc>
        <w:tc>
          <w:tcPr>
            <w:tcW w:w="698" w:type="pct"/>
            <w:shd w:val="clear" w:color="auto" w:fill="002060"/>
            <w:vAlign w:val="center"/>
            <w:hideMark/>
          </w:tcPr>
          <w:p w14:paraId="5C526218"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Resultado Obtenido</w:t>
            </w:r>
          </w:p>
        </w:tc>
        <w:tc>
          <w:tcPr>
            <w:tcW w:w="919" w:type="pct"/>
            <w:shd w:val="clear" w:color="auto" w:fill="002060"/>
            <w:vAlign w:val="center"/>
            <w:hideMark/>
          </w:tcPr>
          <w:p w14:paraId="5F8A1C5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Porcentaje de Cumplimiento</w:t>
            </w:r>
          </w:p>
        </w:tc>
      </w:tr>
      <w:tr w:rsidR="00567E70" w:rsidRPr="001D2614" w14:paraId="41BDB9B3" w14:textId="77777777" w:rsidTr="008C2347">
        <w:trPr>
          <w:trHeight w:val="243"/>
        </w:trPr>
        <w:tc>
          <w:tcPr>
            <w:tcW w:w="1378" w:type="pct"/>
            <w:shd w:val="clear" w:color="000000" w:fill="FFFFFF"/>
            <w:vAlign w:val="center"/>
            <w:hideMark/>
          </w:tcPr>
          <w:p w14:paraId="52384315"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Número de personas capacitadas en lenguajes digitales</w:t>
            </w:r>
          </w:p>
        </w:tc>
        <w:tc>
          <w:tcPr>
            <w:tcW w:w="609" w:type="pct"/>
            <w:vAlign w:val="center"/>
            <w:hideMark/>
          </w:tcPr>
          <w:p w14:paraId="53724D2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Semestral</w:t>
            </w:r>
          </w:p>
        </w:tc>
        <w:tc>
          <w:tcPr>
            <w:tcW w:w="561" w:type="pct"/>
            <w:vAlign w:val="center"/>
            <w:hideMark/>
          </w:tcPr>
          <w:p w14:paraId="63079B4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Jul-Dic</w:t>
            </w:r>
          </w:p>
        </w:tc>
        <w:tc>
          <w:tcPr>
            <w:tcW w:w="835" w:type="pct"/>
            <w:vAlign w:val="center"/>
          </w:tcPr>
          <w:p w14:paraId="35DDBEA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12.000 </w:t>
            </w:r>
          </w:p>
        </w:tc>
        <w:tc>
          <w:tcPr>
            <w:tcW w:w="698" w:type="pct"/>
            <w:vAlign w:val="center"/>
          </w:tcPr>
          <w:p w14:paraId="16E7D2C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15.403</w:t>
            </w:r>
          </w:p>
        </w:tc>
        <w:tc>
          <w:tcPr>
            <w:tcW w:w="919" w:type="pct"/>
            <w:vAlign w:val="center"/>
          </w:tcPr>
          <w:p w14:paraId="568EDCE9"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128,36%</w:t>
            </w:r>
          </w:p>
        </w:tc>
      </w:tr>
      <w:tr w:rsidR="00567E70" w:rsidRPr="001D2614" w14:paraId="727E011E" w14:textId="77777777" w:rsidTr="008C2347">
        <w:trPr>
          <w:trHeight w:val="595"/>
        </w:trPr>
        <w:tc>
          <w:tcPr>
            <w:tcW w:w="1378" w:type="pct"/>
            <w:shd w:val="clear" w:color="000000" w:fill="FFFFFF"/>
            <w:vAlign w:val="center"/>
          </w:tcPr>
          <w:p w14:paraId="2689E6D0"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Número de empresas y emprendedores capacitados en el uso de TIC específicos para para el fomento de la economía digital</w:t>
            </w:r>
          </w:p>
        </w:tc>
        <w:tc>
          <w:tcPr>
            <w:tcW w:w="609" w:type="pct"/>
            <w:vAlign w:val="center"/>
          </w:tcPr>
          <w:p w14:paraId="13688ACA"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Semestral</w:t>
            </w:r>
          </w:p>
        </w:tc>
        <w:tc>
          <w:tcPr>
            <w:tcW w:w="561" w:type="pct"/>
            <w:vAlign w:val="center"/>
          </w:tcPr>
          <w:p w14:paraId="2CA116F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Jul-Dic</w:t>
            </w:r>
          </w:p>
        </w:tc>
        <w:tc>
          <w:tcPr>
            <w:tcW w:w="835" w:type="pct"/>
            <w:vAlign w:val="center"/>
          </w:tcPr>
          <w:p w14:paraId="3AFAC25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12.000</w:t>
            </w:r>
          </w:p>
        </w:tc>
        <w:tc>
          <w:tcPr>
            <w:tcW w:w="698" w:type="pct"/>
            <w:vAlign w:val="center"/>
          </w:tcPr>
          <w:p w14:paraId="40FD8D4B"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13.306</w:t>
            </w:r>
          </w:p>
        </w:tc>
        <w:tc>
          <w:tcPr>
            <w:tcW w:w="919" w:type="pct"/>
            <w:vAlign w:val="center"/>
          </w:tcPr>
          <w:p w14:paraId="5A22575A"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110,88%</w:t>
            </w:r>
          </w:p>
        </w:tc>
      </w:tr>
      <w:tr w:rsidR="00567E70" w:rsidRPr="001D2614" w14:paraId="5ED74A76" w14:textId="77777777" w:rsidTr="008C2347">
        <w:trPr>
          <w:trHeight w:val="595"/>
        </w:trPr>
        <w:tc>
          <w:tcPr>
            <w:tcW w:w="1378" w:type="pct"/>
            <w:shd w:val="clear" w:color="000000" w:fill="FFFFFF"/>
            <w:vAlign w:val="center"/>
          </w:tcPr>
          <w:p w14:paraId="66FDCB8A"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Número de personas del sector agrícola, ganadero y piscícola capacitados en el uso de las TIC</w:t>
            </w:r>
          </w:p>
        </w:tc>
        <w:tc>
          <w:tcPr>
            <w:tcW w:w="609" w:type="pct"/>
            <w:vAlign w:val="center"/>
          </w:tcPr>
          <w:p w14:paraId="31765FD9"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Semestral</w:t>
            </w:r>
          </w:p>
        </w:tc>
        <w:tc>
          <w:tcPr>
            <w:tcW w:w="561" w:type="pct"/>
            <w:vAlign w:val="center"/>
          </w:tcPr>
          <w:p w14:paraId="2547E53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Jul-Dic</w:t>
            </w:r>
          </w:p>
        </w:tc>
        <w:tc>
          <w:tcPr>
            <w:tcW w:w="835" w:type="pct"/>
            <w:vAlign w:val="center"/>
          </w:tcPr>
          <w:p w14:paraId="52306F1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12.000</w:t>
            </w:r>
          </w:p>
        </w:tc>
        <w:tc>
          <w:tcPr>
            <w:tcW w:w="698" w:type="pct"/>
            <w:vAlign w:val="center"/>
          </w:tcPr>
          <w:p w14:paraId="272229C9"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33.984</w:t>
            </w:r>
          </w:p>
        </w:tc>
        <w:tc>
          <w:tcPr>
            <w:tcW w:w="919" w:type="pct"/>
            <w:vAlign w:val="center"/>
          </w:tcPr>
          <w:p w14:paraId="64A9BD7D"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         283,20%</w:t>
            </w:r>
          </w:p>
        </w:tc>
      </w:tr>
      <w:tr w:rsidR="00567E70" w:rsidRPr="001D2614" w14:paraId="38C9231F" w14:textId="77777777" w:rsidTr="008C2347">
        <w:trPr>
          <w:trHeight w:val="595"/>
        </w:trPr>
        <w:tc>
          <w:tcPr>
            <w:tcW w:w="1378" w:type="pct"/>
            <w:shd w:val="clear" w:color="000000" w:fill="FFFFFF"/>
            <w:vAlign w:val="center"/>
          </w:tcPr>
          <w:p w14:paraId="045079D8"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Número de iniciativas agrícolas, ganaderas, piscícolas que usan las TIC desde cualquier lugar a nivel nacional</w:t>
            </w:r>
          </w:p>
        </w:tc>
        <w:tc>
          <w:tcPr>
            <w:tcW w:w="609" w:type="pct"/>
            <w:vAlign w:val="center"/>
            <w:hideMark/>
          </w:tcPr>
          <w:p w14:paraId="1E5F194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61" w:type="pct"/>
            <w:vAlign w:val="center"/>
            <w:hideMark/>
          </w:tcPr>
          <w:p w14:paraId="415A83E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835" w:type="pct"/>
            <w:vAlign w:val="center"/>
          </w:tcPr>
          <w:p w14:paraId="48830218"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400</w:t>
            </w:r>
          </w:p>
        </w:tc>
        <w:tc>
          <w:tcPr>
            <w:tcW w:w="698" w:type="pct"/>
            <w:vAlign w:val="center"/>
          </w:tcPr>
          <w:p w14:paraId="64F4300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414</w:t>
            </w:r>
          </w:p>
        </w:tc>
        <w:tc>
          <w:tcPr>
            <w:tcW w:w="919" w:type="pct"/>
            <w:vAlign w:val="center"/>
          </w:tcPr>
          <w:p w14:paraId="06E275A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103,50%</w:t>
            </w:r>
          </w:p>
        </w:tc>
      </w:tr>
      <w:tr w:rsidR="00567E70" w:rsidRPr="001D2614" w14:paraId="11B0BC5F" w14:textId="77777777" w:rsidTr="008C2347">
        <w:trPr>
          <w:trHeight w:val="595"/>
        </w:trPr>
        <w:tc>
          <w:tcPr>
            <w:tcW w:w="1378" w:type="pct"/>
            <w:shd w:val="clear" w:color="000000" w:fill="FFFFFF"/>
            <w:vAlign w:val="center"/>
          </w:tcPr>
          <w:p w14:paraId="17553BB9"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Número de iniciativas de uso de Inteligencia Artificial en sectores productivos</w:t>
            </w:r>
          </w:p>
        </w:tc>
        <w:tc>
          <w:tcPr>
            <w:tcW w:w="609" w:type="pct"/>
            <w:vAlign w:val="center"/>
          </w:tcPr>
          <w:p w14:paraId="3BE0EB6B"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61" w:type="pct"/>
            <w:vAlign w:val="center"/>
          </w:tcPr>
          <w:p w14:paraId="3EB43F1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835" w:type="pct"/>
            <w:vAlign w:val="center"/>
          </w:tcPr>
          <w:p w14:paraId="23E5195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80</w:t>
            </w:r>
          </w:p>
        </w:tc>
        <w:tc>
          <w:tcPr>
            <w:tcW w:w="698" w:type="pct"/>
            <w:vAlign w:val="center"/>
          </w:tcPr>
          <w:p w14:paraId="2709089A"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192</w:t>
            </w:r>
          </w:p>
        </w:tc>
        <w:tc>
          <w:tcPr>
            <w:tcW w:w="919" w:type="pct"/>
            <w:vAlign w:val="center"/>
          </w:tcPr>
          <w:p w14:paraId="209BBD0F"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240,00%</w:t>
            </w:r>
          </w:p>
        </w:tc>
      </w:tr>
      <w:tr w:rsidR="00567E70" w:rsidRPr="001D2614" w14:paraId="2E8EAD8E" w14:textId="77777777" w:rsidTr="008C2347">
        <w:trPr>
          <w:trHeight w:val="595"/>
        </w:trPr>
        <w:tc>
          <w:tcPr>
            <w:tcW w:w="1378" w:type="pct"/>
            <w:shd w:val="clear" w:color="000000" w:fill="FFFFFF"/>
            <w:vAlign w:val="center"/>
          </w:tcPr>
          <w:p w14:paraId="44374CC5"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Porcentaje de MiPymes que utilizan las tecnologías de la información y comunicación (TIC)</w:t>
            </w:r>
          </w:p>
        </w:tc>
        <w:tc>
          <w:tcPr>
            <w:tcW w:w="609" w:type="pct"/>
            <w:vAlign w:val="center"/>
          </w:tcPr>
          <w:p w14:paraId="18890D9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61" w:type="pct"/>
            <w:vAlign w:val="center"/>
          </w:tcPr>
          <w:p w14:paraId="5CDC170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835" w:type="pct"/>
            <w:vAlign w:val="center"/>
          </w:tcPr>
          <w:p w14:paraId="026C3CF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22,5</w:t>
            </w:r>
          </w:p>
        </w:tc>
        <w:tc>
          <w:tcPr>
            <w:tcW w:w="698" w:type="pct"/>
            <w:vAlign w:val="center"/>
          </w:tcPr>
          <w:p w14:paraId="0D6B85E8"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25,1</w:t>
            </w:r>
          </w:p>
        </w:tc>
        <w:tc>
          <w:tcPr>
            <w:tcW w:w="919" w:type="pct"/>
            <w:vAlign w:val="center"/>
          </w:tcPr>
          <w:p w14:paraId="70FCD545" w14:textId="77777777" w:rsidR="00567E70" w:rsidRPr="001D2614" w:rsidRDefault="00567E70" w:rsidP="008C2347">
            <w:pP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         111,56%</w:t>
            </w:r>
          </w:p>
        </w:tc>
      </w:tr>
      <w:tr w:rsidR="00567E70" w:rsidRPr="001D2614" w14:paraId="7B8D4E43" w14:textId="77777777" w:rsidTr="008C2347">
        <w:trPr>
          <w:trHeight w:val="595"/>
        </w:trPr>
        <w:tc>
          <w:tcPr>
            <w:tcW w:w="1378" w:type="pct"/>
            <w:shd w:val="clear" w:color="000000" w:fill="FFFFFF"/>
            <w:vAlign w:val="center"/>
          </w:tcPr>
          <w:p w14:paraId="32A4F33C"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Porcentaje de personas con competencias digitales básicas</w:t>
            </w:r>
          </w:p>
        </w:tc>
        <w:tc>
          <w:tcPr>
            <w:tcW w:w="609" w:type="pct"/>
            <w:vAlign w:val="center"/>
          </w:tcPr>
          <w:p w14:paraId="7D1405A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61" w:type="pct"/>
            <w:vAlign w:val="center"/>
          </w:tcPr>
          <w:p w14:paraId="042AEFF5"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835" w:type="pct"/>
            <w:vAlign w:val="center"/>
          </w:tcPr>
          <w:p w14:paraId="7E443456"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42</w:t>
            </w:r>
          </w:p>
        </w:tc>
        <w:tc>
          <w:tcPr>
            <w:tcW w:w="698" w:type="pct"/>
            <w:vAlign w:val="center"/>
          </w:tcPr>
          <w:p w14:paraId="1998B923"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43</w:t>
            </w:r>
          </w:p>
        </w:tc>
        <w:tc>
          <w:tcPr>
            <w:tcW w:w="919" w:type="pct"/>
            <w:vAlign w:val="center"/>
          </w:tcPr>
          <w:p w14:paraId="13032ACA"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102,38%</w:t>
            </w:r>
          </w:p>
        </w:tc>
      </w:tr>
      <w:tr w:rsidR="00567E70" w:rsidRPr="001D2614" w14:paraId="7B92F2CF" w14:textId="77777777" w:rsidTr="008C2347">
        <w:trPr>
          <w:trHeight w:val="595"/>
        </w:trPr>
        <w:tc>
          <w:tcPr>
            <w:tcW w:w="1378" w:type="pct"/>
            <w:shd w:val="clear" w:color="000000" w:fill="FFFFFF"/>
            <w:vAlign w:val="center"/>
          </w:tcPr>
          <w:p w14:paraId="77005A18"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Porcentaje de personas con competencias digitales medias</w:t>
            </w:r>
          </w:p>
        </w:tc>
        <w:tc>
          <w:tcPr>
            <w:tcW w:w="609" w:type="pct"/>
            <w:vAlign w:val="center"/>
          </w:tcPr>
          <w:p w14:paraId="638D515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61" w:type="pct"/>
            <w:vAlign w:val="center"/>
          </w:tcPr>
          <w:p w14:paraId="3F77465C"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835" w:type="pct"/>
            <w:vAlign w:val="center"/>
          </w:tcPr>
          <w:p w14:paraId="5DD30EA3"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28,5</w:t>
            </w:r>
          </w:p>
        </w:tc>
        <w:tc>
          <w:tcPr>
            <w:tcW w:w="698" w:type="pct"/>
            <w:vAlign w:val="center"/>
          </w:tcPr>
          <w:p w14:paraId="04E56D8B"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28,5</w:t>
            </w:r>
          </w:p>
        </w:tc>
        <w:tc>
          <w:tcPr>
            <w:tcW w:w="919" w:type="pct"/>
            <w:vAlign w:val="center"/>
          </w:tcPr>
          <w:p w14:paraId="70A8174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100,00%</w:t>
            </w:r>
          </w:p>
        </w:tc>
      </w:tr>
      <w:tr w:rsidR="00567E70" w:rsidRPr="001D2614" w14:paraId="3DD5D02A" w14:textId="77777777" w:rsidTr="008C2347">
        <w:trPr>
          <w:trHeight w:val="595"/>
        </w:trPr>
        <w:tc>
          <w:tcPr>
            <w:tcW w:w="1378" w:type="pct"/>
            <w:shd w:val="clear" w:color="000000" w:fill="FFFFFF"/>
            <w:vAlign w:val="center"/>
          </w:tcPr>
          <w:p w14:paraId="4F79E98E" w14:textId="77777777" w:rsidR="00567E70" w:rsidRPr="001D2614" w:rsidRDefault="00567E70" w:rsidP="008C2347">
            <w:pPr>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lastRenderedPageBreak/>
              <w:t>Porcentaje de personas con competencias digitales avanzadas</w:t>
            </w:r>
          </w:p>
        </w:tc>
        <w:tc>
          <w:tcPr>
            <w:tcW w:w="609" w:type="pct"/>
            <w:vAlign w:val="center"/>
          </w:tcPr>
          <w:p w14:paraId="1301DE4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tc>
        <w:tc>
          <w:tcPr>
            <w:tcW w:w="561" w:type="pct"/>
            <w:vAlign w:val="center"/>
          </w:tcPr>
          <w:p w14:paraId="49B82C25"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tc>
        <w:tc>
          <w:tcPr>
            <w:tcW w:w="835" w:type="pct"/>
            <w:vAlign w:val="center"/>
          </w:tcPr>
          <w:p w14:paraId="39825AB0"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12</w:t>
            </w:r>
          </w:p>
        </w:tc>
        <w:tc>
          <w:tcPr>
            <w:tcW w:w="698" w:type="pct"/>
            <w:vAlign w:val="center"/>
          </w:tcPr>
          <w:p w14:paraId="58DDE435"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12</w:t>
            </w:r>
          </w:p>
        </w:tc>
        <w:tc>
          <w:tcPr>
            <w:tcW w:w="919" w:type="pct"/>
            <w:vAlign w:val="center"/>
          </w:tcPr>
          <w:p w14:paraId="5388B00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100,00%</w:t>
            </w:r>
          </w:p>
        </w:tc>
      </w:tr>
    </w:tbl>
    <w:p w14:paraId="4E9FAA02" w14:textId="77777777" w:rsidR="00567E70" w:rsidRPr="001D2614" w:rsidRDefault="00567E70" w:rsidP="00567E70">
      <w:pPr>
        <w:jc w:val="center"/>
        <w:rPr>
          <w:rFonts w:cstheme="minorHAnsi"/>
          <w:sz w:val="16"/>
          <w:szCs w:val="16"/>
        </w:rPr>
      </w:pPr>
      <w:r w:rsidRPr="001D2614">
        <w:rPr>
          <w:rFonts w:cstheme="minorHAnsi"/>
          <w:b/>
          <w:sz w:val="16"/>
          <w:szCs w:val="16"/>
        </w:rPr>
        <w:t>Fuente:</w:t>
      </w:r>
      <w:r w:rsidRPr="001D2614">
        <w:rPr>
          <w:rFonts w:cstheme="minorHAnsi"/>
          <w:sz w:val="16"/>
          <w:szCs w:val="16"/>
        </w:rPr>
        <w:t xml:space="preserve"> MINTEL – </w:t>
      </w:r>
      <w:proofErr w:type="spellStart"/>
      <w:r w:rsidRPr="001D2614">
        <w:rPr>
          <w:rFonts w:cstheme="minorHAnsi"/>
          <w:sz w:val="16"/>
          <w:szCs w:val="16"/>
        </w:rPr>
        <w:t>GpR</w:t>
      </w:r>
      <w:proofErr w:type="spellEnd"/>
      <w:r w:rsidRPr="001D2614">
        <w:rPr>
          <w:rFonts w:cstheme="minorHAnsi"/>
          <w:sz w:val="16"/>
          <w:szCs w:val="16"/>
        </w:rPr>
        <w:t xml:space="preserve"> 2025</w:t>
      </w:r>
    </w:p>
    <w:p w14:paraId="5E49E4E4" w14:textId="77777777" w:rsidR="00567E70" w:rsidRPr="001D2614" w:rsidRDefault="00567E70" w:rsidP="00567E70">
      <w:pPr>
        <w:rPr>
          <w:rFonts w:cstheme="minorHAnsi"/>
          <w:sz w:val="16"/>
          <w:szCs w:val="16"/>
        </w:rPr>
      </w:pPr>
    </w:p>
    <w:p w14:paraId="53DEFAAF" w14:textId="77777777" w:rsidR="00567E70" w:rsidRPr="001D2614" w:rsidRDefault="00567E70" w:rsidP="00567E70">
      <w:pPr>
        <w:rPr>
          <w:rFonts w:cstheme="minorHAnsi"/>
          <w:sz w:val="16"/>
          <w:szCs w:val="16"/>
        </w:rPr>
      </w:pPr>
    </w:p>
    <w:p w14:paraId="2C43EF15" w14:textId="77777777" w:rsidR="00567E70" w:rsidRPr="001D2614" w:rsidRDefault="00567E70" w:rsidP="00567E70">
      <w:pPr>
        <w:rPr>
          <w:rFonts w:cstheme="minorHAnsi"/>
          <w:sz w:val="16"/>
          <w:szCs w:val="16"/>
        </w:rPr>
      </w:pPr>
    </w:p>
    <w:p w14:paraId="4537B47F" w14:textId="77777777" w:rsidR="00567E70" w:rsidRDefault="00567E70" w:rsidP="00567E70">
      <w:pPr>
        <w:jc w:val="center"/>
        <w:rPr>
          <w:rFonts w:cstheme="minorHAnsi"/>
          <w:sz w:val="20"/>
          <w:szCs w:val="20"/>
        </w:rPr>
      </w:pPr>
      <w:bookmarkStart w:id="325" w:name="_Toc227226605"/>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32</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Objetivo: 40. Fomentar el gobierno electrónico, la prestación y digitalización de servicios públicos.</w:t>
      </w:r>
      <w:bookmarkEnd w:id="325"/>
    </w:p>
    <w:p w14:paraId="05144B00" w14:textId="77777777" w:rsidR="00567E70" w:rsidRPr="001D2614" w:rsidRDefault="00567E70" w:rsidP="00567E70">
      <w:pPr>
        <w:jc w:val="center"/>
        <w:rPr>
          <w:rStyle w:val="TextonotapieCar"/>
          <w:rFonts w:asciiTheme="minorHAnsi" w:eastAsiaTheme="minorHAnsi" w:hAnsiTheme="minorHAnsi" w:cstheme="minorHAnsi"/>
          <w:b/>
          <w:bCs/>
        </w:rPr>
      </w:pPr>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973"/>
        <w:gridCol w:w="1166"/>
        <w:gridCol w:w="1166"/>
        <w:gridCol w:w="1277"/>
        <w:gridCol w:w="1070"/>
        <w:gridCol w:w="1402"/>
      </w:tblGrid>
      <w:tr w:rsidR="00567E70" w:rsidRPr="001D2614" w14:paraId="324C52C3" w14:textId="77777777" w:rsidTr="008C2347">
        <w:trPr>
          <w:trHeight w:val="495"/>
          <w:tblHeader/>
        </w:trPr>
        <w:tc>
          <w:tcPr>
            <w:tcW w:w="1641" w:type="pct"/>
            <w:shd w:val="clear" w:color="auto" w:fill="002060"/>
            <w:vAlign w:val="center"/>
            <w:hideMark/>
          </w:tcPr>
          <w:p w14:paraId="768DF0D3"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Indicador</w:t>
            </w:r>
          </w:p>
        </w:tc>
        <w:tc>
          <w:tcPr>
            <w:tcW w:w="644" w:type="pct"/>
            <w:shd w:val="clear" w:color="auto" w:fill="002060"/>
            <w:vAlign w:val="center"/>
            <w:hideMark/>
          </w:tcPr>
          <w:p w14:paraId="3E5CC6D6"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Frecuencia</w:t>
            </w:r>
          </w:p>
        </w:tc>
        <w:tc>
          <w:tcPr>
            <w:tcW w:w="644" w:type="pct"/>
            <w:shd w:val="clear" w:color="auto" w:fill="002060"/>
            <w:vAlign w:val="center"/>
            <w:hideMark/>
          </w:tcPr>
          <w:p w14:paraId="0844E712"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Período</w:t>
            </w:r>
          </w:p>
        </w:tc>
        <w:tc>
          <w:tcPr>
            <w:tcW w:w="705" w:type="pct"/>
            <w:shd w:val="clear" w:color="auto" w:fill="002060"/>
            <w:vAlign w:val="center"/>
            <w:hideMark/>
          </w:tcPr>
          <w:p w14:paraId="56616385"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Meta Programada</w:t>
            </w:r>
          </w:p>
        </w:tc>
        <w:tc>
          <w:tcPr>
            <w:tcW w:w="591" w:type="pct"/>
            <w:shd w:val="clear" w:color="auto" w:fill="002060"/>
            <w:vAlign w:val="center"/>
          </w:tcPr>
          <w:p w14:paraId="7133D82E"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Resultado Obtenido</w:t>
            </w:r>
          </w:p>
        </w:tc>
        <w:tc>
          <w:tcPr>
            <w:tcW w:w="774" w:type="pct"/>
            <w:shd w:val="clear" w:color="auto" w:fill="002060"/>
          </w:tcPr>
          <w:p w14:paraId="6CF94801" w14:textId="77777777" w:rsidR="00567E70" w:rsidRPr="001D2614" w:rsidRDefault="00567E70" w:rsidP="008C2347">
            <w:pPr>
              <w:jc w:val="center"/>
              <w:rPr>
                <w:rFonts w:eastAsia="Times New Roman" w:cstheme="minorHAnsi"/>
                <w:b/>
                <w:bCs/>
                <w:color w:val="FFFFFF" w:themeColor="background1"/>
                <w:sz w:val="20"/>
                <w:szCs w:val="20"/>
                <w:lang w:eastAsia="es-EC"/>
              </w:rPr>
            </w:pPr>
            <w:r w:rsidRPr="001D2614">
              <w:rPr>
                <w:rFonts w:eastAsia="Times New Roman" w:cstheme="minorHAnsi"/>
                <w:b/>
                <w:bCs/>
                <w:color w:val="FFFFFF" w:themeColor="background1"/>
                <w:sz w:val="20"/>
                <w:szCs w:val="20"/>
                <w:lang w:eastAsia="es-EC"/>
              </w:rPr>
              <w:t>Porcentaje de Cumplimiento</w:t>
            </w:r>
          </w:p>
        </w:tc>
      </w:tr>
      <w:tr w:rsidR="00567E70" w:rsidRPr="001D2614" w14:paraId="127369E7" w14:textId="77777777" w:rsidTr="008C2347">
        <w:trPr>
          <w:trHeight w:val="386"/>
        </w:trPr>
        <w:tc>
          <w:tcPr>
            <w:tcW w:w="1641" w:type="pct"/>
            <w:shd w:val="clear" w:color="000000" w:fill="FFFFFF"/>
            <w:vAlign w:val="center"/>
            <w:hideMark/>
          </w:tcPr>
          <w:p w14:paraId="350FDB2E" w14:textId="77777777" w:rsidR="00567E70" w:rsidRPr="001D2614" w:rsidRDefault="00567E70" w:rsidP="008C2347">
            <w:pPr>
              <w:jc w:val="both"/>
              <w:rPr>
                <w:rFonts w:eastAsia="Times New Roman" w:cstheme="minorHAnsi"/>
                <w:bCs/>
                <w:color w:val="FF0000"/>
                <w:sz w:val="20"/>
                <w:szCs w:val="20"/>
                <w:lang w:eastAsia="es-EC"/>
              </w:rPr>
            </w:pPr>
            <w:r w:rsidRPr="001D2614">
              <w:rPr>
                <w:rFonts w:eastAsia="Times New Roman" w:cstheme="minorHAnsi"/>
                <w:bCs/>
                <w:color w:val="000000"/>
                <w:sz w:val="20"/>
                <w:szCs w:val="20"/>
                <w:lang w:eastAsia="es-EC"/>
              </w:rPr>
              <w:t>Porcentaje de simplificación y digitalización de los servicios críticos de las entidades de la Administración Pública Central</w:t>
            </w:r>
          </w:p>
        </w:tc>
        <w:tc>
          <w:tcPr>
            <w:tcW w:w="644" w:type="pct"/>
            <w:noWrap/>
            <w:vAlign w:val="center"/>
            <w:hideMark/>
          </w:tcPr>
          <w:p w14:paraId="3C585378"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p w14:paraId="238701AE" w14:textId="77777777" w:rsidR="00567E70" w:rsidRPr="001D2614" w:rsidRDefault="00567E70" w:rsidP="008C2347">
            <w:pPr>
              <w:jc w:val="center"/>
              <w:rPr>
                <w:rFonts w:eastAsia="Times New Roman" w:cstheme="minorHAnsi"/>
                <w:color w:val="FF0000"/>
                <w:sz w:val="20"/>
                <w:szCs w:val="20"/>
                <w:lang w:eastAsia="es-EC"/>
              </w:rPr>
            </w:pPr>
          </w:p>
        </w:tc>
        <w:tc>
          <w:tcPr>
            <w:tcW w:w="644" w:type="pct"/>
            <w:shd w:val="clear" w:color="000000" w:fill="FFFFFF"/>
            <w:noWrap/>
            <w:vAlign w:val="center"/>
            <w:hideMark/>
          </w:tcPr>
          <w:p w14:paraId="0D5836F2"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p w14:paraId="0C40A760" w14:textId="77777777" w:rsidR="00567E70" w:rsidRPr="001D2614" w:rsidRDefault="00567E70" w:rsidP="008C2347">
            <w:pPr>
              <w:jc w:val="center"/>
              <w:rPr>
                <w:rFonts w:eastAsia="Times New Roman" w:cstheme="minorHAnsi"/>
                <w:color w:val="FF0000"/>
                <w:sz w:val="20"/>
                <w:szCs w:val="20"/>
                <w:lang w:eastAsia="es-EC"/>
              </w:rPr>
            </w:pPr>
          </w:p>
        </w:tc>
        <w:tc>
          <w:tcPr>
            <w:tcW w:w="705" w:type="pct"/>
            <w:vAlign w:val="center"/>
          </w:tcPr>
          <w:p w14:paraId="2761CFF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76,00</w:t>
            </w:r>
          </w:p>
        </w:tc>
        <w:tc>
          <w:tcPr>
            <w:tcW w:w="591" w:type="pct"/>
            <w:vAlign w:val="center"/>
          </w:tcPr>
          <w:p w14:paraId="6E73F225"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88,84</w:t>
            </w:r>
          </w:p>
        </w:tc>
        <w:tc>
          <w:tcPr>
            <w:tcW w:w="774" w:type="pct"/>
            <w:vAlign w:val="center"/>
          </w:tcPr>
          <w:p w14:paraId="711D773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116,89%</w:t>
            </w:r>
          </w:p>
        </w:tc>
      </w:tr>
    </w:tbl>
    <w:p w14:paraId="70B26C33" w14:textId="77777777" w:rsidR="00567E70" w:rsidRPr="001D2614" w:rsidRDefault="00567E70" w:rsidP="00567E70">
      <w:pPr>
        <w:jc w:val="center"/>
        <w:rPr>
          <w:rFonts w:cstheme="minorHAnsi"/>
          <w:sz w:val="16"/>
          <w:szCs w:val="16"/>
        </w:rPr>
      </w:pPr>
      <w:r w:rsidRPr="001D2614">
        <w:rPr>
          <w:rFonts w:cstheme="minorHAnsi"/>
          <w:b/>
          <w:sz w:val="16"/>
          <w:szCs w:val="16"/>
        </w:rPr>
        <w:t>Fuente:</w:t>
      </w:r>
      <w:r w:rsidRPr="001D2614">
        <w:rPr>
          <w:rFonts w:cstheme="minorHAnsi"/>
          <w:sz w:val="16"/>
          <w:szCs w:val="16"/>
        </w:rPr>
        <w:t xml:space="preserve"> MINTEL – </w:t>
      </w:r>
      <w:proofErr w:type="spellStart"/>
      <w:r w:rsidRPr="001D2614">
        <w:rPr>
          <w:rFonts w:cstheme="minorHAnsi"/>
          <w:sz w:val="16"/>
          <w:szCs w:val="16"/>
        </w:rPr>
        <w:t>GpR</w:t>
      </w:r>
      <w:proofErr w:type="spellEnd"/>
      <w:r w:rsidRPr="001D2614">
        <w:rPr>
          <w:rFonts w:cstheme="minorHAnsi"/>
          <w:sz w:val="16"/>
          <w:szCs w:val="16"/>
        </w:rPr>
        <w:t xml:space="preserve"> 2025</w:t>
      </w:r>
    </w:p>
    <w:p w14:paraId="07EDE3F5" w14:textId="77777777" w:rsidR="00567E70" w:rsidRPr="001D2614" w:rsidRDefault="00567E70" w:rsidP="00567E70">
      <w:pPr>
        <w:jc w:val="center"/>
        <w:rPr>
          <w:rFonts w:cstheme="minorHAnsi"/>
          <w:color w:val="FF0000"/>
        </w:rPr>
      </w:pPr>
    </w:p>
    <w:p w14:paraId="4C4ED232" w14:textId="77777777" w:rsidR="00567E70" w:rsidRPr="001D2614" w:rsidRDefault="00567E70" w:rsidP="00567E70">
      <w:pPr>
        <w:jc w:val="center"/>
        <w:rPr>
          <w:rFonts w:cstheme="minorHAnsi"/>
          <w:b/>
          <w:bCs/>
          <w:sz w:val="20"/>
          <w:szCs w:val="20"/>
        </w:rPr>
      </w:pPr>
    </w:p>
    <w:p w14:paraId="06E297BE" w14:textId="77777777" w:rsidR="00567E70" w:rsidRDefault="00567E70" w:rsidP="00567E70">
      <w:pPr>
        <w:keepNext/>
        <w:jc w:val="center"/>
        <w:rPr>
          <w:rFonts w:cstheme="minorHAnsi"/>
          <w:sz w:val="20"/>
          <w:szCs w:val="20"/>
        </w:rPr>
      </w:pPr>
      <w:bookmarkStart w:id="326" w:name="_Toc227226606"/>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33</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Objetivo: 41. Fortalecer la publicación y uso de datos abiertos.</w:t>
      </w:r>
      <w:bookmarkEnd w:id="326"/>
    </w:p>
    <w:p w14:paraId="3DE403C1" w14:textId="77777777" w:rsidR="00567E70" w:rsidRPr="001D2614" w:rsidRDefault="00567E70" w:rsidP="00567E70">
      <w:pPr>
        <w:keepNext/>
        <w:jc w:val="center"/>
        <w:rPr>
          <w:rFonts w:cstheme="minorHAnsi"/>
          <w:sz w:val="20"/>
          <w:szCs w:val="20"/>
        </w:rPr>
      </w:pPr>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936"/>
        <w:gridCol w:w="1174"/>
        <w:gridCol w:w="1128"/>
        <w:gridCol w:w="1318"/>
        <w:gridCol w:w="1077"/>
        <w:gridCol w:w="1421"/>
      </w:tblGrid>
      <w:tr w:rsidR="00567E70" w:rsidRPr="001D2614" w14:paraId="69865C1F" w14:textId="77777777" w:rsidTr="008C2347">
        <w:trPr>
          <w:trHeight w:val="555"/>
          <w:tblHeader/>
        </w:trPr>
        <w:tc>
          <w:tcPr>
            <w:tcW w:w="1621" w:type="pct"/>
            <w:shd w:val="clear" w:color="auto" w:fill="002060"/>
            <w:vAlign w:val="center"/>
            <w:hideMark/>
          </w:tcPr>
          <w:p w14:paraId="6F70D1A3"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Indicador</w:t>
            </w:r>
          </w:p>
        </w:tc>
        <w:tc>
          <w:tcPr>
            <w:tcW w:w="648" w:type="pct"/>
            <w:shd w:val="clear" w:color="auto" w:fill="002060"/>
            <w:vAlign w:val="center"/>
            <w:hideMark/>
          </w:tcPr>
          <w:p w14:paraId="562741D7"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Frecuencia</w:t>
            </w:r>
          </w:p>
        </w:tc>
        <w:tc>
          <w:tcPr>
            <w:tcW w:w="623" w:type="pct"/>
            <w:shd w:val="clear" w:color="auto" w:fill="002060"/>
            <w:vAlign w:val="center"/>
            <w:hideMark/>
          </w:tcPr>
          <w:p w14:paraId="3B15B70A"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Período</w:t>
            </w:r>
          </w:p>
        </w:tc>
        <w:tc>
          <w:tcPr>
            <w:tcW w:w="728" w:type="pct"/>
            <w:shd w:val="clear" w:color="auto" w:fill="002060"/>
            <w:vAlign w:val="center"/>
            <w:hideMark/>
          </w:tcPr>
          <w:p w14:paraId="4B1BBD9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Meta Programada</w:t>
            </w:r>
          </w:p>
        </w:tc>
        <w:tc>
          <w:tcPr>
            <w:tcW w:w="595" w:type="pct"/>
            <w:shd w:val="clear" w:color="auto" w:fill="002060"/>
            <w:vAlign w:val="center"/>
            <w:hideMark/>
          </w:tcPr>
          <w:p w14:paraId="02463F14"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Resultado Obtenido</w:t>
            </w:r>
          </w:p>
        </w:tc>
        <w:tc>
          <w:tcPr>
            <w:tcW w:w="785" w:type="pct"/>
            <w:shd w:val="clear" w:color="auto" w:fill="002060"/>
            <w:vAlign w:val="center"/>
            <w:hideMark/>
          </w:tcPr>
          <w:p w14:paraId="5BEE8C39"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Porcentaje de Cumplimiento</w:t>
            </w:r>
          </w:p>
        </w:tc>
      </w:tr>
      <w:tr w:rsidR="00567E70" w:rsidRPr="001D2614" w14:paraId="7D134D18" w14:textId="77777777" w:rsidTr="008C2347">
        <w:trPr>
          <w:trHeight w:val="243"/>
        </w:trPr>
        <w:tc>
          <w:tcPr>
            <w:tcW w:w="1621" w:type="pct"/>
            <w:shd w:val="clear" w:color="000000" w:fill="FFFFFF"/>
            <w:vAlign w:val="center"/>
            <w:hideMark/>
          </w:tcPr>
          <w:p w14:paraId="6288F3F1" w14:textId="77777777" w:rsidR="00567E70" w:rsidRPr="001D2614" w:rsidRDefault="00567E70" w:rsidP="008C2347">
            <w:pPr>
              <w:jc w:val="both"/>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Número de conjuntos de datos abiertos publicados</w:t>
            </w:r>
          </w:p>
        </w:tc>
        <w:tc>
          <w:tcPr>
            <w:tcW w:w="648" w:type="pct"/>
            <w:vAlign w:val="center"/>
            <w:hideMark/>
          </w:tcPr>
          <w:p w14:paraId="3B0346DB" w14:textId="77777777" w:rsidR="00567E70" w:rsidRPr="001D2614" w:rsidRDefault="00567E70" w:rsidP="008C2347">
            <w:pPr>
              <w:jc w:val="center"/>
              <w:rPr>
                <w:rFonts w:eastAsia="Times New Roman" w:cstheme="minorHAnsi"/>
                <w:color w:val="000000"/>
                <w:sz w:val="20"/>
                <w:szCs w:val="20"/>
                <w:lang w:eastAsia="es-EC"/>
              </w:rPr>
            </w:pPr>
          </w:p>
          <w:p w14:paraId="07C22564"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p w14:paraId="3E211B09" w14:textId="77777777" w:rsidR="00567E70" w:rsidRPr="001D2614" w:rsidRDefault="00567E70" w:rsidP="008C2347">
            <w:pPr>
              <w:jc w:val="center"/>
              <w:rPr>
                <w:rFonts w:eastAsia="Times New Roman" w:cstheme="minorHAnsi"/>
                <w:color w:val="000000"/>
                <w:sz w:val="20"/>
                <w:szCs w:val="20"/>
                <w:lang w:eastAsia="es-EC"/>
              </w:rPr>
            </w:pPr>
          </w:p>
        </w:tc>
        <w:tc>
          <w:tcPr>
            <w:tcW w:w="623" w:type="pct"/>
            <w:vAlign w:val="center"/>
            <w:hideMark/>
          </w:tcPr>
          <w:p w14:paraId="1716FA78" w14:textId="77777777" w:rsidR="00567E70" w:rsidRPr="001D2614" w:rsidRDefault="00567E70" w:rsidP="008C2347">
            <w:pPr>
              <w:jc w:val="center"/>
              <w:rPr>
                <w:rFonts w:eastAsia="Times New Roman" w:cstheme="minorHAnsi"/>
                <w:color w:val="000000"/>
                <w:sz w:val="20"/>
                <w:szCs w:val="20"/>
                <w:lang w:eastAsia="es-EC"/>
              </w:rPr>
            </w:pPr>
          </w:p>
          <w:p w14:paraId="67938B08"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p w14:paraId="2249B003" w14:textId="77777777" w:rsidR="00567E70" w:rsidRPr="001D2614" w:rsidRDefault="00567E70" w:rsidP="008C2347">
            <w:pPr>
              <w:jc w:val="center"/>
              <w:rPr>
                <w:rFonts w:eastAsia="Times New Roman" w:cstheme="minorHAnsi"/>
                <w:color w:val="000000"/>
                <w:sz w:val="20"/>
                <w:szCs w:val="20"/>
                <w:lang w:eastAsia="es-EC"/>
              </w:rPr>
            </w:pPr>
          </w:p>
        </w:tc>
        <w:tc>
          <w:tcPr>
            <w:tcW w:w="728" w:type="pct"/>
            <w:vAlign w:val="center"/>
          </w:tcPr>
          <w:p w14:paraId="7FF23176"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350</w:t>
            </w:r>
          </w:p>
        </w:tc>
        <w:tc>
          <w:tcPr>
            <w:tcW w:w="595" w:type="pct"/>
            <w:vAlign w:val="center"/>
          </w:tcPr>
          <w:p w14:paraId="09607BEC"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1.526</w:t>
            </w:r>
          </w:p>
        </w:tc>
        <w:tc>
          <w:tcPr>
            <w:tcW w:w="785" w:type="pct"/>
            <w:vAlign w:val="center"/>
          </w:tcPr>
          <w:p w14:paraId="557ED08B"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436,00%</w:t>
            </w:r>
          </w:p>
        </w:tc>
      </w:tr>
      <w:tr w:rsidR="00567E70" w:rsidRPr="001D2614" w14:paraId="032677C3" w14:textId="77777777" w:rsidTr="008C2347">
        <w:trPr>
          <w:trHeight w:val="595"/>
        </w:trPr>
        <w:tc>
          <w:tcPr>
            <w:tcW w:w="1621" w:type="pct"/>
            <w:shd w:val="clear" w:color="000000" w:fill="FFFFFF"/>
            <w:vAlign w:val="center"/>
          </w:tcPr>
          <w:p w14:paraId="6881816F" w14:textId="77777777" w:rsidR="00567E70" w:rsidRPr="001D2614" w:rsidRDefault="00567E70" w:rsidP="008C2347">
            <w:pPr>
              <w:jc w:val="both"/>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Subíndice de impacto de datos abiertos regional</w:t>
            </w:r>
          </w:p>
        </w:tc>
        <w:tc>
          <w:tcPr>
            <w:tcW w:w="648" w:type="pct"/>
            <w:vAlign w:val="center"/>
          </w:tcPr>
          <w:p w14:paraId="4B4F78EF" w14:textId="77777777" w:rsidR="00567E70" w:rsidRPr="001D2614" w:rsidRDefault="00567E70" w:rsidP="008C2347">
            <w:pPr>
              <w:jc w:val="center"/>
              <w:rPr>
                <w:rFonts w:eastAsia="Times New Roman" w:cstheme="minorHAnsi"/>
                <w:color w:val="000000"/>
                <w:sz w:val="20"/>
                <w:szCs w:val="20"/>
                <w:lang w:eastAsia="es-EC"/>
              </w:rPr>
            </w:pPr>
          </w:p>
          <w:p w14:paraId="42DF3B18"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p w14:paraId="08EAF27F" w14:textId="77777777" w:rsidR="00567E70" w:rsidRPr="001D2614" w:rsidRDefault="00567E70" w:rsidP="008C2347">
            <w:pPr>
              <w:jc w:val="center"/>
              <w:rPr>
                <w:rFonts w:eastAsia="Times New Roman" w:cstheme="minorHAnsi"/>
                <w:color w:val="000000"/>
                <w:sz w:val="20"/>
                <w:szCs w:val="20"/>
                <w:lang w:eastAsia="es-EC"/>
              </w:rPr>
            </w:pPr>
          </w:p>
        </w:tc>
        <w:tc>
          <w:tcPr>
            <w:tcW w:w="623" w:type="pct"/>
            <w:vAlign w:val="center"/>
          </w:tcPr>
          <w:p w14:paraId="38659F65" w14:textId="77777777" w:rsidR="00567E70" w:rsidRPr="001D2614" w:rsidRDefault="00567E70" w:rsidP="008C2347">
            <w:pPr>
              <w:jc w:val="center"/>
              <w:rPr>
                <w:rFonts w:eastAsia="Times New Roman" w:cstheme="minorHAnsi"/>
                <w:color w:val="000000"/>
                <w:sz w:val="20"/>
                <w:szCs w:val="20"/>
                <w:lang w:eastAsia="es-EC"/>
              </w:rPr>
            </w:pPr>
          </w:p>
          <w:p w14:paraId="2DA0B471"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p w14:paraId="09372939" w14:textId="77777777" w:rsidR="00567E70" w:rsidRPr="001D2614" w:rsidRDefault="00567E70" w:rsidP="008C2347">
            <w:pPr>
              <w:jc w:val="center"/>
              <w:rPr>
                <w:rFonts w:eastAsia="Times New Roman" w:cstheme="minorHAnsi"/>
                <w:color w:val="000000"/>
                <w:sz w:val="20"/>
                <w:szCs w:val="20"/>
                <w:lang w:eastAsia="es-EC"/>
              </w:rPr>
            </w:pPr>
          </w:p>
        </w:tc>
        <w:tc>
          <w:tcPr>
            <w:tcW w:w="728" w:type="pct"/>
            <w:vAlign w:val="center"/>
          </w:tcPr>
          <w:p w14:paraId="24351ED7"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w:t>
            </w:r>
          </w:p>
        </w:tc>
        <w:tc>
          <w:tcPr>
            <w:tcW w:w="595" w:type="pct"/>
            <w:vAlign w:val="center"/>
          </w:tcPr>
          <w:p w14:paraId="24ECDB40"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17,7</w:t>
            </w:r>
          </w:p>
        </w:tc>
        <w:tc>
          <w:tcPr>
            <w:tcW w:w="785" w:type="pct"/>
            <w:vAlign w:val="center"/>
          </w:tcPr>
          <w:p w14:paraId="2DA3E21F"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B050"/>
                <w:sz w:val="20"/>
                <w:szCs w:val="20"/>
                <w:lang w:eastAsia="es-EC"/>
              </w:rPr>
              <w:t xml:space="preserve"> </w:t>
            </w:r>
            <w:r w:rsidRPr="001D2614">
              <w:rPr>
                <w:rFonts w:eastAsia="Times New Roman" w:cstheme="minorHAnsi"/>
                <w:color w:val="000000"/>
                <w:sz w:val="20"/>
                <w:szCs w:val="20"/>
                <w:lang w:eastAsia="es-EC"/>
              </w:rPr>
              <w:t>177,00%</w:t>
            </w:r>
          </w:p>
        </w:tc>
      </w:tr>
    </w:tbl>
    <w:p w14:paraId="75CD25AA" w14:textId="77777777" w:rsidR="00567E70" w:rsidRPr="001D2614" w:rsidRDefault="00567E70" w:rsidP="00567E70">
      <w:pPr>
        <w:jc w:val="center"/>
        <w:rPr>
          <w:rFonts w:cstheme="minorHAnsi"/>
          <w:sz w:val="16"/>
          <w:szCs w:val="16"/>
        </w:rPr>
      </w:pPr>
      <w:r w:rsidRPr="001D2614">
        <w:rPr>
          <w:rFonts w:cstheme="minorHAnsi"/>
          <w:b/>
          <w:sz w:val="16"/>
          <w:szCs w:val="16"/>
        </w:rPr>
        <w:t>Fuente:</w:t>
      </w:r>
      <w:r w:rsidRPr="001D2614">
        <w:rPr>
          <w:rFonts w:cstheme="minorHAnsi"/>
          <w:sz w:val="16"/>
          <w:szCs w:val="16"/>
        </w:rPr>
        <w:t xml:space="preserve"> MINTEL – </w:t>
      </w:r>
      <w:proofErr w:type="spellStart"/>
      <w:r w:rsidRPr="001D2614">
        <w:rPr>
          <w:rFonts w:cstheme="minorHAnsi"/>
          <w:sz w:val="16"/>
          <w:szCs w:val="16"/>
        </w:rPr>
        <w:t>GpR</w:t>
      </w:r>
      <w:proofErr w:type="spellEnd"/>
      <w:r w:rsidRPr="001D2614">
        <w:rPr>
          <w:rFonts w:cstheme="minorHAnsi"/>
          <w:sz w:val="16"/>
          <w:szCs w:val="16"/>
        </w:rPr>
        <w:t xml:space="preserve"> 2025</w:t>
      </w:r>
    </w:p>
    <w:p w14:paraId="5A2AE2F2" w14:textId="77777777" w:rsidR="00567E70" w:rsidRPr="001D2614" w:rsidRDefault="00567E70" w:rsidP="00567E70">
      <w:pPr>
        <w:jc w:val="center"/>
        <w:rPr>
          <w:rFonts w:cstheme="minorHAnsi"/>
          <w:b/>
          <w:bCs/>
          <w:sz w:val="20"/>
          <w:szCs w:val="20"/>
        </w:rPr>
      </w:pPr>
    </w:p>
    <w:p w14:paraId="3A5135F5" w14:textId="77777777" w:rsidR="00567E70" w:rsidRPr="001D2614" w:rsidRDefault="00567E70" w:rsidP="00567E70">
      <w:pPr>
        <w:jc w:val="center"/>
        <w:rPr>
          <w:rFonts w:cstheme="minorHAnsi"/>
          <w:b/>
          <w:bCs/>
          <w:sz w:val="20"/>
          <w:szCs w:val="20"/>
        </w:rPr>
      </w:pPr>
    </w:p>
    <w:p w14:paraId="588FBBE3" w14:textId="77777777" w:rsidR="00567E70" w:rsidRPr="001D2614" w:rsidRDefault="00567E70" w:rsidP="00567E70">
      <w:pPr>
        <w:keepNext/>
        <w:jc w:val="center"/>
        <w:rPr>
          <w:rFonts w:cstheme="minorHAnsi"/>
          <w:sz w:val="20"/>
          <w:szCs w:val="20"/>
        </w:rPr>
      </w:pPr>
      <w:bookmarkStart w:id="327" w:name="_Toc227226607"/>
      <w:r w:rsidRPr="001D2614">
        <w:rPr>
          <w:rFonts w:cstheme="minorHAnsi"/>
          <w:b/>
          <w:bCs/>
          <w:sz w:val="20"/>
          <w:szCs w:val="20"/>
        </w:rPr>
        <w:t xml:space="preserve">Tabla </w:t>
      </w:r>
      <w:r w:rsidRPr="001D2614">
        <w:rPr>
          <w:rFonts w:cstheme="minorHAnsi"/>
          <w:b/>
          <w:bCs/>
          <w:sz w:val="20"/>
          <w:szCs w:val="20"/>
        </w:rPr>
        <w:fldChar w:fldCharType="begin"/>
      </w:r>
      <w:r w:rsidRPr="001D2614">
        <w:rPr>
          <w:rFonts w:cstheme="minorHAnsi"/>
          <w:b/>
          <w:bCs/>
          <w:sz w:val="20"/>
          <w:szCs w:val="20"/>
        </w:rPr>
        <w:instrText xml:space="preserve"> SEQ Tabla \* ARABIC </w:instrText>
      </w:r>
      <w:r w:rsidRPr="001D2614">
        <w:rPr>
          <w:rFonts w:cstheme="minorHAnsi"/>
          <w:b/>
          <w:bCs/>
          <w:sz w:val="20"/>
          <w:szCs w:val="20"/>
        </w:rPr>
        <w:fldChar w:fldCharType="separate"/>
      </w:r>
      <w:r w:rsidRPr="001D2614">
        <w:rPr>
          <w:rFonts w:cstheme="minorHAnsi"/>
          <w:b/>
          <w:bCs/>
          <w:noProof/>
          <w:sz w:val="20"/>
          <w:szCs w:val="20"/>
        </w:rPr>
        <w:t>34</w:t>
      </w:r>
      <w:r w:rsidRPr="001D2614">
        <w:rPr>
          <w:rFonts w:cstheme="minorHAnsi"/>
          <w:b/>
          <w:bCs/>
          <w:sz w:val="20"/>
          <w:szCs w:val="20"/>
        </w:rPr>
        <w:fldChar w:fldCharType="end"/>
      </w:r>
      <w:r w:rsidRPr="001D2614">
        <w:rPr>
          <w:rFonts w:cstheme="minorHAnsi"/>
          <w:b/>
          <w:bCs/>
          <w:sz w:val="20"/>
          <w:szCs w:val="20"/>
        </w:rPr>
        <w:t>.</w:t>
      </w:r>
      <w:r w:rsidRPr="001D2614">
        <w:rPr>
          <w:rFonts w:cstheme="minorHAnsi"/>
          <w:sz w:val="20"/>
          <w:szCs w:val="20"/>
        </w:rPr>
        <w:t xml:space="preserve"> Objetivo: 42. Fortalecer al estado con medidas de seguridad de la información y ciberseguridad que respondan a amenazas y preserven la confidencialidad, integridad y disponibilidad de los activos de información.</w:t>
      </w:r>
      <w:bookmarkEnd w:id="327"/>
    </w:p>
    <w:tbl>
      <w:tblPr>
        <w:tblW w:w="5000" w:type="pct"/>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982"/>
        <w:gridCol w:w="1170"/>
        <w:gridCol w:w="1092"/>
        <w:gridCol w:w="1313"/>
        <w:gridCol w:w="1077"/>
        <w:gridCol w:w="1420"/>
      </w:tblGrid>
      <w:tr w:rsidR="00567E70" w:rsidRPr="001D2614" w14:paraId="1A8D21A8" w14:textId="77777777" w:rsidTr="008C2347">
        <w:trPr>
          <w:trHeight w:val="555"/>
          <w:tblHeader/>
        </w:trPr>
        <w:tc>
          <w:tcPr>
            <w:tcW w:w="1647" w:type="pct"/>
            <w:shd w:val="clear" w:color="auto" w:fill="002060"/>
            <w:vAlign w:val="center"/>
            <w:hideMark/>
          </w:tcPr>
          <w:p w14:paraId="1D27E309"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Indicador</w:t>
            </w:r>
          </w:p>
        </w:tc>
        <w:tc>
          <w:tcPr>
            <w:tcW w:w="646" w:type="pct"/>
            <w:shd w:val="clear" w:color="auto" w:fill="002060"/>
            <w:vAlign w:val="center"/>
            <w:hideMark/>
          </w:tcPr>
          <w:p w14:paraId="1E3D9581"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Frecuencia</w:t>
            </w:r>
          </w:p>
        </w:tc>
        <w:tc>
          <w:tcPr>
            <w:tcW w:w="603" w:type="pct"/>
            <w:shd w:val="clear" w:color="auto" w:fill="002060"/>
            <w:vAlign w:val="center"/>
            <w:hideMark/>
          </w:tcPr>
          <w:p w14:paraId="3B9D4969"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Período</w:t>
            </w:r>
          </w:p>
        </w:tc>
        <w:tc>
          <w:tcPr>
            <w:tcW w:w="725" w:type="pct"/>
            <w:shd w:val="clear" w:color="auto" w:fill="002060"/>
            <w:vAlign w:val="center"/>
            <w:hideMark/>
          </w:tcPr>
          <w:p w14:paraId="1C1608EE"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Meta Programada</w:t>
            </w:r>
          </w:p>
        </w:tc>
        <w:tc>
          <w:tcPr>
            <w:tcW w:w="595" w:type="pct"/>
            <w:shd w:val="clear" w:color="auto" w:fill="002060"/>
            <w:vAlign w:val="center"/>
            <w:hideMark/>
          </w:tcPr>
          <w:p w14:paraId="14614664"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Resultado Obtenido</w:t>
            </w:r>
          </w:p>
        </w:tc>
        <w:tc>
          <w:tcPr>
            <w:tcW w:w="784" w:type="pct"/>
            <w:shd w:val="clear" w:color="auto" w:fill="002060"/>
            <w:vAlign w:val="center"/>
            <w:hideMark/>
          </w:tcPr>
          <w:p w14:paraId="72D61915" w14:textId="77777777" w:rsidR="00567E70" w:rsidRPr="001D2614" w:rsidRDefault="00567E70" w:rsidP="008C2347">
            <w:pPr>
              <w:jc w:val="center"/>
              <w:rPr>
                <w:rFonts w:eastAsia="Times New Roman" w:cstheme="minorHAnsi"/>
                <w:b/>
                <w:bCs/>
                <w:color w:val="FFFFFF"/>
                <w:sz w:val="20"/>
                <w:szCs w:val="20"/>
                <w:lang w:eastAsia="es-EC"/>
              </w:rPr>
            </w:pPr>
            <w:r w:rsidRPr="001D2614">
              <w:rPr>
                <w:rFonts w:eastAsia="Times New Roman" w:cstheme="minorHAnsi"/>
                <w:b/>
                <w:bCs/>
                <w:color w:val="FFFFFF"/>
                <w:sz w:val="20"/>
                <w:szCs w:val="20"/>
                <w:lang w:eastAsia="es-EC"/>
              </w:rPr>
              <w:t>Porcentaje de Cumplimiento</w:t>
            </w:r>
          </w:p>
        </w:tc>
      </w:tr>
      <w:tr w:rsidR="00567E70" w:rsidRPr="001D2614" w14:paraId="0813718B" w14:textId="77777777" w:rsidTr="008C2347">
        <w:trPr>
          <w:trHeight w:val="243"/>
        </w:trPr>
        <w:tc>
          <w:tcPr>
            <w:tcW w:w="1647" w:type="pct"/>
            <w:shd w:val="clear" w:color="000000" w:fill="FFFFFF"/>
            <w:vAlign w:val="center"/>
            <w:hideMark/>
          </w:tcPr>
          <w:p w14:paraId="3350FA95" w14:textId="77777777" w:rsidR="00567E70" w:rsidRPr="001D2614" w:rsidRDefault="00567E70" w:rsidP="008C2347">
            <w:pPr>
              <w:jc w:val="both"/>
              <w:rPr>
                <w:rFonts w:eastAsia="Times New Roman" w:cstheme="minorHAnsi"/>
                <w:bCs/>
                <w:color w:val="000000"/>
                <w:sz w:val="20"/>
                <w:szCs w:val="20"/>
                <w:lang w:eastAsia="es-EC"/>
              </w:rPr>
            </w:pPr>
            <w:r w:rsidRPr="001D2614">
              <w:rPr>
                <w:rFonts w:eastAsia="Times New Roman" w:cstheme="minorHAnsi"/>
                <w:bCs/>
                <w:color w:val="000000"/>
                <w:sz w:val="20"/>
                <w:szCs w:val="20"/>
                <w:lang w:eastAsia="es-EC"/>
              </w:rPr>
              <w:t>Porcentaje de las instituciones de la Administración Pública Central con un nivel de madurez "GESTIONADO" de seguridad de la Información.</w:t>
            </w:r>
          </w:p>
        </w:tc>
        <w:tc>
          <w:tcPr>
            <w:tcW w:w="646" w:type="pct"/>
            <w:vAlign w:val="center"/>
            <w:hideMark/>
          </w:tcPr>
          <w:p w14:paraId="44A9E3B8" w14:textId="77777777" w:rsidR="00567E70" w:rsidRPr="001D2614" w:rsidRDefault="00567E70" w:rsidP="008C2347">
            <w:pPr>
              <w:jc w:val="center"/>
              <w:rPr>
                <w:rFonts w:eastAsia="Times New Roman" w:cstheme="minorHAnsi"/>
                <w:color w:val="000000"/>
                <w:sz w:val="20"/>
                <w:szCs w:val="20"/>
                <w:lang w:eastAsia="es-EC"/>
              </w:rPr>
            </w:pPr>
          </w:p>
          <w:p w14:paraId="4491EF86"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 xml:space="preserve">Anual </w:t>
            </w:r>
          </w:p>
          <w:p w14:paraId="2D9EADD0" w14:textId="77777777" w:rsidR="00567E70" w:rsidRPr="001D2614" w:rsidRDefault="00567E70" w:rsidP="008C2347">
            <w:pPr>
              <w:jc w:val="center"/>
              <w:rPr>
                <w:rFonts w:eastAsia="Times New Roman" w:cstheme="minorHAnsi"/>
                <w:color w:val="000000"/>
                <w:sz w:val="20"/>
                <w:szCs w:val="20"/>
                <w:lang w:eastAsia="es-EC"/>
              </w:rPr>
            </w:pPr>
          </w:p>
        </w:tc>
        <w:tc>
          <w:tcPr>
            <w:tcW w:w="603" w:type="pct"/>
            <w:vAlign w:val="center"/>
            <w:hideMark/>
          </w:tcPr>
          <w:p w14:paraId="3B7EDF00" w14:textId="77777777" w:rsidR="00567E70" w:rsidRPr="001D2614" w:rsidRDefault="00567E70" w:rsidP="008C2347">
            <w:pPr>
              <w:jc w:val="center"/>
              <w:rPr>
                <w:rFonts w:eastAsia="Times New Roman" w:cstheme="minorHAnsi"/>
                <w:color w:val="000000"/>
                <w:sz w:val="20"/>
                <w:szCs w:val="20"/>
                <w:lang w:eastAsia="es-EC"/>
              </w:rPr>
            </w:pPr>
          </w:p>
          <w:p w14:paraId="0D3DE60F"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Ene-Dic</w:t>
            </w:r>
          </w:p>
          <w:p w14:paraId="1AAF85DF" w14:textId="77777777" w:rsidR="00567E70" w:rsidRPr="001D2614" w:rsidRDefault="00567E70" w:rsidP="008C2347">
            <w:pPr>
              <w:jc w:val="center"/>
              <w:rPr>
                <w:rFonts w:eastAsia="Times New Roman" w:cstheme="minorHAnsi"/>
                <w:color w:val="000000"/>
                <w:sz w:val="20"/>
                <w:szCs w:val="20"/>
                <w:lang w:eastAsia="es-EC"/>
              </w:rPr>
            </w:pPr>
          </w:p>
        </w:tc>
        <w:tc>
          <w:tcPr>
            <w:tcW w:w="725" w:type="pct"/>
            <w:vAlign w:val="center"/>
          </w:tcPr>
          <w:p w14:paraId="5AAF8D3C"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90,00</w:t>
            </w:r>
          </w:p>
        </w:tc>
        <w:tc>
          <w:tcPr>
            <w:tcW w:w="595" w:type="pct"/>
            <w:vAlign w:val="center"/>
          </w:tcPr>
          <w:p w14:paraId="1BCA0CBE"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90,00</w:t>
            </w:r>
          </w:p>
        </w:tc>
        <w:tc>
          <w:tcPr>
            <w:tcW w:w="784" w:type="pct"/>
            <w:vAlign w:val="center"/>
          </w:tcPr>
          <w:p w14:paraId="3157959D" w14:textId="77777777" w:rsidR="00567E70" w:rsidRPr="001D2614" w:rsidRDefault="00567E70" w:rsidP="008C2347">
            <w:pPr>
              <w:jc w:val="center"/>
              <w:rPr>
                <w:rFonts w:eastAsia="Times New Roman" w:cstheme="minorHAnsi"/>
                <w:color w:val="000000"/>
                <w:sz w:val="20"/>
                <w:szCs w:val="20"/>
                <w:lang w:eastAsia="es-EC"/>
              </w:rPr>
            </w:pPr>
            <w:r w:rsidRPr="001D2614">
              <w:rPr>
                <w:rFonts w:eastAsia="Times New Roman" w:cstheme="minorHAnsi"/>
                <w:color w:val="000000"/>
                <w:sz w:val="20"/>
                <w:szCs w:val="20"/>
                <w:lang w:eastAsia="es-EC"/>
              </w:rPr>
              <w:t>100,00%</w:t>
            </w:r>
          </w:p>
        </w:tc>
      </w:tr>
    </w:tbl>
    <w:p w14:paraId="6CF79C3D" w14:textId="77777777" w:rsidR="00567E70" w:rsidRDefault="00567E70" w:rsidP="00567E70">
      <w:pPr>
        <w:jc w:val="center"/>
        <w:rPr>
          <w:rFonts w:cstheme="minorHAnsi"/>
          <w:sz w:val="16"/>
          <w:szCs w:val="16"/>
        </w:rPr>
      </w:pPr>
      <w:r w:rsidRPr="001D2614">
        <w:rPr>
          <w:rFonts w:cstheme="minorHAnsi"/>
          <w:b/>
          <w:sz w:val="16"/>
          <w:szCs w:val="16"/>
        </w:rPr>
        <w:t>Fuente:</w:t>
      </w:r>
      <w:r w:rsidRPr="001D2614">
        <w:rPr>
          <w:rFonts w:cstheme="minorHAnsi"/>
          <w:sz w:val="16"/>
          <w:szCs w:val="16"/>
        </w:rPr>
        <w:t xml:space="preserve"> MINTEL – </w:t>
      </w:r>
      <w:proofErr w:type="spellStart"/>
      <w:r w:rsidRPr="001D2614">
        <w:rPr>
          <w:rFonts w:cstheme="minorHAnsi"/>
          <w:sz w:val="16"/>
          <w:szCs w:val="16"/>
        </w:rPr>
        <w:t>GpR</w:t>
      </w:r>
      <w:proofErr w:type="spellEnd"/>
      <w:r w:rsidRPr="001D2614">
        <w:rPr>
          <w:rFonts w:cstheme="minorHAnsi"/>
          <w:sz w:val="16"/>
          <w:szCs w:val="16"/>
        </w:rPr>
        <w:t xml:space="preserve"> 2025</w:t>
      </w:r>
    </w:p>
    <w:p w14:paraId="7231B995" w14:textId="77777777" w:rsidR="00567E70" w:rsidRPr="001D2614" w:rsidRDefault="00567E70" w:rsidP="00567E70">
      <w:pPr>
        <w:jc w:val="center"/>
        <w:rPr>
          <w:rFonts w:cstheme="minorHAnsi"/>
          <w:sz w:val="16"/>
          <w:szCs w:val="16"/>
        </w:rPr>
      </w:pPr>
    </w:p>
    <w:p w14:paraId="78A978D8" w14:textId="77777777" w:rsidR="00567E70" w:rsidRPr="001D2614" w:rsidRDefault="00567E70" w:rsidP="00567E70">
      <w:pPr>
        <w:rPr>
          <w:rFonts w:cstheme="minorHAnsi"/>
          <w:b/>
          <w:color w:val="FF0000"/>
        </w:rPr>
      </w:pPr>
    </w:p>
    <w:p w14:paraId="188DF015" w14:textId="77777777" w:rsidR="00567E70" w:rsidRPr="001D2614" w:rsidRDefault="00567E70" w:rsidP="00567E70">
      <w:pPr>
        <w:pStyle w:val="Ttulo2"/>
      </w:pPr>
      <w:bookmarkStart w:id="328" w:name="_Toc227226481"/>
      <w:r w:rsidRPr="001D2614">
        <w:lastRenderedPageBreak/>
        <w:t>4.8 SEGUIMIENTO AL CUMPLIMIENTO - RECOMENDACIONES AUDITORÍA – CGE 2025</w:t>
      </w:r>
      <w:bookmarkEnd w:id="328"/>
    </w:p>
    <w:p w14:paraId="1840019D" w14:textId="77777777" w:rsidR="00567E70" w:rsidRPr="001D2614" w:rsidRDefault="00567E70" w:rsidP="00567E70">
      <w:pPr>
        <w:rPr>
          <w:rFonts w:cstheme="minorHAnsi"/>
          <w:b/>
        </w:rPr>
      </w:pPr>
    </w:p>
    <w:p w14:paraId="6A8AAF69" w14:textId="77777777" w:rsidR="00567E70" w:rsidRPr="001D2614" w:rsidRDefault="00567E70" w:rsidP="00567E70">
      <w:pPr>
        <w:ind w:right="-567"/>
        <w:jc w:val="both"/>
        <w:rPr>
          <w:rFonts w:eastAsia="Times New Roman" w:cstheme="minorHAnsi"/>
          <w:lang w:eastAsia="es-EC"/>
        </w:rPr>
      </w:pPr>
      <w:r w:rsidRPr="001D2614">
        <w:rPr>
          <w:rFonts w:eastAsia="Times New Roman" w:cstheme="minorHAnsi"/>
          <w:lang w:eastAsia="es-EC"/>
        </w:rPr>
        <w:t xml:space="preserve">En cumplimiento a la designación realizada a esta Dirección mediante el Memorando Nro. MINTEL-MINTEL-2020-0219-M, de fecha 29 de octubre de 2020, a través del cual el Ministro de Telecomunicaciones y de la Sociedad de la Información designa </w:t>
      </w:r>
      <w:r w:rsidRPr="001D2614">
        <w:rPr>
          <w:rFonts w:eastAsia="Times New Roman" w:cstheme="minorHAnsi"/>
          <w:i/>
          <w:lang w:eastAsia="es-EC"/>
        </w:rPr>
        <w:t>"(...) a la Dirección de Proyectos, Seguimiento y Evaluación, (...) como responsable del seguimiento a los avances de las recomendaciones de los exámenes de auditoría</w:t>
      </w:r>
      <w:r w:rsidRPr="001D2614">
        <w:rPr>
          <w:rFonts w:eastAsia="Times New Roman" w:cstheme="minorHAnsi"/>
          <w:lang w:eastAsia="es-EC"/>
        </w:rPr>
        <w:t>".</w:t>
      </w:r>
    </w:p>
    <w:p w14:paraId="65784501" w14:textId="77777777" w:rsidR="00567E70" w:rsidRPr="001D2614" w:rsidRDefault="00567E70" w:rsidP="00567E70">
      <w:pPr>
        <w:autoSpaceDE w:val="0"/>
        <w:autoSpaceDN w:val="0"/>
        <w:adjustRightInd w:val="0"/>
        <w:ind w:right="-454"/>
        <w:jc w:val="both"/>
        <w:rPr>
          <w:rFonts w:cstheme="minorHAnsi"/>
          <w:color w:val="000000" w:themeColor="text1"/>
        </w:rPr>
      </w:pPr>
    </w:p>
    <w:p w14:paraId="51FC2CDA" w14:textId="2F2388ED" w:rsidR="00567E70" w:rsidRPr="001D2614" w:rsidRDefault="00567E70" w:rsidP="00567E70">
      <w:pPr>
        <w:autoSpaceDE w:val="0"/>
        <w:autoSpaceDN w:val="0"/>
        <w:adjustRightInd w:val="0"/>
        <w:ind w:right="-454"/>
        <w:jc w:val="both"/>
        <w:rPr>
          <w:rFonts w:cstheme="minorHAnsi"/>
          <w:color w:val="000000" w:themeColor="text1"/>
        </w:rPr>
      </w:pPr>
      <w:r w:rsidRPr="001D2614">
        <w:rPr>
          <w:rFonts w:cstheme="minorHAnsi"/>
          <w:color w:val="000000" w:themeColor="text1"/>
        </w:rPr>
        <w:t xml:space="preserve">El Ministerio de Telecomunicaciones y de la Sociedad de la Información, en el 2025 recibió la Notificación por parte de la Contraloría General del Estado (CGE), de dos </w:t>
      </w:r>
      <w:r w:rsidRPr="001D2614">
        <w:rPr>
          <w:rFonts w:cstheme="minorHAnsi"/>
          <w:b/>
          <w:color w:val="000000" w:themeColor="text1"/>
        </w:rPr>
        <w:t>(2) Exámenes Especiales</w:t>
      </w:r>
      <w:r w:rsidRPr="001D2614">
        <w:rPr>
          <w:rFonts w:cstheme="minorHAnsi"/>
          <w:color w:val="000000" w:themeColor="text1"/>
        </w:rPr>
        <w:t xml:space="preserve">, el Examen Especial DNA4-0023-2025 el cual no generó Recomendaciones de cumplimiento para el MINTEL; y, el Examen Especial DNA4-SEyEP-0005-2025 notificado con fecha 21 de noviembre de 2025 que consta de </w:t>
      </w:r>
      <w:r w:rsidRPr="001D2614">
        <w:rPr>
          <w:rFonts w:cstheme="minorHAnsi"/>
          <w:b/>
          <w:bCs/>
          <w:color w:val="000000" w:themeColor="text1"/>
        </w:rPr>
        <w:t>4 r</w:t>
      </w:r>
      <w:r w:rsidRPr="001D2614">
        <w:rPr>
          <w:rFonts w:cstheme="minorHAnsi"/>
          <w:b/>
          <w:color w:val="000000" w:themeColor="text1"/>
        </w:rPr>
        <w:t>ecomendaciones</w:t>
      </w:r>
      <w:r w:rsidRPr="001D2614">
        <w:rPr>
          <w:rFonts w:cstheme="minorHAnsi"/>
          <w:color w:val="000000" w:themeColor="text1"/>
        </w:rPr>
        <w:t xml:space="preserve"> asignadas y distribuidas a las unidades institucionales.  </w:t>
      </w:r>
    </w:p>
    <w:p w14:paraId="525179D7" w14:textId="77777777" w:rsidR="00567E70" w:rsidRPr="001D2614" w:rsidRDefault="00567E70" w:rsidP="00567E70">
      <w:pPr>
        <w:autoSpaceDE w:val="0"/>
        <w:autoSpaceDN w:val="0"/>
        <w:adjustRightInd w:val="0"/>
        <w:ind w:right="-454"/>
        <w:jc w:val="both"/>
        <w:rPr>
          <w:rFonts w:cstheme="minorHAnsi"/>
          <w:color w:val="000000" w:themeColor="text1"/>
        </w:rPr>
      </w:pPr>
    </w:p>
    <w:p w14:paraId="1ABC145C" w14:textId="77777777" w:rsidR="00567E70" w:rsidRPr="001D2614" w:rsidRDefault="00567E70" w:rsidP="00567E70">
      <w:pPr>
        <w:ind w:right="-454"/>
        <w:jc w:val="both"/>
        <w:rPr>
          <w:rFonts w:cstheme="minorHAnsi"/>
          <w:color w:val="000000" w:themeColor="text1"/>
        </w:rPr>
      </w:pPr>
      <w:r w:rsidRPr="001D2614">
        <w:rPr>
          <w:rFonts w:cstheme="minorHAnsi"/>
          <w:color w:val="000000" w:themeColor="text1"/>
        </w:rPr>
        <w:t xml:space="preserve">De las 4 recomendaciones emitidas a esta cartera de estado por parte de la Contraloría General del Estado (CGE), el </w:t>
      </w:r>
      <w:r w:rsidRPr="001D2614">
        <w:rPr>
          <w:rFonts w:cstheme="minorHAnsi"/>
          <w:b/>
          <w:color w:val="000000" w:themeColor="text1"/>
        </w:rPr>
        <w:t>100% (4 recomendaciones)</w:t>
      </w:r>
      <w:r w:rsidRPr="001D2614">
        <w:rPr>
          <w:rFonts w:cstheme="minorHAnsi"/>
          <w:color w:val="000000" w:themeColor="text1"/>
        </w:rPr>
        <w:t xml:space="preserve"> se encuentran en estado “En Proceso MINTEL”.</w:t>
      </w:r>
    </w:p>
    <w:p w14:paraId="3C65CC70" w14:textId="75E48ACB" w:rsidR="00567E70" w:rsidRPr="001D2614" w:rsidRDefault="00567E70" w:rsidP="00567E70">
      <w:pPr>
        <w:pStyle w:val="Textodeglobo"/>
        <w:ind w:right="-567"/>
        <w:jc w:val="both"/>
        <w:rPr>
          <w:rFonts w:asciiTheme="minorHAnsi" w:eastAsia="Times New Roman" w:hAnsiTheme="minorHAnsi" w:cstheme="minorHAnsi"/>
          <w:lang w:eastAsia="es-EC"/>
        </w:rPr>
      </w:pPr>
      <w:r w:rsidRPr="001D2614">
        <w:rPr>
          <w:rFonts w:asciiTheme="minorHAnsi" w:eastAsia="Times New Roman" w:hAnsiTheme="minorHAnsi" w:cstheme="minorHAnsi"/>
          <w:lang w:eastAsia="es-EC"/>
        </w:rPr>
        <w:t xml:space="preserve">En el 2025 se presentaron siete (6) </w:t>
      </w:r>
      <w:r w:rsidRPr="001D2614">
        <w:rPr>
          <w:rFonts w:asciiTheme="minorHAnsi" w:hAnsiTheme="minorHAnsi" w:cstheme="minorHAnsi"/>
          <w:lang w:eastAsia="es-EC"/>
        </w:rPr>
        <w:t>Informe Bimensual: - Cumplimiento Recomendaciones de Contraloría General de Estado al MINTEL</w:t>
      </w:r>
      <w:r w:rsidRPr="001D2614">
        <w:rPr>
          <w:rFonts w:asciiTheme="minorHAnsi" w:eastAsia="Times New Roman" w:hAnsiTheme="minorHAnsi" w:cstheme="minorHAnsi"/>
          <w:lang w:eastAsia="es-EC"/>
        </w:rPr>
        <w:t xml:space="preserve"> </w:t>
      </w:r>
    </w:p>
    <w:p w14:paraId="2860B550" w14:textId="77777777" w:rsidR="00567E70" w:rsidRPr="001D2614" w:rsidRDefault="00567E70" w:rsidP="00567E70">
      <w:pPr>
        <w:pStyle w:val="Textodeglobo"/>
        <w:ind w:right="-567"/>
        <w:jc w:val="both"/>
        <w:rPr>
          <w:rFonts w:asciiTheme="minorHAnsi" w:eastAsia="Times New Roman" w:hAnsiTheme="minorHAnsi" w:cstheme="minorHAnsi"/>
          <w:lang w:eastAsia="es-EC"/>
        </w:rPr>
      </w:pPr>
    </w:p>
    <w:p w14:paraId="211882A0"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1. Informe Cumplimiento – fecha de corte de información 31 12 2024</w:t>
      </w:r>
    </w:p>
    <w:p w14:paraId="4457EF52"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2. Informe Cumplimiento – fecha de corte de información 28 02 2025</w:t>
      </w:r>
    </w:p>
    <w:p w14:paraId="7C84E34B"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3. Informe Cumplimiento – fecha de corte de información 30 04 2025</w:t>
      </w:r>
    </w:p>
    <w:p w14:paraId="1110B188"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4. Informe Cumplimiento – fecha de corte de información 30 06 2025</w:t>
      </w:r>
    </w:p>
    <w:p w14:paraId="4877567E"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 xml:space="preserve">5. Informe Cumplimiento – fecha de corte de información 31 08 2025 </w:t>
      </w:r>
    </w:p>
    <w:p w14:paraId="253E006F"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6. Informe Cumplimiento – fecha de corte de información 31 10 2025</w:t>
      </w:r>
    </w:p>
    <w:p w14:paraId="56A361F0"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p>
    <w:p w14:paraId="54F11631" w14:textId="77777777" w:rsidR="00567E70" w:rsidRPr="001D2614" w:rsidRDefault="00567E70" w:rsidP="00567E70">
      <w:pPr>
        <w:pStyle w:val="Textodeglobo"/>
        <w:ind w:right="-567"/>
        <w:jc w:val="both"/>
        <w:rPr>
          <w:rFonts w:asciiTheme="minorHAnsi" w:eastAsia="Times New Roman" w:hAnsiTheme="minorHAnsi" w:cstheme="minorHAnsi"/>
          <w:sz w:val="24"/>
          <w:szCs w:val="24"/>
          <w:lang w:eastAsia="es-EC"/>
        </w:rPr>
      </w:pPr>
      <w:r w:rsidRPr="001D2614">
        <w:rPr>
          <w:rFonts w:asciiTheme="minorHAnsi" w:eastAsia="Times New Roman" w:hAnsiTheme="minorHAnsi" w:cstheme="minorHAnsi"/>
          <w:sz w:val="24"/>
          <w:szCs w:val="24"/>
          <w:lang w:eastAsia="es-EC"/>
        </w:rPr>
        <w:t>Obteniendo un óptimo seguimiento al cumplimiento de las recomendaciones emitidas por la Contraloría General del Estado que son de responsabilidad de las diferentes unidades administrativas del MINTEL.</w:t>
      </w:r>
    </w:p>
    <w:p w14:paraId="21F46F3D" w14:textId="395C3B1F" w:rsidR="008F10BC" w:rsidRDefault="008F10BC" w:rsidP="00567E70">
      <w:pPr>
        <w:pStyle w:val="Textodeglobo"/>
        <w:ind w:right="-567"/>
        <w:jc w:val="both"/>
        <w:rPr>
          <w:rFonts w:asciiTheme="minorHAnsi" w:hAnsiTheme="minorHAnsi" w:cstheme="minorHAnsi"/>
          <w:color w:val="FF0000"/>
          <w:sz w:val="24"/>
          <w:szCs w:val="24"/>
        </w:rPr>
      </w:pPr>
    </w:p>
    <w:p w14:paraId="2DCC5DCD" w14:textId="77777777" w:rsidR="008F10BC" w:rsidRDefault="008F10BC" w:rsidP="008F10BC">
      <w:pPr>
        <w:pStyle w:val="Textodeglobo"/>
        <w:ind w:right="-567"/>
        <w:jc w:val="both"/>
        <w:rPr>
          <w:rFonts w:asciiTheme="minorHAnsi" w:hAnsiTheme="minorHAnsi" w:cstheme="minorHAnsi"/>
          <w:color w:val="FF0000"/>
          <w:sz w:val="24"/>
          <w:szCs w:val="24"/>
        </w:rPr>
      </w:pPr>
    </w:p>
    <w:p w14:paraId="14375565" w14:textId="63BA7710" w:rsidR="008F10BC" w:rsidRPr="00C35FB6" w:rsidRDefault="008F10BC" w:rsidP="008F10BC">
      <w:pPr>
        <w:pStyle w:val="Ttulo1"/>
      </w:pPr>
      <w:bookmarkStart w:id="329" w:name="_Toc227164525"/>
      <w:bookmarkStart w:id="330" w:name="_Toc227226482"/>
      <w:bookmarkStart w:id="331" w:name="_Hlk226717415"/>
      <w:r w:rsidRPr="00C35FB6">
        <w:t>EMPRESAS EN LIQUIDAC</w:t>
      </w:r>
      <w:r w:rsidR="00F50930" w:rsidRPr="00C35FB6">
        <w:t>IÓN</w:t>
      </w:r>
      <w:bookmarkEnd w:id="329"/>
      <w:bookmarkEnd w:id="330"/>
    </w:p>
    <w:p w14:paraId="29D3C7F4" w14:textId="77777777" w:rsidR="008F10BC" w:rsidRDefault="008F10BC" w:rsidP="008F10BC"/>
    <w:p w14:paraId="3CAAA153" w14:textId="77777777" w:rsidR="008F10BC" w:rsidRPr="00623F34" w:rsidRDefault="008F10BC" w:rsidP="008F10BC">
      <w:pPr>
        <w:jc w:val="both"/>
        <w:rPr>
          <w:rFonts w:eastAsiaTheme="majorEastAsia" w:cstheme="minorHAnsi"/>
          <w:b/>
          <w:color w:val="0070C0"/>
          <w:sz w:val="28"/>
          <w:szCs w:val="28"/>
        </w:rPr>
      </w:pPr>
      <w:r w:rsidRPr="00623F34">
        <w:rPr>
          <w:rFonts w:eastAsiaTheme="majorEastAsia" w:cstheme="minorHAnsi"/>
          <w:b/>
          <w:color w:val="0070C0"/>
          <w:sz w:val="28"/>
          <w:szCs w:val="28"/>
        </w:rPr>
        <w:t>EMPRESA PÚBLICA MEDIOS PÚBLICOS DE COMUNICACIÓN DEL ECUADOR -MEDIOS PÚBLICOS EP.</w:t>
      </w:r>
    </w:p>
    <w:p w14:paraId="78FBC424" w14:textId="77777777" w:rsidR="008F10BC" w:rsidRPr="00623F34" w:rsidRDefault="008F10BC" w:rsidP="008F10BC">
      <w:pPr>
        <w:pStyle w:val="Textodeglobo"/>
        <w:ind w:right="-567"/>
        <w:jc w:val="both"/>
        <w:rPr>
          <w:rFonts w:asciiTheme="minorHAnsi" w:eastAsiaTheme="majorEastAsia" w:hAnsiTheme="minorHAnsi" w:cstheme="minorHAnsi"/>
          <w:b/>
          <w:color w:val="0070C0"/>
          <w:sz w:val="28"/>
          <w:szCs w:val="28"/>
        </w:rPr>
      </w:pPr>
    </w:p>
    <w:p w14:paraId="6DA094DB" w14:textId="77777777" w:rsidR="008F10BC" w:rsidRPr="000801FC" w:rsidRDefault="008F10BC" w:rsidP="008F10BC">
      <w:pPr>
        <w:pBdr>
          <w:top w:val="nil"/>
          <w:left w:val="nil"/>
          <w:bottom w:val="nil"/>
          <w:right w:val="nil"/>
          <w:between w:val="nil"/>
        </w:pBdr>
        <w:spacing w:after="240"/>
        <w:jc w:val="both"/>
        <w:rPr>
          <w:rFonts w:eastAsia="Times New Roman" w:cstheme="minorHAnsi"/>
          <w:lang w:eastAsia="es-EC"/>
        </w:rPr>
      </w:pPr>
      <w:r w:rsidRPr="000801FC">
        <w:rPr>
          <w:rFonts w:eastAsia="Times New Roman" w:cstheme="minorHAnsi"/>
          <w:lang w:eastAsia="es-EC"/>
        </w:rPr>
        <w:t xml:space="preserve">La Empresa Pública Medios Públicos de Comunicación del Ecuador (MPEP EP) tuvo como  propósito garantizar el derecho ciudadano a la información. Su rol histórico fue administrar </w:t>
      </w:r>
      <w:r w:rsidRPr="000801FC">
        <w:rPr>
          <w:rFonts w:eastAsia="Times New Roman" w:cstheme="minorHAnsi"/>
          <w:lang w:eastAsia="es-EC"/>
        </w:rPr>
        <w:lastRenderedPageBreak/>
        <w:t>los medios de comunicación estatales, asegurando la pluralidad de voces y la difusión de contenidos de interés nacional para el desarrollo del país.</w:t>
      </w:r>
    </w:p>
    <w:p w14:paraId="447B9875" w14:textId="77777777" w:rsidR="008F10BC" w:rsidRPr="0016444C" w:rsidRDefault="008F10BC" w:rsidP="008F10BC">
      <w:pPr>
        <w:autoSpaceDE w:val="0"/>
        <w:autoSpaceDN w:val="0"/>
        <w:adjustRightInd w:val="0"/>
        <w:jc w:val="both"/>
        <w:rPr>
          <w:rFonts w:eastAsia="Times New Roman" w:cstheme="minorHAnsi"/>
          <w:i/>
          <w:iCs/>
          <w:lang w:eastAsia="es-EC"/>
        </w:rPr>
      </w:pPr>
      <w:r w:rsidRPr="0016444C">
        <w:rPr>
          <w:rFonts w:eastAsia="Times New Roman" w:cstheme="minorHAnsi"/>
          <w:lang w:eastAsia="es-EC"/>
        </w:rPr>
        <w:t xml:space="preserve">Mediante </w:t>
      </w:r>
      <w:r w:rsidRPr="0016444C">
        <w:rPr>
          <w:rFonts w:eastAsia="Times New Roman" w:cstheme="minorHAnsi"/>
          <w:b/>
          <w:bCs/>
          <w:lang w:eastAsia="es-EC"/>
        </w:rPr>
        <w:t>Decreto Ejecutivo Nro. 1059</w:t>
      </w:r>
      <w:r w:rsidRPr="0016444C">
        <w:rPr>
          <w:rFonts w:eastAsia="Times New Roman" w:cstheme="minorHAnsi"/>
          <w:lang w:eastAsia="es-EC"/>
        </w:rPr>
        <w:t>, de 19 de mayo de 2020, el Presidente Constitucional de la República</w:t>
      </w:r>
      <w:r>
        <w:rPr>
          <w:rFonts w:eastAsia="Times New Roman" w:cstheme="minorHAnsi"/>
          <w:lang w:eastAsia="es-EC"/>
        </w:rPr>
        <w:t xml:space="preserve"> </w:t>
      </w:r>
      <w:r w:rsidRPr="0016444C">
        <w:rPr>
          <w:rFonts w:eastAsia="Times New Roman" w:cstheme="minorHAnsi"/>
          <w:lang w:eastAsia="es-EC"/>
        </w:rPr>
        <w:t xml:space="preserve">dispuso: </w:t>
      </w:r>
      <w:r w:rsidRPr="0016444C">
        <w:rPr>
          <w:rFonts w:eastAsia="Times New Roman" w:cstheme="minorHAnsi"/>
          <w:i/>
          <w:iCs/>
          <w:lang w:eastAsia="es-EC"/>
        </w:rPr>
        <w:t>“(...) Artículo 1.- “Disponer la extinción de la Empresa Pública Medios Públicos de Comunicación del Ecuador – Medios Públicos EP para lo cual serán aplicables las disposiciones contenidas en la Ley Orgánica de Empresas Públicas, el presente Decreto Ejecutivo, las disposiciones del Directorio en lo que fueron aplicables y subsidiariamente la Ley de Compañías (...)”</w:t>
      </w:r>
    </w:p>
    <w:p w14:paraId="5494A6EE" w14:textId="77777777" w:rsidR="008F10BC" w:rsidRPr="0016444C" w:rsidRDefault="008F10BC" w:rsidP="008F10BC">
      <w:pPr>
        <w:autoSpaceDE w:val="0"/>
        <w:autoSpaceDN w:val="0"/>
        <w:adjustRightInd w:val="0"/>
        <w:jc w:val="both"/>
        <w:rPr>
          <w:rFonts w:eastAsia="Times New Roman" w:cstheme="minorHAnsi"/>
          <w:lang w:eastAsia="es-EC"/>
        </w:rPr>
      </w:pPr>
    </w:p>
    <w:p w14:paraId="65D4DDE9" w14:textId="77777777" w:rsidR="008F10BC" w:rsidRPr="0016444C" w:rsidRDefault="008F10BC" w:rsidP="008F10BC">
      <w:pPr>
        <w:autoSpaceDE w:val="0"/>
        <w:autoSpaceDN w:val="0"/>
        <w:adjustRightInd w:val="0"/>
        <w:jc w:val="both"/>
        <w:rPr>
          <w:rFonts w:eastAsia="Times New Roman" w:cstheme="minorHAnsi"/>
          <w:lang w:eastAsia="es-EC"/>
        </w:rPr>
      </w:pPr>
      <w:r w:rsidRPr="0016444C">
        <w:rPr>
          <w:rFonts w:eastAsia="Times New Roman" w:cstheme="minorHAnsi"/>
          <w:lang w:eastAsia="es-EC"/>
        </w:rPr>
        <w:t xml:space="preserve">Mediante </w:t>
      </w:r>
      <w:r w:rsidRPr="006336DF">
        <w:rPr>
          <w:rFonts w:eastAsia="Times New Roman" w:cstheme="minorHAnsi"/>
          <w:b/>
          <w:bCs/>
          <w:lang w:eastAsia="es-EC"/>
        </w:rPr>
        <w:t>Decreto Ejecutivo Nro.</w:t>
      </w:r>
      <w:r w:rsidRPr="0016444C">
        <w:rPr>
          <w:rFonts w:eastAsia="Times New Roman" w:cstheme="minorHAnsi"/>
          <w:lang w:eastAsia="es-EC"/>
        </w:rPr>
        <w:t xml:space="preserve"> 31 de 14 de junio de 2025, el Presidente de la República dispuso: </w:t>
      </w:r>
      <w:r w:rsidRPr="0016444C">
        <w:rPr>
          <w:rFonts w:eastAsia="Times New Roman" w:cstheme="minorHAnsi"/>
          <w:i/>
          <w:iCs/>
          <w:lang w:eastAsia="es-EC"/>
        </w:rPr>
        <w:t>“Artículo 1.- Ampliar hasta el 12 de julio de 2025, el plazo de liquidación de la Empresa Pública Medios Públicos de Comunicación del Ecuador Medios Públicos EP en Liquidación, sin perjuicio del análisis posterior de la situación de la liquidación (…)”.</w:t>
      </w:r>
    </w:p>
    <w:p w14:paraId="3252319A" w14:textId="77777777" w:rsidR="008F10BC" w:rsidRDefault="008F10BC" w:rsidP="008F10BC">
      <w:pPr>
        <w:pStyle w:val="Textodeglobo"/>
        <w:ind w:right="-567"/>
        <w:jc w:val="both"/>
        <w:rPr>
          <w:rFonts w:asciiTheme="minorHAnsi" w:hAnsiTheme="minorHAnsi" w:cstheme="minorHAnsi"/>
          <w:color w:val="FF0000"/>
          <w:sz w:val="24"/>
          <w:szCs w:val="24"/>
        </w:rPr>
      </w:pPr>
    </w:p>
    <w:p w14:paraId="1645A163" w14:textId="77777777" w:rsidR="008F10BC" w:rsidRPr="00277872" w:rsidRDefault="008F10BC" w:rsidP="008F10BC">
      <w:pPr>
        <w:pBdr>
          <w:top w:val="nil"/>
          <w:left w:val="nil"/>
          <w:bottom w:val="nil"/>
          <w:right w:val="nil"/>
          <w:between w:val="nil"/>
        </w:pBdr>
        <w:spacing w:after="240" w:line="275" w:lineRule="auto"/>
        <w:jc w:val="both"/>
        <w:rPr>
          <w:rFonts w:eastAsia="Times New Roman" w:cstheme="minorHAnsi"/>
          <w:lang w:eastAsia="es-EC"/>
        </w:rPr>
      </w:pPr>
      <w:r w:rsidRPr="00277872">
        <w:rPr>
          <w:rFonts w:eastAsia="Times New Roman" w:cstheme="minorHAnsi"/>
          <w:lang w:eastAsia="es-EC"/>
        </w:rPr>
        <w:t>Esta transición es fundamental para el país, ya que busca proteger el patrimonio del Estado. La liquidación asegura que los recursos públicos se gestionen con absoluta transparencia. Esto incluye el pago ordenado de obligaciones, la transferencia de activos útiles a otras carteras de Estado y el cierre de procesos legales y contables.</w:t>
      </w:r>
    </w:p>
    <w:p w14:paraId="084D0E89" w14:textId="77777777" w:rsidR="008F10BC" w:rsidRDefault="008F10BC" w:rsidP="008F10BC">
      <w:pPr>
        <w:rPr>
          <w:lang w:val="es-ES"/>
        </w:rPr>
      </w:pPr>
    </w:p>
    <w:p w14:paraId="0F3360C2" w14:textId="77777777" w:rsidR="008F10BC" w:rsidRPr="00277872" w:rsidRDefault="008F10BC" w:rsidP="008F10BC">
      <w:pPr>
        <w:rPr>
          <w:b/>
          <w:bCs/>
          <w:lang w:val="es-ES"/>
        </w:rPr>
      </w:pPr>
      <w:r w:rsidRPr="00277872">
        <w:rPr>
          <w:b/>
          <w:bCs/>
          <w:lang w:val="es-ES"/>
        </w:rPr>
        <w:t>ACCIONES REALIZADAS AÑO 2025</w:t>
      </w:r>
    </w:p>
    <w:p w14:paraId="4113B4CA" w14:textId="77777777" w:rsidR="008F10BC" w:rsidRDefault="008F10BC" w:rsidP="008F10BC">
      <w:pPr>
        <w:autoSpaceDE w:val="0"/>
        <w:autoSpaceDN w:val="0"/>
        <w:adjustRightInd w:val="0"/>
        <w:jc w:val="both"/>
        <w:rPr>
          <w:rFonts w:eastAsia="Times New Roman" w:cstheme="minorHAnsi"/>
          <w:lang w:eastAsia="es-EC"/>
        </w:rPr>
      </w:pPr>
    </w:p>
    <w:p w14:paraId="2C0B79B5" w14:textId="77777777" w:rsidR="008F10BC" w:rsidRPr="00277872" w:rsidRDefault="008F10BC" w:rsidP="008F10BC">
      <w:pPr>
        <w:pBdr>
          <w:top w:val="nil"/>
          <w:left w:val="nil"/>
          <w:bottom w:val="nil"/>
          <w:right w:val="nil"/>
          <w:between w:val="nil"/>
        </w:pBdr>
        <w:spacing w:after="240"/>
        <w:jc w:val="both"/>
        <w:rPr>
          <w:rFonts w:eastAsia="Times New Roman" w:cstheme="minorHAnsi"/>
          <w:lang w:eastAsia="es-EC"/>
        </w:rPr>
      </w:pPr>
      <w:r w:rsidRPr="00277872">
        <w:rPr>
          <w:rFonts w:eastAsia="Times New Roman" w:cstheme="minorHAnsi"/>
          <w:lang w:eastAsia="es-EC"/>
        </w:rPr>
        <w:t>El año 2025, marcó la culminación del proceso de liquidación de Medios Públicos EP. La gestión se concentró en ejecutar un cierre ordenado, transparente y apegado a la ley, culminando oficialmente las funciones de la entidad el 03 de octubre de 2025. Este hito representa un logro fundamental en la política de eficiencia estatal.</w:t>
      </w:r>
    </w:p>
    <w:p w14:paraId="4F48E3CD" w14:textId="77777777" w:rsidR="008F10BC" w:rsidRPr="000801FC" w:rsidRDefault="008F10BC" w:rsidP="008F10BC">
      <w:pPr>
        <w:pBdr>
          <w:top w:val="nil"/>
          <w:left w:val="nil"/>
          <w:bottom w:val="nil"/>
          <w:right w:val="nil"/>
          <w:between w:val="nil"/>
        </w:pBdr>
        <w:spacing w:after="240"/>
        <w:jc w:val="both"/>
        <w:rPr>
          <w:rFonts w:eastAsia="Times New Roman" w:cstheme="minorHAnsi"/>
          <w:lang w:eastAsia="es-EC"/>
        </w:rPr>
      </w:pPr>
      <w:r w:rsidRPr="000801FC">
        <w:rPr>
          <w:rFonts w:eastAsia="Times New Roman" w:cstheme="minorHAnsi"/>
          <w:lang w:eastAsia="es-EC"/>
        </w:rPr>
        <w:t xml:space="preserve">Se llevó adelante las acciones administrativas planificadas para cumplir con los Decretos Ejecutivos vigentes. </w:t>
      </w:r>
    </w:p>
    <w:p w14:paraId="3A582184" w14:textId="77777777" w:rsidR="008F10BC" w:rsidRPr="007C6D5F" w:rsidRDefault="008F10BC" w:rsidP="008F10BC">
      <w:pPr>
        <w:autoSpaceDE w:val="0"/>
        <w:autoSpaceDN w:val="0"/>
        <w:adjustRightInd w:val="0"/>
        <w:jc w:val="both"/>
        <w:rPr>
          <w:rFonts w:eastAsia="Times New Roman" w:cstheme="minorHAnsi"/>
          <w:lang w:eastAsia="es-EC"/>
        </w:rPr>
      </w:pPr>
      <w:r>
        <w:rPr>
          <w:rFonts w:eastAsia="Times New Roman" w:cstheme="minorHAnsi"/>
          <w:lang w:eastAsia="es-EC"/>
        </w:rPr>
        <w:t xml:space="preserve">Mediante </w:t>
      </w:r>
      <w:r w:rsidRPr="007C6D5F">
        <w:rPr>
          <w:rFonts w:eastAsia="Times New Roman" w:cstheme="minorHAnsi"/>
          <w:b/>
          <w:bCs/>
          <w:lang w:eastAsia="es-EC"/>
        </w:rPr>
        <w:t>Memorando Nro. MINTEL-DPSE-2025-0130-M</w:t>
      </w:r>
      <w:r w:rsidRPr="007C6D5F">
        <w:rPr>
          <w:rFonts w:eastAsia="Times New Roman" w:cstheme="minorHAnsi"/>
          <w:lang w:eastAsia="es-EC"/>
        </w:rPr>
        <w:t>,</w:t>
      </w:r>
      <w:r>
        <w:rPr>
          <w:rFonts w:eastAsia="Times New Roman" w:cstheme="minorHAnsi"/>
          <w:lang w:eastAsia="es-EC"/>
        </w:rPr>
        <w:t xml:space="preserve"> de fecha </w:t>
      </w:r>
      <w:r w:rsidRPr="006336DF">
        <w:rPr>
          <w:rFonts w:eastAsia="Times New Roman" w:cstheme="minorHAnsi"/>
          <w:lang w:eastAsia="es-EC"/>
        </w:rPr>
        <w:t>08 de julio de 2025</w:t>
      </w:r>
      <w:r>
        <w:rPr>
          <w:rFonts w:eastAsia="Times New Roman" w:cstheme="minorHAnsi"/>
          <w:lang w:eastAsia="es-EC"/>
        </w:rPr>
        <w:t xml:space="preserve">. La Dirección de Proyectos, Seguimiento y Evaluación indica: </w:t>
      </w:r>
      <w:r w:rsidRPr="007C6D5F">
        <w:rPr>
          <w:rFonts w:eastAsia="Times New Roman" w:cstheme="minorHAnsi"/>
          <w:i/>
          <w:iCs/>
          <w:lang w:eastAsia="es-EC"/>
        </w:rPr>
        <w:t>“Es deber del MINTEL informar los documentos recibidos mediante descarga del portal oficial de la EMPRESA PÚBLICA MEDIOS PÚBLICOS DE COMUNICACIÓN DEL ECUADOR – MEDIOS PÚBLICOS EP EN LIQUIDACIÓN</w:t>
      </w:r>
      <w:r w:rsidRPr="007C6D5F">
        <w:rPr>
          <w:rFonts w:eastAsia="Times New Roman" w:cstheme="minorHAnsi"/>
          <w:lang w:eastAsia="es-EC"/>
        </w:rPr>
        <w:t>.</w:t>
      </w:r>
    </w:p>
    <w:p w14:paraId="620A89F6" w14:textId="77777777" w:rsidR="008F10BC" w:rsidRDefault="008F10BC" w:rsidP="008F10BC">
      <w:pPr>
        <w:pStyle w:val="Textodeglobo"/>
        <w:ind w:right="-567"/>
        <w:jc w:val="both"/>
        <w:rPr>
          <w:rFonts w:asciiTheme="minorHAnsi" w:hAnsiTheme="minorHAnsi" w:cstheme="minorHAnsi"/>
          <w:color w:val="FF0000"/>
          <w:sz w:val="24"/>
          <w:szCs w:val="24"/>
        </w:rPr>
      </w:pPr>
    </w:p>
    <w:p w14:paraId="495B875F" w14:textId="77777777" w:rsidR="008F10BC" w:rsidRDefault="008F10BC" w:rsidP="008F10BC">
      <w:pPr>
        <w:pStyle w:val="Descripcin"/>
        <w:jc w:val="center"/>
        <w:rPr>
          <w:rFonts w:asciiTheme="minorHAnsi" w:hAnsiTheme="minorHAnsi" w:cstheme="minorHAnsi"/>
          <w:b/>
          <w:bCs/>
          <w:i w:val="0"/>
          <w:iCs w:val="0"/>
          <w:color w:val="000000" w:themeColor="text1"/>
          <w:sz w:val="20"/>
          <w:szCs w:val="20"/>
        </w:rPr>
      </w:pPr>
    </w:p>
    <w:p w14:paraId="57651BA8" w14:textId="77777777" w:rsidR="008F10BC" w:rsidRDefault="008F10BC" w:rsidP="008F10BC">
      <w:pPr>
        <w:pStyle w:val="Descripcin"/>
        <w:jc w:val="center"/>
        <w:rPr>
          <w:rFonts w:asciiTheme="minorHAnsi" w:hAnsiTheme="minorHAnsi" w:cstheme="minorHAnsi"/>
          <w:b/>
          <w:bCs/>
          <w:i w:val="0"/>
          <w:iCs w:val="0"/>
          <w:color w:val="000000" w:themeColor="text1"/>
          <w:sz w:val="20"/>
          <w:szCs w:val="20"/>
        </w:rPr>
      </w:pPr>
    </w:p>
    <w:p w14:paraId="5CE2D532" w14:textId="77777777" w:rsidR="008F10BC" w:rsidRDefault="008F10BC" w:rsidP="008F10BC">
      <w:pPr>
        <w:pStyle w:val="Descripcin"/>
        <w:jc w:val="center"/>
        <w:rPr>
          <w:rFonts w:asciiTheme="minorHAnsi" w:hAnsiTheme="minorHAnsi" w:cstheme="minorHAnsi"/>
          <w:b/>
          <w:bCs/>
          <w:i w:val="0"/>
          <w:iCs w:val="0"/>
          <w:color w:val="000000" w:themeColor="text1"/>
          <w:sz w:val="20"/>
          <w:szCs w:val="20"/>
        </w:rPr>
      </w:pPr>
    </w:p>
    <w:p w14:paraId="0519BEDA" w14:textId="77777777" w:rsidR="008F10BC" w:rsidRPr="00A318D6" w:rsidRDefault="008F10BC" w:rsidP="008F10BC">
      <w:pPr>
        <w:pStyle w:val="Descripcin"/>
        <w:jc w:val="center"/>
        <w:rPr>
          <w:rFonts w:asciiTheme="minorHAnsi" w:hAnsiTheme="minorHAnsi" w:cstheme="minorHAnsi"/>
          <w:color w:val="000000" w:themeColor="text1"/>
          <w:sz w:val="20"/>
          <w:szCs w:val="20"/>
        </w:rPr>
      </w:pPr>
      <w:bookmarkStart w:id="332" w:name="_Toc227164644"/>
      <w:bookmarkStart w:id="333" w:name="_Toc227226608"/>
      <w:r w:rsidRPr="00A318D6">
        <w:rPr>
          <w:rFonts w:asciiTheme="minorHAnsi" w:hAnsiTheme="minorHAnsi" w:cstheme="minorHAnsi"/>
          <w:b/>
          <w:bCs/>
          <w:i w:val="0"/>
          <w:iCs w:val="0"/>
          <w:color w:val="000000" w:themeColor="text1"/>
          <w:sz w:val="20"/>
          <w:szCs w:val="20"/>
        </w:rPr>
        <w:lastRenderedPageBreak/>
        <w:t xml:space="preserve">Tabla </w:t>
      </w:r>
      <w:r w:rsidRPr="00A318D6">
        <w:rPr>
          <w:rFonts w:asciiTheme="minorHAnsi" w:hAnsiTheme="minorHAnsi" w:cstheme="minorHAnsi"/>
          <w:b/>
          <w:bCs/>
          <w:i w:val="0"/>
          <w:iCs w:val="0"/>
          <w:color w:val="000000" w:themeColor="text1"/>
          <w:sz w:val="20"/>
          <w:szCs w:val="20"/>
        </w:rPr>
        <w:fldChar w:fldCharType="begin"/>
      </w:r>
      <w:r w:rsidRPr="00A318D6">
        <w:rPr>
          <w:rFonts w:asciiTheme="minorHAnsi" w:hAnsiTheme="minorHAnsi" w:cstheme="minorHAnsi"/>
          <w:b/>
          <w:bCs/>
          <w:i w:val="0"/>
          <w:iCs w:val="0"/>
          <w:color w:val="000000" w:themeColor="text1"/>
          <w:sz w:val="20"/>
          <w:szCs w:val="20"/>
        </w:rPr>
        <w:instrText xml:space="preserve"> SEQ Tabla \* ARABIC </w:instrText>
      </w:r>
      <w:r w:rsidRPr="00A318D6">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35</w:t>
      </w:r>
      <w:r w:rsidRPr="00A318D6">
        <w:rPr>
          <w:rFonts w:asciiTheme="minorHAnsi" w:hAnsiTheme="minorHAnsi" w:cstheme="minorHAnsi"/>
          <w:b/>
          <w:bCs/>
          <w:i w:val="0"/>
          <w:iCs w:val="0"/>
          <w:color w:val="000000" w:themeColor="text1"/>
          <w:sz w:val="20"/>
          <w:szCs w:val="20"/>
        </w:rPr>
        <w:fldChar w:fldCharType="end"/>
      </w:r>
      <w:r w:rsidRPr="00A318D6">
        <w:rPr>
          <w:rFonts w:asciiTheme="minorHAnsi" w:hAnsiTheme="minorHAnsi" w:cstheme="minorHAnsi"/>
          <w:b/>
          <w:bCs/>
          <w:i w:val="0"/>
          <w:iCs w:val="0"/>
          <w:color w:val="000000" w:themeColor="text1"/>
          <w:sz w:val="20"/>
          <w:szCs w:val="20"/>
        </w:rPr>
        <w:t>.</w:t>
      </w:r>
      <w:r w:rsidRPr="00A318D6">
        <w:rPr>
          <w:rFonts w:asciiTheme="minorHAnsi" w:hAnsiTheme="minorHAnsi" w:cstheme="minorHAnsi"/>
          <w:i w:val="0"/>
          <w:iCs w:val="0"/>
          <w:color w:val="000000" w:themeColor="text1"/>
          <w:sz w:val="20"/>
          <w:szCs w:val="20"/>
        </w:rPr>
        <w:t xml:space="preserve"> Medios Públicos EP – Informes de Rendición de Cuentas recibidos MINTEL</w:t>
      </w:r>
      <w:bookmarkEnd w:id="332"/>
      <w:bookmarkEnd w:id="333"/>
    </w:p>
    <w:tbl>
      <w:tblPr>
        <w:tblStyle w:val="Tablaconcuadrcula"/>
        <w:tblW w:w="0" w:type="auto"/>
        <w:jc w:val="center"/>
        <w:tblLook w:val="04A0" w:firstRow="1" w:lastRow="0" w:firstColumn="1" w:lastColumn="0" w:noHBand="0" w:noVBand="1"/>
      </w:tblPr>
      <w:tblGrid>
        <w:gridCol w:w="1073"/>
        <w:gridCol w:w="2380"/>
      </w:tblGrid>
      <w:tr w:rsidR="008F10BC" w14:paraId="7ACFCF21" w14:textId="77777777" w:rsidTr="00D26250">
        <w:trPr>
          <w:trHeight w:val="131"/>
          <w:jc w:val="center"/>
        </w:trPr>
        <w:tc>
          <w:tcPr>
            <w:tcW w:w="3453" w:type="dxa"/>
            <w:gridSpan w:val="2"/>
            <w:shd w:val="clear" w:color="auto" w:fill="002060"/>
          </w:tcPr>
          <w:p w14:paraId="47BB62F3" w14:textId="77777777" w:rsidR="008F10BC" w:rsidRPr="00084A7B" w:rsidRDefault="008F10BC" w:rsidP="00D26250">
            <w:pPr>
              <w:autoSpaceDE w:val="0"/>
              <w:autoSpaceDN w:val="0"/>
              <w:adjustRightInd w:val="0"/>
              <w:jc w:val="center"/>
              <w:rPr>
                <w:rFonts w:eastAsia="Times New Roman" w:cstheme="minorHAnsi"/>
                <w:bCs/>
                <w:color w:val="FFFFFF" w:themeColor="background1"/>
                <w:sz w:val="20"/>
                <w:szCs w:val="20"/>
                <w:lang w:val="es-ES_tradnl" w:eastAsia="es-EC"/>
              </w:rPr>
            </w:pPr>
            <w:r w:rsidRPr="00084A7B">
              <w:rPr>
                <w:rFonts w:eastAsia="Times New Roman" w:cstheme="minorHAnsi"/>
                <w:bCs/>
                <w:color w:val="FFFFFF" w:themeColor="background1"/>
                <w:sz w:val="20"/>
                <w:szCs w:val="20"/>
                <w:lang w:val="es-ES_tradnl" w:eastAsia="es-EC"/>
              </w:rPr>
              <w:t>MEDIOS PUBLICOS EP EN LIQUIDACIÓN</w:t>
            </w:r>
          </w:p>
        </w:tc>
      </w:tr>
      <w:tr w:rsidR="008F10BC" w14:paraId="08E51961" w14:textId="77777777" w:rsidTr="00D26250">
        <w:trPr>
          <w:trHeight w:val="75"/>
          <w:jc w:val="center"/>
        </w:trPr>
        <w:tc>
          <w:tcPr>
            <w:tcW w:w="1073" w:type="dxa"/>
            <w:shd w:val="clear" w:color="auto" w:fill="002060"/>
          </w:tcPr>
          <w:p w14:paraId="114A1070" w14:textId="77777777" w:rsidR="008F10BC" w:rsidRPr="00084A7B" w:rsidRDefault="008F10BC" w:rsidP="00D26250">
            <w:pPr>
              <w:autoSpaceDE w:val="0"/>
              <w:autoSpaceDN w:val="0"/>
              <w:adjustRightInd w:val="0"/>
              <w:jc w:val="center"/>
              <w:rPr>
                <w:rFonts w:eastAsia="Times New Roman" w:cstheme="minorHAnsi"/>
                <w:bCs/>
                <w:color w:val="FFFFFF" w:themeColor="background1"/>
                <w:sz w:val="20"/>
                <w:szCs w:val="20"/>
                <w:lang w:val="es-ES_tradnl" w:eastAsia="es-EC"/>
              </w:rPr>
            </w:pPr>
            <w:r w:rsidRPr="00084A7B">
              <w:rPr>
                <w:rFonts w:eastAsia="Times New Roman" w:cstheme="minorHAnsi"/>
                <w:bCs/>
                <w:color w:val="FFFFFF" w:themeColor="background1"/>
                <w:sz w:val="20"/>
                <w:szCs w:val="20"/>
                <w:lang w:val="es-ES_tradnl" w:eastAsia="es-EC"/>
              </w:rPr>
              <w:t>AÑO</w:t>
            </w:r>
          </w:p>
        </w:tc>
        <w:tc>
          <w:tcPr>
            <w:tcW w:w="2380" w:type="dxa"/>
            <w:shd w:val="clear" w:color="auto" w:fill="002060"/>
          </w:tcPr>
          <w:p w14:paraId="61655E72" w14:textId="77777777" w:rsidR="008F10BC" w:rsidRPr="00084A7B" w:rsidRDefault="008F10BC" w:rsidP="00D26250">
            <w:pPr>
              <w:autoSpaceDE w:val="0"/>
              <w:autoSpaceDN w:val="0"/>
              <w:adjustRightInd w:val="0"/>
              <w:jc w:val="center"/>
              <w:rPr>
                <w:rFonts w:eastAsia="Times New Roman" w:cstheme="minorHAnsi"/>
                <w:bCs/>
                <w:color w:val="FFFFFF" w:themeColor="background1"/>
                <w:sz w:val="20"/>
                <w:szCs w:val="20"/>
                <w:lang w:val="es-ES_tradnl" w:eastAsia="es-EC"/>
              </w:rPr>
            </w:pPr>
            <w:r w:rsidRPr="00084A7B">
              <w:rPr>
                <w:rFonts w:eastAsia="Times New Roman" w:cstheme="minorHAnsi"/>
                <w:bCs/>
                <w:color w:val="FFFFFF" w:themeColor="background1"/>
                <w:sz w:val="20"/>
                <w:szCs w:val="20"/>
                <w:lang w:val="es-ES_tradnl" w:eastAsia="es-EC"/>
              </w:rPr>
              <w:t>CPCCS</w:t>
            </w:r>
          </w:p>
        </w:tc>
      </w:tr>
      <w:tr w:rsidR="008F10BC" w:rsidRPr="007C6D5F" w14:paraId="4139A906" w14:textId="77777777" w:rsidTr="00D26250">
        <w:trPr>
          <w:trHeight w:val="155"/>
          <w:jc w:val="center"/>
        </w:trPr>
        <w:tc>
          <w:tcPr>
            <w:tcW w:w="1073" w:type="dxa"/>
          </w:tcPr>
          <w:p w14:paraId="580B492C"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2024</w:t>
            </w:r>
          </w:p>
        </w:tc>
        <w:tc>
          <w:tcPr>
            <w:tcW w:w="2380" w:type="dxa"/>
          </w:tcPr>
          <w:p w14:paraId="4402F9E5"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Recibido</w:t>
            </w:r>
          </w:p>
        </w:tc>
      </w:tr>
      <w:tr w:rsidR="008F10BC" w:rsidRPr="007C6D5F" w14:paraId="73B13416" w14:textId="77777777" w:rsidTr="00D26250">
        <w:trPr>
          <w:trHeight w:val="150"/>
          <w:jc w:val="center"/>
        </w:trPr>
        <w:tc>
          <w:tcPr>
            <w:tcW w:w="1073" w:type="dxa"/>
          </w:tcPr>
          <w:p w14:paraId="5C16150F"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2023</w:t>
            </w:r>
          </w:p>
        </w:tc>
        <w:tc>
          <w:tcPr>
            <w:tcW w:w="2380" w:type="dxa"/>
          </w:tcPr>
          <w:p w14:paraId="5632BE09"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Recibido</w:t>
            </w:r>
          </w:p>
        </w:tc>
      </w:tr>
      <w:tr w:rsidR="008F10BC" w:rsidRPr="007C6D5F" w14:paraId="125F1B83" w14:textId="77777777" w:rsidTr="00D26250">
        <w:trPr>
          <w:trHeight w:val="155"/>
          <w:jc w:val="center"/>
        </w:trPr>
        <w:tc>
          <w:tcPr>
            <w:tcW w:w="1073" w:type="dxa"/>
          </w:tcPr>
          <w:p w14:paraId="70282182"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2022</w:t>
            </w:r>
          </w:p>
        </w:tc>
        <w:tc>
          <w:tcPr>
            <w:tcW w:w="2380" w:type="dxa"/>
          </w:tcPr>
          <w:p w14:paraId="4E9A5942"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Recibido</w:t>
            </w:r>
          </w:p>
        </w:tc>
      </w:tr>
      <w:tr w:rsidR="008F10BC" w:rsidRPr="007C6D5F" w14:paraId="45933934" w14:textId="77777777" w:rsidTr="00D26250">
        <w:trPr>
          <w:trHeight w:val="155"/>
          <w:jc w:val="center"/>
        </w:trPr>
        <w:tc>
          <w:tcPr>
            <w:tcW w:w="1073" w:type="dxa"/>
          </w:tcPr>
          <w:p w14:paraId="65AF1E98"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2021</w:t>
            </w:r>
          </w:p>
        </w:tc>
        <w:tc>
          <w:tcPr>
            <w:tcW w:w="2380" w:type="dxa"/>
          </w:tcPr>
          <w:p w14:paraId="0A359B4B"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Recibido</w:t>
            </w:r>
          </w:p>
        </w:tc>
      </w:tr>
      <w:tr w:rsidR="008F10BC" w:rsidRPr="007C6D5F" w14:paraId="4E61C092" w14:textId="77777777" w:rsidTr="00D26250">
        <w:trPr>
          <w:trHeight w:val="155"/>
          <w:jc w:val="center"/>
        </w:trPr>
        <w:tc>
          <w:tcPr>
            <w:tcW w:w="1073" w:type="dxa"/>
          </w:tcPr>
          <w:p w14:paraId="3C065921"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2020</w:t>
            </w:r>
          </w:p>
        </w:tc>
        <w:tc>
          <w:tcPr>
            <w:tcW w:w="2380" w:type="dxa"/>
          </w:tcPr>
          <w:p w14:paraId="5A962DA4" w14:textId="77777777" w:rsidR="008F10BC" w:rsidRPr="00084A7B"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No Hay</w:t>
            </w:r>
          </w:p>
        </w:tc>
      </w:tr>
    </w:tbl>
    <w:p w14:paraId="172592A2" w14:textId="77777777" w:rsidR="008F10BC" w:rsidRDefault="008F10BC" w:rsidP="008F10BC">
      <w:pPr>
        <w:jc w:val="center"/>
        <w:rPr>
          <w:rFonts w:ascii="Calibri" w:hAnsi="Calibri" w:cs="Calibri"/>
          <w:sz w:val="16"/>
          <w:szCs w:val="16"/>
          <w:lang w:val="es-EC"/>
        </w:rPr>
      </w:pPr>
      <w:r w:rsidRPr="001D2614">
        <w:rPr>
          <w:rFonts w:cstheme="minorHAnsi"/>
          <w:b/>
          <w:sz w:val="16"/>
          <w:szCs w:val="16"/>
        </w:rPr>
        <w:t xml:space="preserve">Fuente: </w:t>
      </w:r>
      <w:r w:rsidRPr="00854FCF">
        <w:rPr>
          <w:rFonts w:ascii="Calibri" w:hAnsi="Calibri" w:cs="Calibri"/>
          <w:sz w:val="16"/>
          <w:szCs w:val="16"/>
          <w:lang w:val="es-EC"/>
        </w:rPr>
        <w:t>Memorando Nro. MINTEL-DPSE-2025-0130-M</w:t>
      </w:r>
    </w:p>
    <w:p w14:paraId="1777126B" w14:textId="77777777" w:rsidR="008F10BC" w:rsidRPr="001D2614" w:rsidRDefault="008F10BC" w:rsidP="008F10BC">
      <w:pPr>
        <w:jc w:val="center"/>
        <w:rPr>
          <w:rFonts w:cstheme="minorHAnsi"/>
          <w:b/>
          <w:sz w:val="16"/>
          <w:szCs w:val="16"/>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 xml:space="preserve">PSE-MINTEL </w:t>
      </w:r>
    </w:p>
    <w:p w14:paraId="4E0A43E0" w14:textId="77777777" w:rsidR="008F10BC" w:rsidRPr="00084A7B" w:rsidRDefault="008F10BC" w:rsidP="008F10BC">
      <w:pPr>
        <w:autoSpaceDE w:val="0"/>
        <w:autoSpaceDN w:val="0"/>
        <w:adjustRightInd w:val="0"/>
        <w:rPr>
          <w:rFonts w:ascii="Times New Roman" w:hAnsi="Times New Roman" w:cs="Times New Roman"/>
          <w:color w:val="000000"/>
          <w:lang w:val="es-EC"/>
        </w:rPr>
      </w:pPr>
      <w:r w:rsidRPr="00084A7B">
        <w:rPr>
          <w:rFonts w:ascii="Times New Roman" w:hAnsi="Times New Roman" w:cs="Times New Roman"/>
          <w:color w:val="000000"/>
          <w:lang w:val="es-EC"/>
        </w:rPr>
        <w:t xml:space="preserve"> </w:t>
      </w:r>
    </w:p>
    <w:p w14:paraId="7ADABA45" w14:textId="77777777" w:rsidR="008F10BC" w:rsidRDefault="008F10BC" w:rsidP="008F10BC">
      <w:pPr>
        <w:pStyle w:val="Default"/>
        <w:jc w:val="both"/>
        <w:rPr>
          <w:rFonts w:eastAsia="Times New Roman" w:cstheme="minorHAnsi"/>
          <w:sz w:val="16"/>
          <w:szCs w:val="16"/>
          <w:lang w:eastAsia="es-EC"/>
        </w:rPr>
      </w:pPr>
      <w:r w:rsidRPr="00854FCF">
        <w:rPr>
          <w:rFonts w:eastAsia="Times New Roman" w:cstheme="minorHAnsi"/>
          <w:i/>
          <w:iCs/>
          <w:lang w:eastAsia="es-EC"/>
        </w:rPr>
        <w:t>“</w:t>
      </w:r>
      <w:r w:rsidRPr="00084A7B">
        <w:rPr>
          <w:rFonts w:asciiTheme="minorHAnsi" w:eastAsia="Times New Roman" w:hAnsiTheme="minorHAnsi" w:cstheme="minorHAnsi"/>
          <w:i/>
          <w:iCs/>
          <w:color w:val="auto"/>
          <w:lang w:val="es-ES_tradnl" w:eastAsia="es-EC"/>
        </w:rPr>
        <w:t>A continuación, se presenta el resumen de los saldos financieros registrados en el Estado de Situación Financiera Homologado al 30 de junio de 2025, que es el Balance Final de Liquidación</w:t>
      </w:r>
      <w:r w:rsidRPr="00854FCF">
        <w:rPr>
          <w:rFonts w:eastAsia="Times New Roman" w:cstheme="minorHAnsi"/>
          <w:i/>
          <w:iCs/>
          <w:lang w:eastAsia="es-EC"/>
        </w:rPr>
        <w:t>”</w:t>
      </w:r>
      <w:r>
        <w:rPr>
          <w:rFonts w:eastAsia="Times New Roman" w:cstheme="minorHAnsi"/>
          <w:lang w:eastAsia="es-EC"/>
        </w:rPr>
        <w:t xml:space="preserve"> </w:t>
      </w:r>
      <w:r w:rsidRPr="00854FCF">
        <w:rPr>
          <w:rFonts w:eastAsia="Times New Roman" w:cstheme="minorHAnsi"/>
          <w:sz w:val="16"/>
          <w:szCs w:val="16"/>
          <w:lang w:eastAsia="es-EC"/>
        </w:rPr>
        <w:t xml:space="preserve">(Informe </w:t>
      </w:r>
      <w:r>
        <w:rPr>
          <w:rFonts w:eastAsia="Times New Roman" w:cstheme="minorHAnsi"/>
          <w:sz w:val="16"/>
          <w:szCs w:val="16"/>
          <w:lang w:eastAsia="es-EC"/>
        </w:rPr>
        <w:t>r</w:t>
      </w:r>
      <w:r w:rsidRPr="00854FCF">
        <w:rPr>
          <w:rFonts w:eastAsia="Times New Roman" w:cstheme="minorHAnsi"/>
          <w:sz w:val="16"/>
          <w:szCs w:val="16"/>
          <w:lang w:eastAsia="es-EC"/>
        </w:rPr>
        <w:t xml:space="preserve">endición de </w:t>
      </w:r>
      <w:r w:rsidRPr="00854FCF">
        <w:rPr>
          <w:rFonts w:ascii="Calibri" w:hAnsi="Calibri" w:cs="Calibri"/>
          <w:sz w:val="16"/>
          <w:szCs w:val="16"/>
          <w:lang w:val="es-EC"/>
        </w:rPr>
        <w:t>cuentas enero 2021 a octubre 2025 – Medios Públicos EP)</w:t>
      </w:r>
      <w:r w:rsidRPr="00854FCF">
        <w:rPr>
          <w:rFonts w:eastAsia="Times New Roman" w:cstheme="minorHAnsi"/>
          <w:sz w:val="16"/>
          <w:szCs w:val="16"/>
          <w:lang w:eastAsia="es-EC"/>
        </w:rPr>
        <w:t xml:space="preserve">: </w:t>
      </w:r>
    </w:p>
    <w:p w14:paraId="3428D75D" w14:textId="77777777" w:rsidR="008F10BC" w:rsidRPr="00084A7B" w:rsidRDefault="008F10BC" w:rsidP="008F10BC">
      <w:pPr>
        <w:pStyle w:val="Default"/>
        <w:jc w:val="both"/>
        <w:rPr>
          <w:rFonts w:asciiTheme="minorHAnsi" w:eastAsia="Times New Roman" w:hAnsiTheme="minorHAnsi" w:cstheme="minorHAnsi"/>
          <w:color w:val="auto"/>
          <w:sz w:val="16"/>
          <w:szCs w:val="16"/>
          <w:lang w:val="es-ES_tradnl" w:eastAsia="es-EC"/>
        </w:rPr>
      </w:pPr>
    </w:p>
    <w:p w14:paraId="1DDACCA6" w14:textId="77777777" w:rsidR="008F10BC" w:rsidRPr="00A318D6" w:rsidRDefault="008F10BC" w:rsidP="008F10BC">
      <w:pPr>
        <w:pStyle w:val="Descripcin"/>
        <w:jc w:val="center"/>
        <w:rPr>
          <w:rFonts w:asciiTheme="minorHAnsi" w:hAnsiTheme="minorHAnsi" w:cstheme="minorHAnsi"/>
          <w:color w:val="000000" w:themeColor="text1"/>
          <w:sz w:val="20"/>
          <w:szCs w:val="20"/>
        </w:rPr>
      </w:pPr>
      <w:bookmarkStart w:id="334" w:name="_Toc227164645"/>
      <w:bookmarkStart w:id="335" w:name="_Toc227226609"/>
      <w:r w:rsidRPr="00A318D6">
        <w:rPr>
          <w:rFonts w:asciiTheme="minorHAnsi" w:hAnsiTheme="minorHAnsi" w:cstheme="minorHAnsi"/>
          <w:b/>
          <w:bCs/>
          <w:i w:val="0"/>
          <w:iCs w:val="0"/>
          <w:color w:val="000000" w:themeColor="text1"/>
          <w:sz w:val="20"/>
          <w:szCs w:val="20"/>
        </w:rPr>
        <w:t xml:space="preserve">Tabla </w:t>
      </w:r>
      <w:r w:rsidRPr="00A318D6">
        <w:rPr>
          <w:rFonts w:asciiTheme="minorHAnsi" w:hAnsiTheme="minorHAnsi" w:cstheme="minorHAnsi"/>
          <w:b/>
          <w:bCs/>
          <w:i w:val="0"/>
          <w:iCs w:val="0"/>
          <w:color w:val="000000" w:themeColor="text1"/>
          <w:sz w:val="20"/>
          <w:szCs w:val="20"/>
        </w:rPr>
        <w:fldChar w:fldCharType="begin"/>
      </w:r>
      <w:r w:rsidRPr="00A318D6">
        <w:rPr>
          <w:rFonts w:asciiTheme="minorHAnsi" w:hAnsiTheme="minorHAnsi" w:cstheme="minorHAnsi"/>
          <w:b/>
          <w:bCs/>
          <w:i w:val="0"/>
          <w:iCs w:val="0"/>
          <w:color w:val="000000" w:themeColor="text1"/>
          <w:sz w:val="20"/>
          <w:szCs w:val="20"/>
        </w:rPr>
        <w:instrText xml:space="preserve"> SEQ Tabla \* ARABIC </w:instrText>
      </w:r>
      <w:r w:rsidRPr="00A318D6">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36</w:t>
      </w:r>
      <w:r w:rsidRPr="00A318D6">
        <w:rPr>
          <w:rFonts w:asciiTheme="minorHAnsi" w:hAnsiTheme="minorHAnsi" w:cstheme="minorHAnsi"/>
          <w:b/>
          <w:bCs/>
          <w:i w:val="0"/>
          <w:iCs w:val="0"/>
          <w:color w:val="000000" w:themeColor="text1"/>
          <w:sz w:val="20"/>
          <w:szCs w:val="20"/>
        </w:rPr>
        <w:fldChar w:fldCharType="end"/>
      </w:r>
      <w:r w:rsidRPr="00A318D6">
        <w:rPr>
          <w:rFonts w:asciiTheme="minorHAnsi" w:hAnsiTheme="minorHAnsi" w:cstheme="minorHAnsi"/>
          <w:b/>
          <w:bCs/>
          <w:i w:val="0"/>
          <w:iCs w:val="0"/>
          <w:color w:val="000000" w:themeColor="text1"/>
          <w:sz w:val="20"/>
          <w:szCs w:val="20"/>
        </w:rPr>
        <w:t>.</w:t>
      </w:r>
      <w:r w:rsidRPr="00A318D6">
        <w:rPr>
          <w:rFonts w:asciiTheme="minorHAnsi" w:hAnsiTheme="minorHAnsi" w:cstheme="minorHAnsi"/>
          <w:i w:val="0"/>
          <w:iCs w:val="0"/>
          <w:color w:val="000000" w:themeColor="text1"/>
          <w:sz w:val="20"/>
          <w:szCs w:val="20"/>
        </w:rPr>
        <w:t xml:space="preserve"> Saldos financieros transferidos al Ministerio Receptor</w:t>
      </w:r>
      <w:bookmarkEnd w:id="334"/>
      <w:bookmarkEnd w:id="335"/>
    </w:p>
    <w:tbl>
      <w:tblPr>
        <w:tblStyle w:val="Tablaconcuadrcula"/>
        <w:tblW w:w="0" w:type="auto"/>
        <w:jc w:val="center"/>
        <w:tblLook w:val="04A0" w:firstRow="1" w:lastRow="0" w:firstColumn="1" w:lastColumn="0" w:noHBand="0" w:noVBand="1"/>
      </w:tblPr>
      <w:tblGrid>
        <w:gridCol w:w="1671"/>
        <w:gridCol w:w="1671"/>
      </w:tblGrid>
      <w:tr w:rsidR="008F10BC" w14:paraId="3E8C71EA" w14:textId="77777777" w:rsidTr="00D26250">
        <w:trPr>
          <w:trHeight w:val="244"/>
          <w:jc w:val="center"/>
        </w:trPr>
        <w:tc>
          <w:tcPr>
            <w:tcW w:w="1671" w:type="dxa"/>
            <w:shd w:val="clear" w:color="auto" w:fill="002060"/>
          </w:tcPr>
          <w:p w14:paraId="6DE9C92E" w14:textId="77777777" w:rsidR="008F10BC" w:rsidRPr="00E76B5E" w:rsidRDefault="008F10BC" w:rsidP="00D26250">
            <w:pPr>
              <w:autoSpaceDE w:val="0"/>
              <w:autoSpaceDN w:val="0"/>
              <w:adjustRightInd w:val="0"/>
              <w:jc w:val="center"/>
              <w:rPr>
                <w:rFonts w:eastAsia="Times New Roman" w:cstheme="minorHAnsi"/>
                <w:bCs/>
                <w:color w:val="FFFFFF" w:themeColor="background1"/>
                <w:sz w:val="20"/>
                <w:szCs w:val="20"/>
                <w:lang w:val="es-ES_tradnl" w:eastAsia="es-EC"/>
              </w:rPr>
            </w:pPr>
            <w:r w:rsidRPr="00084A7B">
              <w:rPr>
                <w:rFonts w:eastAsia="Times New Roman" w:cstheme="minorHAnsi"/>
                <w:bCs/>
                <w:color w:val="FFFFFF" w:themeColor="background1"/>
                <w:sz w:val="20"/>
                <w:szCs w:val="20"/>
                <w:lang w:val="es-ES_tradnl" w:eastAsia="es-EC"/>
              </w:rPr>
              <w:t>Cuentas</w:t>
            </w:r>
          </w:p>
        </w:tc>
        <w:tc>
          <w:tcPr>
            <w:tcW w:w="1671" w:type="dxa"/>
            <w:shd w:val="clear" w:color="auto" w:fill="002060"/>
          </w:tcPr>
          <w:p w14:paraId="3CD7D17D" w14:textId="77777777" w:rsidR="008F10BC" w:rsidRPr="00E76B5E" w:rsidRDefault="008F10BC" w:rsidP="00D26250">
            <w:pPr>
              <w:autoSpaceDE w:val="0"/>
              <w:autoSpaceDN w:val="0"/>
              <w:adjustRightInd w:val="0"/>
              <w:jc w:val="center"/>
              <w:rPr>
                <w:rFonts w:eastAsia="Times New Roman" w:cstheme="minorHAnsi"/>
                <w:bCs/>
                <w:color w:val="FFFFFF" w:themeColor="background1"/>
                <w:sz w:val="20"/>
                <w:szCs w:val="20"/>
                <w:lang w:val="es-ES_tradnl" w:eastAsia="es-EC"/>
              </w:rPr>
            </w:pPr>
            <w:r w:rsidRPr="00084A7B">
              <w:rPr>
                <w:rFonts w:eastAsia="Times New Roman" w:cstheme="minorHAnsi"/>
                <w:bCs/>
                <w:color w:val="FFFFFF" w:themeColor="background1"/>
                <w:sz w:val="20"/>
                <w:szCs w:val="20"/>
                <w:lang w:val="es-ES_tradnl" w:eastAsia="es-EC"/>
              </w:rPr>
              <w:t>jun-25</w:t>
            </w:r>
          </w:p>
        </w:tc>
      </w:tr>
      <w:tr w:rsidR="008F10BC" w14:paraId="60717AA5" w14:textId="77777777" w:rsidTr="00D26250">
        <w:trPr>
          <w:trHeight w:val="254"/>
          <w:jc w:val="center"/>
        </w:trPr>
        <w:tc>
          <w:tcPr>
            <w:tcW w:w="1671" w:type="dxa"/>
          </w:tcPr>
          <w:p w14:paraId="2CFAFF1E" w14:textId="77777777" w:rsidR="008F10BC" w:rsidRPr="00E76B5E"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 xml:space="preserve">ACTIVOS </w:t>
            </w:r>
          </w:p>
        </w:tc>
        <w:tc>
          <w:tcPr>
            <w:tcW w:w="1671" w:type="dxa"/>
          </w:tcPr>
          <w:p w14:paraId="3419E4F6" w14:textId="77777777" w:rsidR="008F10BC" w:rsidRPr="00E76B5E"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 xml:space="preserve">11,001,056.28 </w:t>
            </w:r>
          </w:p>
        </w:tc>
      </w:tr>
      <w:tr w:rsidR="008F10BC" w14:paraId="4CF41ED3" w14:textId="77777777" w:rsidTr="00D26250">
        <w:trPr>
          <w:trHeight w:val="244"/>
          <w:jc w:val="center"/>
        </w:trPr>
        <w:tc>
          <w:tcPr>
            <w:tcW w:w="1671" w:type="dxa"/>
          </w:tcPr>
          <w:p w14:paraId="7C7AFE81" w14:textId="77777777" w:rsidR="008F10BC" w:rsidRPr="00E76B5E"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 xml:space="preserve">PASIVO </w:t>
            </w:r>
          </w:p>
        </w:tc>
        <w:tc>
          <w:tcPr>
            <w:tcW w:w="1671" w:type="dxa"/>
          </w:tcPr>
          <w:p w14:paraId="158290A7" w14:textId="77777777" w:rsidR="008F10BC" w:rsidRPr="00E76B5E"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 xml:space="preserve">22,271,002.53 </w:t>
            </w:r>
          </w:p>
        </w:tc>
      </w:tr>
      <w:tr w:rsidR="008F10BC" w14:paraId="25A3CE4A" w14:textId="77777777" w:rsidTr="00D26250">
        <w:trPr>
          <w:trHeight w:val="254"/>
          <w:jc w:val="center"/>
        </w:trPr>
        <w:tc>
          <w:tcPr>
            <w:tcW w:w="1671" w:type="dxa"/>
          </w:tcPr>
          <w:p w14:paraId="4C4F5B6B" w14:textId="77777777" w:rsidR="008F10BC" w:rsidRPr="00E76B5E"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 xml:space="preserve">PATRIMONIO </w:t>
            </w:r>
          </w:p>
        </w:tc>
        <w:tc>
          <w:tcPr>
            <w:tcW w:w="1671" w:type="dxa"/>
          </w:tcPr>
          <w:p w14:paraId="1B72FEC0" w14:textId="77777777" w:rsidR="008F10BC" w:rsidRPr="00E76B5E" w:rsidRDefault="008F10BC" w:rsidP="00D26250">
            <w:pPr>
              <w:autoSpaceDE w:val="0"/>
              <w:autoSpaceDN w:val="0"/>
              <w:adjustRightInd w:val="0"/>
              <w:rPr>
                <w:rFonts w:eastAsia="Times New Roman" w:cstheme="minorHAnsi"/>
                <w:bCs/>
                <w:color w:val="000000"/>
                <w:sz w:val="20"/>
                <w:szCs w:val="20"/>
                <w:lang w:val="es-ES_tradnl" w:eastAsia="es-EC"/>
              </w:rPr>
            </w:pPr>
            <w:r w:rsidRPr="00084A7B">
              <w:rPr>
                <w:rFonts w:eastAsia="Times New Roman" w:cstheme="minorHAnsi"/>
                <w:bCs/>
                <w:color w:val="000000"/>
                <w:sz w:val="20"/>
                <w:szCs w:val="20"/>
                <w:lang w:val="es-ES_tradnl" w:eastAsia="es-EC"/>
              </w:rPr>
              <w:t xml:space="preserve">-11,269,946.25 </w:t>
            </w:r>
          </w:p>
        </w:tc>
      </w:tr>
    </w:tbl>
    <w:p w14:paraId="182DABC0" w14:textId="77777777" w:rsidR="008F10BC" w:rsidRDefault="008F10BC" w:rsidP="008F10BC">
      <w:pPr>
        <w:jc w:val="center"/>
        <w:rPr>
          <w:rFonts w:cstheme="minorHAnsi"/>
          <w:bCs/>
          <w:sz w:val="16"/>
          <w:szCs w:val="16"/>
        </w:rPr>
      </w:pPr>
      <w:r w:rsidRPr="001D2614">
        <w:rPr>
          <w:rFonts w:cstheme="minorHAnsi"/>
          <w:b/>
          <w:sz w:val="16"/>
          <w:szCs w:val="16"/>
        </w:rPr>
        <w:t xml:space="preserve">Fuente: </w:t>
      </w:r>
      <w:r w:rsidRPr="00854FCF">
        <w:rPr>
          <w:rFonts w:eastAsia="Times New Roman" w:cstheme="minorHAnsi"/>
          <w:sz w:val="16"/>
          <w:szCs w:val="16"/>
          <w:lang w:eastAsia="es-EC"/>
        </w:rPr>
        <w:t xml:space="preserve">Informe </w:t>
      </w:r>
      <w:r>
        <w:rPr>
          <w:rFonts w:eastAsia="Times New Roman" w:cstheme="minorHAnsi"/>
          <w:sz w:val="16"/>
          <w:szCs w:val="16"/>
          <w:lang w:eastAsia="es-EC"/>
        </w:rPr>
        <w:t>r</w:t>
      </w:r>
      <w:r w:rsidRPr="00854FCF">
        <w:rPr>
          <w:rFonts w:eastAsia="Times New Roman" w:cstheme="minorHAnsi"/>
          <w:sz w:val="16"/>
          <w:szCs w:val="16"/>
          <w:lang w:eastAsia="es-EC"/>
        </w:rPr>
        <w:t xml:space="preserve">endición de </w:t>
      </w:r>
      <w:r w:rsidRPr="00854FCF">
        <w:rPr>
          <w:rFonts w:ascii="Calibri" w:hAnsi="Calibri" w:cs="Calibri"/>
          <w:sz w:val="16"/>
          <w:szCs w:val="16"/>
          <w:lang w:val="es-EC"/>
        </w:rPr>
        <w:t xml:space="preserve">cuentas </w:t>
      </w:r>
      <w:r w:rsidRPr="00854FCF">
        <w:rPr>
          <w:rFonts w:ascii="Calibri" w:hAnsi="Calibri" w:cs="Calibri"/>
          <w:color w:val="000000"/>
          <w:sz w:val="16"/>
          <w:szCs w:val="16"/>
          <w:lang w:val="es-EC"/>
        </w:rPr>
        <w:t>enero 2021 a octubre 2025</w:t>
      </w:r>
      <w:r w:rsidRPr="00854FCF">
        <w:rPr>
          <w:rFonts w:ascii="Calibri" w:hAnsi="Calibri" w:cs="Calibri"/>
          <w:sz w:val="16"/>
          <w:szCs w:val="16"/>
          <w:lang w:val="es-EC"/>
        </w:rPr>
        <w:t xml:space="preserve"> – Medios Públicos EP</w:t>
      </w:r>
      <w:r w:rsidRPr="001D2614">
        <w:rPr>
          <w:rFonts w:cstheme="minorHAnsi"/>
          <w:bCs/>
          <w:sz w:val="16"/>
          <w:szCs w:val="16"/>
        </w:rPr>
        <w:t xml:space="preserve"> </w:t>
      </w:r>
    </w:p>
    <w:p w14:paraId="2B22A770" w14:textId="77777777" w:rsidR="008F10BC" w:rsidRPr="001D2614" w:rsidRDefault="008F10BC" w:rsidP="008F10BC">
      <w:pPr>
        <w:jc w:val="center"/>
        <w:rPr>
          <w:rFonts w:cstheme="minorHAnsi"/>
          <w:b/>
          <w:sz w:val="16"/>
          <w:szCs w:val="16"/>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 xml:space="preserve">PSE-MINTEL </w:t>
      </w:r>
    </w:p>
    <w:p w14:paraId="6B7E407D" w14:textId="77777777" w:rsidR="008F10BC" w:rsidRDefault="008F10BC" w:rsidP="008F10BC">
      <w:pPr>
        <w:autoSpaceDE w:val="0"/>
        <w:autoSpaceDN w:val="0"/>
        <w:adjustRightInd w:val="0"/>
        <w:rPr>
          <w:rFonts w:ascii="Calibri" w:hAnsi="Calibri" w:cs="Calibri"/>
          <w:color w:val="000000"/>
          <w:lang w:val="es-EC"/>
        </w:rPr>
      </w:pPr>
    </w:p>
    <w:p w14:paraId="657CDC37" w14:textId="77777777" w:rsidR="008F10BC" w:rsidRDefault="008F10BC" w:rsidP="008F10BC">
      <w:pPr>
        <w:autoSpaceDE w:val="0"/>
        <w:autoSpaceDN w:val="0"/>
        <w:adjustRightInd w:val="0"/>
        <w:jc w:val="both"/>
        <w:rPr>
          <w:rFonts w:ascii="Calibri" w:hAnsi="Calibri" w:cs="Calibri"/>
          <w:sz w:val="16"/>
          <w:szCs w:val="16"/>
          <w:lang w:val="es-EC"/>
        </w:rPr>
      </w:pPr>
      <w:r w:rsidRPr="00854FCF">
        <w:rPr>
          <w:rFonts w:eastAsia="Times New Roman" w:cstheme="minorHAnsi"/>
          <w:i/>
          <w:iCs/>
          <w:lang w:eastAsia="es-EC"/>
        </w:rPr>
        <w:t>Mediante Escritura Pública de Liquidación de 11 de julio de 2025 suscrita en la Notaría Octogésima Tercera del Cantón Quito, ante la Ab. Carla María Hidalgo Rivera, fueron transferidos al Ministerio de Telecomunicaciones y de la Sociedad de la Información MINTEL, los activos, pasivos y Derechos Litigiosos de la Empresa Pública Medios Públicos de Comunicación del Ecuador – Medios Públicos EP, en Liquidación</w:t>
      </w:r>
      <w:r>
        <w:rPr>
          <w:rFonts w:eastAsia="Times New Roman" w:cstheme="minorHAnsi"/>
          <w:i/>
          <w:iCs/>
          <w:lang w:eastAsia="es-EC"/>
        </w:rPr>
        <w:t xml:space="preserve">” </w:t>
      </w:r>
      <w:r w:rsidRPr="00854FCF">
        <w:rPr>
          <w:rFonts w:eastAsia="Times New Roman" w:cstheme="minorHAnsi"/>
          <w:sz w:val="16"/>
          <w:szCs w:val="16"/>
          <w:lang w:eastAsia="es-EC"/>
        </w:rPr>
        <w:t xml:space="preserve">(Informe </w:t>
      </w:r>
      <w:r>
        <w:rPr>
          <w:rFonts w:eastAsia="Times New Roman" w:cstheme="minorHAnsi"/>
          <w:sz w:val="16"/>
          <w:szCs w:val="16"/>
          <w:lang w:eastAsia="es-EC"/>
        </w:rPr>
        <w:t>r</w:t>
      </w:r>
      <w:r w:rsidRPr="00854FCF">
        <w:rPr>
          <w:rFonts w:eastAsia="Times New Roman" w:cstheme="minorHAnsi"/>
          <w:sz w:val="16"/>
          <w:szCs w:val="16"/>
          <w:lang w:eastAsia="es-EC"/>
        </w:rPr>
        <w:t xml:space="preserve">endición de </w:t>
      </w:r>
      <w:r w:rsidRPr="00854FCF">
        <w:rPr>
          <w:rFonts w:ascii="Calibri" w:hAnsi="Calibri" w:cs="Calibri"/>
          <w:sz w:val="16"/>
          <w:szCs w:val="16"/>
          <w:lang w:val="es-EC"/>
        </w:rPr>
        <w:t>cuentas enero 2021 a octubre 2025 – Medios Públicos EP)</w:t>
      </w:r>
      <w:r>
        <w:rPr>
          <w:rFonts w:ascii="Calibri" w:hAnsi="Calibri" w:cs="Calibri"/>
          <w:sz w:val="16"/>
          <w:szCs w:val="16"/>
          <w:lang w:val="es-EC"/>
        </w:rPr>
        <w:t>.</w:t>
      </w:r>
    </w:p>
    <w:p w14:paraId="02191DE6" w14:textId="77777777" w:rsidR="008F10BC" w:rsidRPr="00854FCF" w:rsidRDefault="008F10BC" w:rsidP="008F10BC">
      <w:pPr>
        <w:autoSpaceDE w:val="0"/>
        <w:autoSpaceDN w:val="0"/>
        <w:adjustRightInd w:val="0"/>
        <w:jc w:val="both"/>
        <w:rPr>
          <w:rFonts w:eastAsia="Times New Roman" w:cstheme="minorHAnsi"/>
          <w:i/>
          <w:iCs/>
          <w:lang w:eastAsia="es-EC"/>
        </w:rPr>
      </w:pPr>
    </w:p>
    <w:p w14:paraId="189CB3F5" w14:textId="77777777" w:rsidR="008F10BC" w:rsidRDefault="008F10BC" w:rsidP="008F10BC">
      <w:pPr>
        <w:pBdr>
          <w:top w:val="nil"/>
          <w:left w:val="nil"/>
          <w:bottom w:val="nil"/>
          <w:right w:val="nil"/>
          <w:between w:val="nil"/>
        </w:pBdr>
        <w:spacing w:after="240"/>
        <w:jc w:val="both"/>
        <w:rPr>
          <w:rFonts w:eastAsia="Times New Roman" w:cstheme="minorHAnsi"/>
          <w:lang w:eastAsia="es-EC"/>
        </w:rPr>
      </w:pPr>
      <w:r w:rsidRPr="000801FC">
        <w:rPr>
          <w:rFonts w:eastAsia="Times New Roman" w:cstheme="minorHAnsi"/>
          <w:lang w:eastAsia="es-EC"/>
        </w:rPr>
        <w:t>A continuación, presentamos los principales hitos cuantitativos</w:t>
      </w:r>
      <w:r>
        <w:rPr>
          <w:rFonts w:eastAsia="Times New Roman" w:cstheme="minorHAnsi"/>
          <w:lang w:eastAsia="es-EC"/>
        </w:rPr>
        <w:t>.</w:t>
      </w:r>
    </w:p>
    <w:p w14:paraId="4EB088B6" w14:textId="77777777" w:rsidR="008F10BC" w:rsidRPr="00D54E18" w:rsidRDefault="008F10BC" w:rsidP="008F10BC">
      <w:pPr>
        <w:pStyle w:val="Descripcin"/>
        <w:jc w:val="center"/>
        <w:rPr>
          <w:rFonts w:asciiTheme="minorHAnsi" w:hAnsiTheme="minorHAnsi" w:cstheme="minorHAnsi"/>
          <w:b/>
          <w:bCs/>
          <w:i w:val="0"/>
          <w:iCs w:val="0"/>
          <w:color w:val="000000" w:themeColor="text1"/>
          <w:sz w:val="20"/>
          <w:szCs w:val="20"/>
        </w:rPr>
      </w:pPr>
      <w:bookmarkStart w:id="336" w:name="_Toc227164646"/>
      <w:bookmarkStart w:id="337" w:name="_Toc227226610"/>
      <w:r w:rsidRPr="00D54E18">
        <w:rPr>
          <w:rFonts w:asciiTheme="minorHAnsi" w:hAnsiTheme="minorHAnsi" w:cstheme="minorHAnsi"/>
          <w:b/>
          <w:bCs/>
          <w:i w:val="0"/>
          <w:iCs w:val="0"/>
          <w:color w:val="000000" w:themeColor="text1"/>
          <w:sz w:val="20"/>
          <w:szCs w:val="20"/>
        </w:rPr>
        <w:t xml:space="preserve">Tabla </w:t>
      </w:r>
      <w:r w:rsidRPr="00D54E18">
        <w:rPr>
          <w:rFonts w:asciiTheme="minorHAnsi" w:hAnsiTheme="minorHAnsi" w:cstheme="minorHAnsi"/>
          <w:b/>
          <w:bCs/>
          <w:i w:val="0"/>
          <w:iCs w:val="0"/>
          <w:color w:val="000000" w:themeColor="text1"/>
          <w:sz w:val="20"/>
          <w:szCs w:val="20"/>
        </w:rPr>
        <w:fldChar w:fldCharType="begin"/>
      </w:r>
      <w:r w:rsidRPr="00D54E18">
        <w:rPr>
          <w:rFonts w:asciiTheme="minorHAnsi" w:hAnsiTheme="minorHAnsi" w:cstheme="minorHAnsi"/>
          <w:b/>
          <w:bCs/>
          <w:i w:val="0"/>
          <w:iCs w:val="0"/>
          <w:color w:val="000000" w:themeColor="text1"/>
          <w:sz w:val="20"/>
          <w:szCs w:val="20"/>
        </w:rPr>
        <w:instrText xml:space="preserve"> SEQ Tabla \* ARABIC </w:instrText>
      </w:r>
      <w:r w:rsidRPr="00D54E18">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37</w:t>
      </w:r>
      <w:r w:rsidRPr="00D54E18">
        <w:rPr>
          <w:rFonts w:asciiTheme="minorHAnsi" w:hAnsiTheme="minorHAnsi" w:cstheme="minorHAnsi"/>
          <w:b/>
          <w:bCs/>
          <w:i w:val="0"/>
          <w:iCs w:val="0"/>
          <w:color w:val="000000" w:themeColor="text1"/>
          <w:sz w:val="20"/>
          <w:szCs w:val="20"/>
        </w:rPr>
        <w:fldChar w:fldCharType="end"/>
      </w:r>
      <w:r w:rsidRPr="00D54E18">
        <w:rPr>
          <w:rFonts w:asciiTheme="minorHAnsi" w:hAnsiTheme="minorHAnsi" w:cstheme="minorHAnsi"/>
          <w:b/>
          <w:bCs/>
          <w:i w:val="0"/>
          <w:iCs w:val="0"/>
          <w:color w:val="000000" w:themeColor="text1"/>
          <w:sz w:val="20"/>
          <w:szCs w:val="20"/>
        </w:rPr>
        <w:t xml:space="preserve">. </w:t>
      </w:r>
      <w:r w:rsidRPr="00D54E18">
        <w:rPr>
          <w:rFonts w:asciiTheme="minorHAnsi" w:hAnsiTheme="minorHAnsi" w:cstheme="minorHAnsi"/>
          <w:i w:val="0"/>
          <w:iCs w:val="0"/>
          <w:color w:val="000000" w:themeColor="text1"/>
          <w:sz w:val="20"/>
          <w:szCs w:val="20"/>
        </w:rPr>
        <w:t>Hitos Cuantitativos del Proceso de Liquidación 2025</w:t>
      </w:r>
      <w:bookmarkEnd w:id="336"/>
      <w:bookmarkEnd w:id="337"/>
    </w:p>
    <w:tbl>
      <w:tblPr>
        <w:tblW w:w="7040" w:type="dxa"/>
        <w:jc w:val="center"/>
        <w:tblCellMar>
          <w:left w:w="70" w:type="dxa"/>
          <w:right w:w="70" w:type="dxa"/>
        </w:tblCellMar>
        <w:tblLook w:val="04A0" w:firstRow="1" w:lastRow="0" w:firstColumn="1" w:lastColumn="0" w:noHBand="0" w:noVBand="1"/>
      </w:tblPr>
      <w:tblGrid>
        <w:gridCol w:w="2180"/>
        <w:gridCol w:w="2180"/>
        <w:gridCol w:w="2680"/>
      </w:tblGrid>
      <w:tr w:rsidR="008F10BC" w:rsidRPr="00D54E18" w14:paraId="4C326BC1" w14:textId="77777777" w:rsidTr="00D26250">
        <w:trPr>
          <w:trHeight w:val="324"/>
          <w:jc w:val="center"/>
        </w:trPr>
        <w:tc>
          <w:tcPr>
            <w:tcW w:w="218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5797C44" w14:textId="77777777" w:rsidR="008F10BC" w:rsidRPr="00D54E18" w:rsidRDefault="008F10BC" w:rsidP="00D26250">
            <w:pPr>
              <w:ind w:firstLineChars="100" w:firstLine="200"/>
              <w:rPr>
                <w:rFonts w:ascii="Calibri" w:eastAsia="Times New Roman" w:hAnsi="Calibri" w:cs="Calibri"/>
                <w:color w:val="FFFFFF"/>
                <w:sz w:val="20"/>
                <w:szCs w:val="20"/>
                <w:lang w:val="es-EC" w:eastAsia="es-EC"/>
              </w:rPr>
            </w:pPr>
            <w:r w:rsidRPr="00D54E18">
              <w:rPr>
                <w:rFonts w:ascii="Calibri" w:eastAsia="Times New Roman" w:hAnsi="Calibri" w:cs="Calibri"/>
                <w:color w:val="FFFFFF"/>
                <w:sz w:val="20"/>
                <w:szCs w:val="20"/>
                <w:lang w:eastAsia="es-EC"/>
              </w:rPr>
              <w:t>Indicador de Gestión</w:t>
            </w:r>
          </w:p>
        </w:tc>
        <w:tc>
          <w:tcPr>
            <w:tcW w:w="2180" w:type="dxa"/>
            <w:tcBorders>
              <w:top w:val="single" w:sz="4" w:space="0" w:color="auto"/>
              <w:left w:val="nil"/>
              <w:bottom w:val="single" w:sz="4" w:space="0" w:color="auto"/>
              <w:right w:val="single" w:sz="4" w:space="0" w:color="auto"/>
            </w:tcBorders>
            <w:shd w:val="clear" w:color="000000" w:fill="002060"/>
            <w:vAlign w:val="center"/>
            <w:hideMark/>
          </w:tcPr>
          <w:p w14:paraId="00A127DB" w14:textId="77777777" w:rsidR="008F10BC" w:rsidRPr="00D54E18" w:rsidRDefault="008F10BC" w:rsidP="00D26250">
            <w:pPr>
              <w:ind w:firstLineChars="100" w:firstLine="200"/>
              <w:rPr>
                <w:rFonts w:ascii="Calibri" w:eastAsia="Times New Roman" w:hAnsi="Calibri" w:cs="Calibri"/>
                <w:color w:val="FFFFFF"/>
                <w:sz w:val="20"/>
                <w:szCs w:val="20"/>
                <w:lang w:val="es-EC" w:eastAsia="es-EC"/>
              </w:rPr>
            </w:pPr>
            <w:r w:rsidRPr="00D54E18">
              <w:rPr>
                <w:rFonts w:ascii="Calibri" w:eastAsia="Times New Roman" w:hAnsi="Calibri" w:cs="Calibri"/>
                <w:color w:val="FFFFFF"/>
                <w:sz w:val="20"/>
                <w:szCs w:val="20"/>
                <w:lang w:eastAsia="es-EC"/>
              </w:rPr>
              <w:t>Resultado Alcanzado</w:t>
            </w:r>
          </w:p>
        </w:tc>
        <w:tc>
          <w:tcPr>
            <w:tcW w:w="2680" w:type="dxa"/>
            <w:tcBorders>
              <w:top w:val="single" w:sz="4" w:space="0" w:color="auto"/>
              <w:left w:val="nil"/>
              <w:bottom w:val="single" w:sz="4" w:space="0" w:color="auto"/>
              <w:right w:val="single" w:sz="4" w:space="0" w:color="auto"/>
            </w:tcBorders>
            <w:shd w:val="clear" w:color="000000" w:fill="002060"/>
            <w:vAlign w:val="center"/>
            <w:hideMark/>
          </w:tcPr>
          <w:p w14:paraId="4182A64B" w14:textId="77777777" w:rsidR="008F10BC" w:rsidRPr="00D54E18" w:rsidRDefault="008F10BC" w:rsidP="00D26250">
            <w:pPr>
              <w:ind w:firstLineChars="100" w:firstLine="200"/>
              <w:rPr>
                <w:rFonts w:ascii="Calibri" w:eastAsia="Times New Roman" w:hAnsi="Calibri" w:cs="Calibri"/>
                <w:color w:val="FFFFFF"/>
                <w:sz w:val="20"/>
                <w:szCs w:val="20"/>
                <w:lang w:val="es-EC" w:eastAsia="es-EC"/>
              </w:rPr>
            </w:pPr>
            <w:r w:rsidRPr="00D54E18">
              <w:rPr>
                <w:rFonts w:ascii="Calibri" w:eastAsia="Times New Roman" w:hAnsi="Calibri" w:cs="Calibri"/>
                <w:color w:val="FFFFFF"/>
                <w:sz w:val="20"/>
                <w:szCs w:val="20"/>
                <w:lang w:eastAsia="es-EC"/>
              </w:rPr>
              <w:t>Beneficio Ciudadanía</w:t>
            </w:r>
          </w:p>
        </w:tc>
      </w:tr>
      <w:tr w:rsidR="008F10BC" w:rsidRPr="00D54E18" w14:paraId="206B7E86" w14:textId="77777777" w:rsidTr="00D26250">
        <w:trPr>
          <w:trHeight w:val="612"/>
          <w:jc w:val="center"/>
        </w:trPr>
        <w:tc>
          <w:tcPr>
            <w:tcW w:w="2180" w:type="dxa"/>
            <w:tcBorders>
              <w:top w:val="nil"/>
              <w:left w:val="single" w:sz="4" w:space="0" w:color="auto"/>
              <w:bottom w:val="single" w:sz="4" w:space="0" w:color="auto"/>
              <w:right w:val="single" w:sz="4" w:space="0" w:color="auto"/>
            </w:tcBorders>
            <w:shd w:val="clear" w:color="000000" w:fill="F8FAFD"/>
            <w:vAlign w:val="center"/>
            <w:hideMark/>
          </w:tcPr>
          <w:p w14:paraId="455CAE9E"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Fecha de Cierre Definitivo</w:t>
            </w:r>
          </w:p>
        </w:tc>
        <w:tc>
          <w:tcPr>
            <w:tcW w:w="2180" w:type="dxa"/>
            <w:tcBorders>
              <w:top w:val="nil"/>
              <w:left w:val="nil"/>
              <w:bottom w:val="single" w:sz="4" w:space="0" w:color="auto"/>
              <w:right w:val="single" w:sz="4" w:space="0" w:color="auto"/>
            </w:tcBorders>
            <w:shd w:val="clear" w:color="000000" w:fill="F8FAFD"/>
            <w:vAlign w:val="center"/>
            <w:hideMark/>
          </w:tcPr>
          <w:p w14:paraId="0FA3C5A2"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03 de octubre de 2025</w:t>
            </w:r>
          </w:p>
        </w:tc>
        <w:tc>
          <w:tcPr>
            <w:tcW w:w="2680" w:type="dxa"/>
            <w:tcBorders>
              <w:top w:val="nil"/>
              <w:left w:val="nil"/>
              <w:bottom w:val="single" w:sz="4" w:space="0" w:color="auto"/>
              <w:right w:val="single" w:sz="4" w:space="0" w:color="auto"/>
            </w:tcBorders>
            <w:shd w:val="clear" w:color="000000" w:fill="F8FAFD"/>
            <w:vAlign w:val="center"/>
            <w:hideMark/>
          </w:tcPr>
          <w:p w14:paraId="18E1905A"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Fin de gastos operativos y ahorro para el Estado.</w:t>
            </w:r>
          </w:p>
        </w:tc>
      </w:tr>
      <w:tr w:rsidR="008F10BC" w:rsidRPr="00D54E18" w14:paraId="02572482" w14:textId="77777777" w:rsidTr="00D26250">
        <w:trPr>
          <w:trHeight w:val="600"/>
          <w:jc w:val="center"/>
        </w:trPr>
        <w:tc>
          <w:tcPr>
            <w:tcW w:w="2180" w:type="dxa"/>
            <w:tcBorders>
              <w:top w:val="nil"/>
              <w:left w:val="single" w:sz="4" w:space="0" w:color="auto"/>
              <w:bottom w:val="single" w:sz="4" w:space="0" w:color="auto"/>
              <w:right w:val="single" w:sz="4" w:space="0" w:color="auto"/>
            </w:tcBorders>
            <w:shd w:val="clear" w:color="000000" w:fill="F8FAFD"/>
            <w:vAlign w:val="center"/>
            <w:hideMark/>
          </w:tcPr>
          <w:p w14:paraId="56E1AC80"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Depuración de Activos (CFN)</w:t>
            </w:r>
          </w:p>
        </w:tc>
        <w:tc>
          <w:tcPr>
            <w:tcW w:w="2180" w:type="dxa"/>
            <w:tcBorders>
              <w:top w:val="nil"/>
              <w:left w:val="nil"/>
              <w:bottom w:val="single" w:sz="4" w:space="0" w:color="auto"/>
              <w:right w:val="single" w:sz="4" w:space="0" w:color="auto"/>
            </w:tcBorders>
            <w:shd w:val="clear" w:color="000000" w:fill="F8FAFD"/>
            <w:vAlign w:val="center"/>
            <w:hideMark/>
          </w:tcPr>
          <w:p w14:paraId="2AA391D4"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100% maquinaria sincerada</w:t>
            </w:r>
          </w:p>
        </w:tc>
        <w:tc>
          <w:tcPr>
            <w:tcW w:w="2680" w:type="dxa"/>
            <w:tcBorders>
              <w:top w:val="nil"/>
              <w:left w:val="nil"/>
              <w:bottom w:val="single" w:sz="4" w:space="0" w:color="auto"/>
              <w:right w:val="single" w:sz="4" w:space="0" w:color="auto"/>
            </w:tcBorders>
            <w:shd w:val="clear" w:color="000000" w:fill="F8FAFD"/>
            <w:vAlign w:val="center"/>
            <w:hideMark/>
          </w:tcPr>
          <w:p w14:paraId="601E37FF"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Transparencia total en las cuentas públicas.</w:t>
            </w:r>
          </w:p>
        </w:tc>
      </w:tr>
      <w:tr w:rsidR="008F10BC" w:rsidRPr="00D54E18" w14:paraId="548E38D7" w14:textId="77777777" w:rsidTr="00F50930">
        <w:trPr>
          <w:trHeight w:val="588"/>
          <w:jc w:val="center"/>
        </w:trPr>
        <w:tc>
          <w:tcPr>
            <w:tcW w:w="2180" w:type="dxa"/>
            <w:tcBorders>
              <w:top w:val="nil"/>
              <w:left w:val="single" w:sz="4" w:space="0" w:color="auto"/>
              <w:bottom w:val="single" w:sz="4" w:space="0" w:color="auto"/>
              <w:right w:val="single" w:sz="4" w:space="0" w:color="auto"/>
            </w:tcBorders>
            <w:shd w:val="clear" w:color="000000" w:fill="F8FAFD"/>
            <w:vAlign w:val="center"/>
            <w:hideMark/>
          </w:tcPr>
          <w:p w14:paraId="64202DCC"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Cumplimiento de Decretos</w:t>
            </w:r>
          </w:p>
        </w:tc>
        <w:tc>
          <w:tcPr>
            <w:tcW w:w="2180" w:type="dxa"/>
            <w:tcBorders>
              <w:top w:val="nil"/>
              <w:left w:val="nil"/>
              <w:bottom w:val="single" w:sz="4" w:space="0" w:color="auto"/>
              <w:right w:val="single" w:sz="4" w:space="0" w:color="auto"/>
            </w:tcBorders>
            <w:shd w:val="clear" w:color="000000" w:fill="F8FAFD"/>
            <w:vAlign w:val="center"/>
            <w:hideMark/>
          </w:tcPr>
          <w:p w14:paraId="4189C926"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100% directrices acatadas</w:t>
            </w:r>
          </w:p>
        </w:tc>
        <w:tc>
          <w:tcPr>
            <w:tcW w:w="2680" w:type="dxa"/>
            <w:tcBorders>
              <w:top w:val="nil"/>
              <w:left w:val="nil"/>
              <w:bottom w:val="single" w:sz="4" w:space="0" w:color="auto"/>
              <w:right w:val="single" w:sz="4" w:space="0" w:color="auto"/>
            </w:tcBorders>
            <w:shd w:val="clear" w:color="000000" w:fill="F8FAFD"/>
            <w:vAlign w:val="center"/>
            <w:hideMark/>
          </w:tcPr>
          <w:p w14:paraId="5DF67FB5"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Garantía de un proceso apegado a la Ley.</w:t>
            </w:r>
          </w:p>
        </w:tc>
      </w:tr>
      <w:tr w:rsidR="008F10BC" w:rsidRPr="00D54E18" w14:paraId="37BDB8A5" w14:textId="77777777" w:rsidTr="00F50930">
        <w:trPr>
          <w:trHeight w:val="864"/>
          <w:jc w:val="center"/>
        </w:trPr>
        <w:tc>
          <w:tcPr>
            <w:tcW w:w="2180" w:type="dxa"/>
            <w:tcBorders>
              <w:top w:val="single" w:sz="4" w:space="0" w:color="auto"/>
              <w:left w:val="single" w:sz="4" w:space="0" w:color="auto"/>
              <w:bottom w:val="single" w:sz="4" w:space="0" w:color="auto"/>
              <w:right w:val="single" w:sz="4" w:space="0" w:color="auto"/>
            </w:tcBorders>
            <w:shd w:val="clear" w:color="000000" w:fill="F8FAFD"/>
            <w:vAlign w:val="center"/>
            <w:hideMark/>
          </w:tcPr>
          <w:p w14:paraId="6F277422"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lastRenderedPageBreak/>
              <w:t>Resolución de Procesos Administrativos</w:t>
            </w:r>
          </w:p>
        </w:tc>
        <w:tc>
          <w:tcPr>
            <w:tcW w:w="2180" w:type="dxa"/>
            <w:tcBorders>
              <w:top w:val="single" w:sz="4" w:space="0" w:color="auto"/>
              <w:left w:val="nil"/>
              <w:bottom w:val="single" w:sz="4" w:space="0" w:color="auto"/>
              <w:right w:val="single" w:sz="4" w:space="0" w:color="auto"/>
            </w:tcBorders>
            <w:shd w:val="clear" w:color="000000" w:fill="F8FAFD"/>
            <w:vAlign w:val="center"/>
            <w:hideMark/>
          </w:tcPr>
          <w:p w14:paraId="579F28FF"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Cierre total de expedientes</w:t>
            </w:r>
          </w:p>
        </w:tc>
        <w:tc>
          <w:tcPr>
            <w:tcW w:w="2680" w:type="dxa"/>
            <w:tcBorders>
              <w:top w:val="single" w:sz="4" w:space="0" w:color="auto"/>
              <w:left w:val="nil"/>
              <w:bottom w:val="single" w:sz="4" w:space="0" w:color="auto"/>
              <w:right w:val="single" w:sz="4" w:space="0" w:color="auto"/>
            </w:tcBorders>
            <w:shd w:val="clear" w:color="000000" w:fill="F8FAFD"/>
            <w:vAlign w:val="center"/>
            <w:hideMark/>
          </w:tcPr>
          <w:p w14:paraId="0FF4A72A" w14:textId="77777777" w:rsidR="008F10BC" w:rsidRPr="00D54E18" w:rsidRDefault="008F10BC" w:rsidP="00D26250">
            <w:pPr>
              <w:rPr>
                <w:rFonts w:ascii="Calibri" w:eastAsia="Times New Roman" w:hAnsi="Calibri" w:cs="Calibri"/>
                <w:color w:val="1F1F1F"/>
                <w:sz w:val="20"/>
                <w:szCs w:val="20"/>
                <w:lang w:val="es-EC" w:eastAsia="es-EC"/>
              </w:rPr>
            </w:pPr>
            <w:r w:rsidRPr="00D54E18">
              <w:rPr>
                <w:rFonts w:ascii="Calibri" w:eastAsia="Times New Roman" w:hAnsi="Calibri" w:cs="Calibri"/>
                <w:color w:val="1F1F1F"/>
                <w:sz w:val="20"/>
                <w:szCs w:val="20"/>
                <w:lang w:eastAsia="es-EC"/>
              </w:rPr>
              <w:t>Orden documental y cese de burocracia innecesaria.</w:t>
            </w:r>
          </w:p>
        </w:tc>
      </w:tr>
    </w:tbl>
    <w:p w14:paraId="0461693D" w14:textId="77777777" w:rsidR="008F10BC" w:rsidRDefault="008F10BC" w:rsidP="008F10BC">
      <w:pPr>
        <w:jc w:val="center"/>
        <w:rPr>
          <w:rFonts w:cstheme="minorHAnsi"/>
          <w:bCs/>
          <w:sz w:val="16"/>
          <w:szCs w:val="16"/>
        </w:rPr>
      </w:pPr>
      <w:r w:rsidRPr="001D2614">
        <w:rPr>
          <w:rFonts w:cstheme="minorHAnsi"/>
          <w:b/>
          <w:sz w:val="16"/>
          <w:szCs w:val="16"/>
        </w:rPr>
        <w:t xml:space="preserve">Fuente: </w:t>
      </w:r>
      <w:r w:rsidRPr="00854FCF">
        <w:rPr>
          <w:rFonts w:eastAsia="Times New Roman" w:cstheme="minorHAnsi"/>
          <w:sz w:val="16"/>
          <w:szCs w:val="16"/>
          <w:lang w:eastAsia="es-EC"/>
        </w:rPr>
        <w:t xml:space="preserve">Informe </w:t>
      </w:r>
      <w:r>
        <w:rPr>
          <w:rFonts w:eastAsia="Times New Roman" w:cstheme="minorHAnsi"/>
          <w:sz w:val="16"/>
          <w:szCs w:val="16"/>
          <w:lang w:eastAsia="es-EC"/>
        </w:rPr>
        <w:t>r</w:t>
      </w:r>
      <w:r w:rsidRPr="00854FCF">
        <w:rPr>
          <w:rFonts w:eastAsia="Times New Roman" w:cstheme="minorHAnsi"/>
          <w:sz w:val="16"/>
          <w:szCs w:val="16"/>
          <w:lang w:eastAsia="es-EC"/>
        </w:rPr>
        <w:t xml:space="preserve">endición de </w:t>
      </w:r>
      <w:r w:rsidRPr="00854FCF">
        <w:rPr>
          <w:rFonts w:ascii="Calibri" w:hAnsi="Calibri" w:cs="Calibri"/>
          <w:sz w:val="16"/>
          <w:szCs w:val="16"/>
          <w:lang w:val="es-EC"/>
        </w:rPr>
        <w:t xml:space="preserve">cuentas </w:t>
      </w:r>
      <w:r w:rsidRPr="00854FCF">
        <w:rPr>
          <w:rFonts w:ascii="Calibri" w:hAnsi="Calibri" w:cs="Calibri"/>
          <w:color w:val="000000"/>
          <w:sz w:val="16"/>
          <w:szCs w:val="16"/>
          <w:lang w:val="es-EC"/>
        </w:rPr>
        <w:t>enero 2021 a octubre 2025</w:t>
      </w:r>
      <w:r w:rsidRPr="00854FCF">
        <w:rPr>
          <w:rFonts w:ascii="Calibri" w:hAnsi="Calibri" w:cs="Calibri"/>
          <w:sz w:val="16"/>
          <w:szCs w:val="16"/>
          <w:lang w:val="es-EC"/>
        </w:rPr>
        <w:t xml:space="preserve"> – Medios Públicos EP</w:t>
      </w:r>
      <w:r w:rsidRPr="001D2614">
        <w:rPr>
          <w:rFonts w:cstheme="minorHAnsi"/>
          <w:bCs/>
          <w:sz w:val="16"/>
          <w:szCs w:val="16"/>
        </w:rPr>
        <w:t xml:space="preserve"> </w:t>
      </w:r>
    </w:p>
    <w:p w14:paraId="280EEDBA" w14:textId="77777777" w:rsidR="008F10BC" w:rsidRPr="001D2614" w:rsidRDefault="008F10BC" w:rsidP="008F10BC">
      <w:pPr>
        <w:jc w:val="center"/>
        <w:rPr>
          <w:rFonts w:cstheme="minorHAnsi"/>
          <w:b/>
          <w:sz w:val="16"/>
          <w:szCs w:val="16"/>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 xml:space="preserve">PSE-MINTEL </w:t>
      </w:r>
    </w:p>
    <w:p w14:paraId="5FC2C49F" w14:textId="77777777" w:rsidR="008F10BC" w:rsidRPr="00D54E18" w:rsidRDefault="008F10BC" w:rsidP="008F10BC">
      <w:pPr>
        <w:pBdr>
          <w:top w:val="nil"/>
          <w:left w:val="nil"/>
          <w:bottom w:val="nil"/>
          <w:right w:val="nil"/>
          <w:between w:val="nil"/>
        </w:pBdr>
        <w:spacing w:before="480" w:after="240"/>
        <w:jc w:val="both"/>
        <w:rPr>
          <w:rFonts w:eastAsia="Times New Roman" w:cstheme="minorHAnsi"/>
          <w:lang w:eastAsia="es-EC"/>
        </w:rPr>
      </w:pPr>
      <w:r w:rsidRPr="00D54E18">
        <w:rPr>
          <w:rFonts w:eastAsia="Times New Roman" w:cstheme="minorHAnsi"/>
          <w:lang w:eastAsia="es-EC"/>
        </w:rPr>
        <w:t>Para entender el avance de nuestra gestión, es importante comparar el estado del proceso entre el año anterior y el año de cierre definitivo. La eficiencia se refleja en la culminación total de las fases operativas y legales que estaban pendientes.</w:t>
      </w:r>
    </w:p>
    <w:p w14:paraId="4DFDEF9D" w14:textId="77777777" w:rsidR="008F10BC" w:rsidRPr="00C63046" w:rsidRDefault="008F10BC" w:rsidP="008F10BC">
      <w:pPr>
        <w:pStyle w:val="Descripcin"/>
        <w:jc w:val="center"/>
        <w:rPr>
          <w:rFonts w:asciiTheme="minorHAnsi" w:hAnsiTheme="minorHAnsi" w:cstheme="minorHAnsi"/>
          <w:i w:val="0"/>
          <w:iCs w:val="0"/>
          <w:color w:val="000000" w:themeColor="text1"/>
          <w:sz w:val="20"/>
          <w:szCs w:val="20"/>
        </w:rPr>
      </w:pPr>
      <w:bookmarkStart w:id="338" w:name="_Toc227164647"/>
      <w:bookmarkStart w:id="339" w:name="_Toc227226611"/>
      <w:r w:rsidRPr="00C63046">
        <w:rPr>
          <w:rFonts w:asciiTheme="minorHAnsi" w:hAnsiTheme="minorHAnsi" w:cstheme="minorHAnsi"/>
          <w:b/>
          <w:bCs/>
          <w:i w:val="0"/>
          <w:iCs w:val="0"/>
          <w:color w:val="000000" w:themeColor="text1"/>
          <w:sz w:val="20"/>
          <w:szCs w:val="20"/>
        </w:rPr>
        <w:t xml:space="preserve">Tabla </w:t>
      </w:r>
      <w:r w:rsidRPr="00C63046">
        <w:rPr>
          <w:rFonts w:asciiTheme="minorHAnsi" w:hAnsiTheme="minorHAnsi" w:cstheme="minorHAnsi"/>
          <w:b/>
          <w:bCs/>
          <w:i w:val="0"/>
          <w:iCs w:val="0"/>
          <w:color w:val="000000" w:themeColor="text1"/>
          <w:sz w:val="20"/>
          <w:szCs w:val="20"/>
        </w:rPr>
        <w:fldChar w:fldCharType="begin"/>
      </w:r>
      <w:r w:rsidRPr="00C63046">
        <w:rPr>
          <w:rFonts w:asciiTheme="minorHAnsi" w:hAnsiTheme="minorHAnsi" w:cstheme="minorHAnsi"/>
          <w:b/>
          <w:bCs/>
          <w:i w:val="0"/>
          <w:iCs w:val="0"/>
          <w:color w:val="000000" w:themeColor="text1"/>
          <w:sz w:val="20"/>
          <w:szCs w:val="20"/>
        </w:rPr>
        <w:instrText xml:space="preserve"> SEQ Tabla \* ARABIC </w:instrText>
      </w:r>
      <w:r w:rsidRPr="00C63046">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38</w:t>
      </w:r>
      <w:r w:rsidRPr="00C63046">
        <w:rPr>
          <w:rFonts w:asciiTheme="minorHAnsi" w:hAnsiTheme="minorHAnsi" w:cstheme="minorHAnsi"/>
          <w:b/>
          <w:bCs/>
          <w:i w:val="0"/>
          <w:iCs w:val="0"/>
          <w:color w:val="000000" w:themeColor="text1"/>
          <w:sz w:val="20"/>
          <w:szCs w:val="20"/>
        </w:rPr>
        <w:fldChar w:fldCharType="end"/>
      </w:r>
      <w:r w:rsidRPr="00C63046">
        <w:rPr>
          <w:rFonts w:asciiTheme="minorHAnsi" w:hAnsiTheme="minorHAnsi" w:cstheme="minorHAnsi"/>
          <w:b/>
          <w:bCs/>
          <w:i w:val="0"/>
          <w:iCs w:val="0"/>
          <w:color w:val="000000" w:themeColor="text1"/>
          <w:sz w:val="20"/>
          <w:szCs w:val="20"/>
        </w:rPr>
        <w:t>.</w:t>
      </w:r>
      <w:r w:rsidRPr="00C63046">
        <w:rPr>
          <w:rFonts w:asciiTheme="minorHAnsi" w:hAnsiTheme="minorHAnsi" w:cstheme="minorHAnsi"/>
          <w:i w:val="0"/>
          <w:iCs w:val="0"/>
          <w:color w:val="000000" w:themeColor="text1"/>
          <w:sz w:val="20"/>
          <w:szCs w:val="20"/>
        </w:rPr>
        <w:t xml:space="preserve"> Análisis Comparativo 2024 - 2025</w:t>
      </w:r>
      <w:bookmarkEnd w:id="338"/>
      <w:bookmarkEnd w:id="339"/>
    </w:p>
    <w:tbl>
      <w:tblPr>
        <w:tblW w:w="6799" w:type="dxa"/>
        <w:jc w:val="center"/>
        <w:tblCellMar>
          <w:left w:w="70" w:type="dxa"/>
          <w:right w:w="70" w:type="dxa"/>
        </w:tblCellMar>
        <w:tblLook w:val="04A0" w:firstRow="1" w:lastRow="0" w:firstColumn="1" w:lastColumn="0" w:noHBand="0" w:noVBand="1"/>
      </w:tblPr>
      <w:tblGrid>
        <w:gridCol w:w="1838"/>
        <w:gridCol w:w="1276"/>
        <w:gridCol w:w="1559"/>
        <w:gridCol w:w="2126"/>
      </w:tblGrid>
      <w:tr w:rsidR="008F10BC" w:rsidRPr="00C63046" w14:paraId="5671C814" w14:textId="77777777" w:rsidTr="00D26250">
        <w:trPr>
          <w:trHeight w:val="708"/>
          <w:jc w:val="center"/>
        </w:trPr>
        <w:tc>
          <w:tcPr>
            <w:tcW w:w="183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1DE2A6F" w14:textId="77777777" w:rsidR="008F10BC" w:rsidRPr="00C63046" w:rsidRDefault="008F10BC" w:rsidP="00D26250">
            <w:pPr>
              <w:ind w:firstLineChars="100" w:firstLine="200"/>
              <w:rPr>
                <w:rFonts w:ascii="Calibri" w:eastAsia="Times New Roman" w:hAnsi="Calibri" w:cs="Calibri"/>
                <w:color w:val="FFFFFF"/>
                <w:sz w:val="20"/>
                <w:szCs w:val="20"/>
                <w:lang w:val="es-EC" w:eastAsia="es-EC"/>
              </w:rPr>
            </w:pPr>
            <w:r w:rsidRPr="00C63046">
              <w:rPr>
                <w:rFonts w:ascii="Calibri" w:eastAsia="Times New Roman" w:hAnsi="Calibri" w:cs="Calibri"/>
                <w:color w:val="FFFFFF"/>
                <w:sz w:val="20"/>
                <w:szCs w:val="20"/>
                <w:lang w:eastAsia="es-EC"/>
              </w:rPr>
              <w:t>Área de Gestión</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630EBA57" w14:textId="77777777" w:rsidR="008F10BC" w:rsidRPr="00C63046" w:rsidRDefault="008F10BC" w:rsidP="00D26250">
            <w:pPr>
              <w:jc w:val="center"/>
              <w:rPr>
                <w:rFonts w:ascii="Calibri" w:eastAsia="Times New Roman" w:hAnsi="Calibri" w:cs="Calibri"/>
                <w:color w:val="FFFFFF"/>
                <w:sz w:val="20"/>
                <w:szCs w:val="20"/>
                <w:lang w:val="es-EC" w:eastAsia="es-EC"/>
              </w:rPr>
            </w:pPr>
            <w:r w:rsidRPr="00C63046">
              <w:rPr>
                <w:rFonts w:ascii="Calibri" w:eastAsia="Times New Roman" w:hAnsi="Calibri" w:cs="Calibri"/>
                <w:color w:val="FFFFFF"/>
                <w:sz w:val="20"/>
                <w:szCs w:val="20"/>
                <w:lang w:eastAsia="es-EC"/>
              </w:rPr>
              <w:t>2024</w:t>
            </w:r>
          </w:p>
        </w:tc>
        <w:tc>
          <w:tcPr>
            <w:tcW w:w="1559" w:type="dxa"/>
            <w:tcBorders>
              <w:top w:val="single" w:sz="4" w:space="0" w:color="auto"/>
              <w:left w:val="nil"/>
              <w:bottom w:val="single" w:sz="4" w:space="0" w:color="auto"/>
              <w:right w:val="single" w:sz="4" w:space="0" w:color="auto"/>
            </w:tcBorders>
            <w:shd w:val="clear" w:color="000000" w:fill="002060"/>
            <w:vAlign w:val="center"/>
            <w:hideMark/>
          </w:tcPr>
          <w:p w14:paraId="470F8986" w14:textId="77777777" w:rsidR="008F10BC" w:rsidRPr="00C63046" w:rsidRDefault="008F10BC" w:rsidP="00D26250">
            <w:pPr>
              <w:jc w:val="center"/>
              <w:rPr>
                <w:rFonts w:ascii="Calibri" w:eastAsia="Times New Roman" w:hAnsi="Calibri" w:cs="Calibri"/>
                <w:color w:val="FFFFFF"/>
                <w:sz w:val="20"/>
                <w:szCs w:val="20"/>
                <w:lang w:val="es-EC" w:eastAsia="es-EC"/>
              </w:rPr>
            </w:pPr>
            <w:r w:rsidRPr="00C63046">
              <w:rPr>
                <w:rFonts w:ascii="Calibri" w:eastAsia="Times New Roman" w:hAnsi="Calibri" w:cs="Calibri"/>
                <w:color w:val="FFFFFF"/>
                <w:sz w:val="20"/>
                <w:szCs w:val="20"/>
                <w:lang w:eastAsia="es-EC"/>
              </w:rPr>
              <w:t>2025</w:t>
            </w:r>
          </w:p>
        </w:tc>
        <w:tc>
          <w:tcPr>
            <w:tcW w:w="2126" w:type="dxa"/>
            <w:tcBorders>
              <w:top w:val="single" w:sz="4" w:space="0" w:color="auto"/>
              <w:left w:val="nil"/>
              <w:bottom w:val="single" w:sz="4" w:space="0" w:color="auto"/>
              <w:right w:val="single" w:sz="4" w:space="0" w:color="auto"/>
            </w:tcBorders>
            <w:shd w:val="clear" w:color="000000" w:fill="002060"/>
            <w:vAlign w:val="center"/>
            <w:hideMark/>
          </w:tcPr>
          <w:p w14:paraId="3A1BC56D" w14:textId="77777777" w:rsidR="008F10BC" w:rsidRPr="00C63046" w:rsidRDefault="008F10BC" w:rsidP="00D26250">
            <w:pPr>
              <w:ind w:firstLineChars="100" w:firstLine="200"/>
              <w:rPr>
                <w:rFonts w:ascii="Calibri" w:eastAsia="Times New Roman" w:hAnsi="Calibri" w:cs="Calibri"/>
                <w:color w:val="FFFFFF"/>
                <w:sz w:val="20"/>
                <w:szCs w:val="20"/>
                <w:lang w:val="es-EC" w:eastAsia="es-EC"/>
              </w:rPr>
            </w:pPr>
            <w:r w:rsidRPr="00C63046">
              <w:rPr>
                <w:rFonts w:ascii="Calibri" w:eastAsia="Times New Roman" w:hAnsi="Calibri" w:cs="Calibri"/>
                <w:color w:val="FFFFFF"/>
                <w:sz w:val="20"/>
                <w:szCs w:val="20"/>
                <w:lang w:eastAsia="es-EC"/>
              </w:rPr>
              <w:t>Impacto Ciudadano</w:t>
            </w:r>
          </w:p>
        </w:tc>
      </w:tr>
      <w:tr w:rsidR="008F10BC" w:rsidRPr="00C63046" w14:paraId="02DC0527" w14:textId="77777777" w:rsidTr="00D26250">
        <w:trPr>
          <w:trHeight w:val="876"/>
          <w:jc w:val="center"/>
        </w:trPr>
        <w:tc>
          <w:tcPr>
            <w:tcW w:w="1838" w:type="dxa"/>
            <w:tcBorders>
              <w:top w:val="nil"/>
              <w:left w:val="single" w:sz="4" w:space="0" w:color="auto"/>
              <w:bottom w:val="single" w:sz="4" w:space="0" w:color="auto"/>
              <w:right w:val="single" w:sz="4" w:space="0" w:color="auto"/>
            </w:tcBorders>
            <w:shd w:val="clear" w:color="000000" w:fill="F8FAFD"/>
            <w:vAlign w:val="center"/>
            <w:hideMark/>
          </w:tcPr>
          <w:p w14:paraId="66158D2B"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Estado Institucional</w:t>
            </w:r>
          </w:p>
        </w:tc>
        <w:tc>
          <w:tcPr>
            <w:tcW w:w="1276" w:type="dxa"/>
            <w:tcBorders>
              <w:top w:val="nil"/>
              <w:left w:val="nil"/>
              <w:bottom w:val="single" w:sz="4" w:space="0" w:color="auto"/>
              <w:right w:val="single" w:sz="4" w:space="0" w:color="auto"/>
            </w:tcBorders>
            <w:shd w:val="clear" w:color="000000" w:fill="F8FAFD"/>
            <w:vAlign w:val="center"/>
            <w:hideMark/>
          </w:tcPr>
          <w:p w14:paraId="63D585A8"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En proceso de cierre</w:t>
            </w:r>
          </w:p>
        </w:tc>
        <w:tc>
          <w:tcPr>
            <w:tcW w:w="1559" w:type="dxa"/>
            <w:tcBorders>
              <w:top w:val="nil"/>
              <w:left w:val="nil"/>
              <w:bottom w:val="single" w:sz="4" w:space="0" w:color="auto"/>
              <w:right w:val="single" w:sz="4" w:space="0" w:color="auto"/>
            </w:tcBorders>
            <w:shd w:val="clear" w:color="000000" w:fill="F8FAFD"/>
            <w:vAlign w:val="center"/>
            <w:hideMark/>
          </w:tcPr>
          <w:p w14:paraId="11757279"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Extinción oficializada</w:t>
            </w:r>
          </w:p>
        </w:tc>
        <w:tc>
          <w:tcPr>
            <w:tcW w:w="2126" w:type="dxa"/>
            <w:tcBorders>
              <w:top w:val="nil"/>
              <w:left w:val="nil"/>
              <w:bottom w:val="single" w:sz="4" w:space="0" w:color="auto"/>
              <w:right w:val="single" w:sz="4" w:space="0" w:color="auto"/>
            </w:tcBorders>
            <w:shd w:val="clear" w:color="000000" w:fill="F8FAFD"/>
            <w:vAlign w:val="center"/>
            <w:hideMark/>
          </w:tcPr>
          <w:p w14:paraId="61B549C5"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Cese de uso de presupuesto público.</w:t>
            </w:r>
          </w:p>
        </w:tc>
      </w:tr>
      <w:tr w:rsidR="008F10BC" w:rsidRPr="00C63046" w14:paraId="7A5BFBE8" w14:textId="77777777" w:rsidTr="00D26250">
        <w:trPr>
          <w:trHeight w:val="744"/>
          <w:jc w:val="center"/>
        </w:trPr>
        <w:tc>
          <w:tcPr>
            <w:tcW w:w="1838" w:type="dxa"/>
            <w:tcBorders>
              <w:top w:val="nil"/>
              <w:left w:val="single" w:sz="4" w:space="0" w:color="auto"/>
              <w:bottom w:val="single" w:sz="4" w:space="0" w:color="auto"/>
              <w:right w:val="single" w:sz="4" w:space="0" w:color="auto"/>
            </w:tcBorders>
            <w:shd w:val="clear" w:color="000000" w:fill="F8FAFD"/>
            <w:vAlign w:val="center"/>
            <w:hideMark/>
          </w:tcPr>
          <w:p w14:paraId="4DBE62F0"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Bienes Embargados</w:t>
            </w:r>
          </w:p>
        </w:tc>
        <w:tc>
          <w:tcPr>
            <w:tcW w:w="1276" w:type="dxa"/>
            <w:tcBorders>
              <w:top w:val="nil"/>
              <w:left w:val="nil"/>
              <w:bottom w:val="single" w:sz="4" w:space="0" w:color="auto"/>
              <w:right w:val="single" w:sz="4" w:space="0" w:color="auto"/>
            </w:tcBorders>
            <w:shd w:val="clear" w:color="000000" w:fill="F8FAFD"/>
            <w:vAlign w:val="center"/>
            <w:hideMark/>
          </w:tcPr>
          <w:p w14:paraId="1BE66CC1"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En revisión legal</w:t>
            </w:r>
          </w:p>
        </w:tc>
        <w:tc>
          <w:tcPr>
            <w:tcW w:w="1559" w:type="dxa"/>
            <w:tcBorders>
              <w:top w:val="nil"/>
              <w:left w:val="nil"/>
              <w:bottom w:val="single" w:sz="4" w:space="0" w:color="auto"/>
              <w:right w:val="single" w:sz="4" w:space="0" w:color="auto"/>
            </w:tcBorders>
            <w:shd w:val="clear" w:color="000000" w:fill="F8FAFD"/>
            <w:vAlign w:val="center"/>
            <w:hideMark/>
          </w:tcPr>
          <w:p w14:paraId="71E6F13E"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Depreciación registrada</w:t>
            </w:r>
          </w:p>
        </w:tc>
        <w:tc>
          <w:tcPr>
            <w:tcW w:w="2126" w:type="dxa"/>
            <w:tcBorders>
              <w:top w:val="nil"/>
              <w:left w:val="nil"/>
              <w:bottom w:val="single" w:sz="4" w:space="0" w:color="auto"/>
              <w:right w:val="single" w:sz="4" w:space="0" w:color="auto"/>
            </w:tcBorders>
            <w:shd w:val="clear" w:color="000000" w:fill="F8FAFD"/>
            <w:vAlign w:val="center"/>
            <w:hideMark/>
          </w:tcPr>
          <w:p w14:paraId="43C1BC27"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Cuentas estatales claras y reales.</w:t>
            </w:r>
          </w:p>
        </w:tc>
      </w:tr>
      <w:tr w:rsidR="008F10BC" w:rsidRPr="00C63046" w14:paraId="75D4E3E1" w14:textId="77777777" w:rsidTr="00D26250">
        <w:trPr>
          <w:trHeight w:val="876"/>
          <w:jc w:val="center"/>
        </w:trPr>
        <w:tc>
          <w:tcPr>
            <w:tcW w:w="1838" w:type="dxa"/>
            <w:tcBorders>
              <w:top w:val="nil"/>
              <w:left w:val="single" w:sz="4" w:space="0" w:color="auto"/>
              <w:bottom w:val="single" w:sz="4" w:space="0" w:color="auto"/>
              <w:right w:val="single" w:sz="4" w:space="0" w:color="auto"/>
            </w:tcBorders>
            <w:shd w:val="clear" w:color="000000" w:fill="F8FAFD"/>
            <w:vAlign w:val="center"/>
            <w:hideMark/>
          </w:tcPr>
          <w:p w14:paraId="35DBE805"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Carga Laboral</w:t>
            </w:r>
          </w:p>
        </w:tc>
        <w:tc>
          <w:tcPr>
            <w:tcW w:w="1276" w:type="dxa"/>
            <w:tcBorders>
              <w:top w:val="nil"/>
              <w:left w:val="nil"/>
              <w:bottom w:val="single" w:sz="4" w:space="0" w:color="auto"/>
              <w:right w:val="single" w:sz="4" w:space="0" w:color="auto"/>
            </w:tcBorders>
            <w:shd w:val="clear" w:color="000000" w:fill="F8FAFD"/>
            <w:vAlign w:val="center"/>
            <w:hideMark/>
          </w:tcPr>
          <w:p w14:paraId="5060E1A8"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Personal de transición</w:t>
            </w:r>
          </w:p>
        </w:tc>
        <w:tc>
          <w:tcPr>
            <w:tcW w:w="1559" w:type="dxa"/>
            <w:tcBorders>
              <w:top w:val="nil"/>
              <w:left w:val="nil"/>
              <w:bottom w:val="single" w:sz="4" w:space="0" w:color="auto"/>
              <w:right w:val="single" w:sz="4" w:space="0" w:color="auto"/>
            </w:tcBorders>
            <w:shd w:val="clear" w:color="000000" w:fill="F8FAFD"/>
            <w:vAlign w:val="center"/>
            <w:hideMark/>
          </w:tcPr>
          <w:p w14:paraId="2FBDBBB4"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Cese de funciones</w:t>
            </w:r>
          </w:p>
        </w:tc>
        <w:tc>
          <w:tcPr>
            <w:tcW w:w="2126" w:type="dxa"/>
            <w:tcBorders>
              <w:top w:val="nil"/>
              <w:left w:val="nil"/>
              <w:bottom w:val="single" w:sz="4" w:space="0" w:color="auto"/>
              <w:right w:val="single" w:sz="4" w:space="0" w:color="auto"/>
            </w:tcBorders>
            <w:shd w:val="clear" w:color="000000" w:fill="F8FAFD"/>
            <w:vAlign w:val="center"/>
            <w:hideMark/>
          </w:tcPr>
          <w:p w14:paraId="1CD6C1C8" w14:textId="77777777" w:rsidR="008F10BC" w:rsidRPr="00C63046" w:rsidRDefault="008F10BC" w:rsidP="00D26250">
            <w:pPr>
              <w:rPr>
                <w:rFonts w:ascii="Calibri" w:eastAsia="Times New Roman" w:hAnsi="Calibri" w:cs="Calibri"/>
                <w:color w:val="1F1F1F"/>
                <w:sz w:val="20"/>
                <w:szCs w:val="20"/>
                <w:lang w:val="es-EC" w:eastAsia="es-EC"/>
              </w:rPr>
            </w:pPr>
            <w:r w:rsidRPr="00C63046">
              <w:rPr>
                <w:rFonts w:ascii="Calibri" w:eastAsia="Times New Roman" w:hAnsi="Calibri" w:cs="Calibri"/>
                <w:color w:val="1F1F1F"/>
                <w:sz w:val="20"/>
                <w:szCs w:val="20"/>
                <w:lang w:eastAsia="es-EC"/>
              </w:rPr>
              <w:t>Optimización del talento humano del Estado.</w:t>
            </w:r>
          </w:p>
        </w:tc>
      </w:tr>
    </w:tbl>
    <w:p w14:paraId="033720DC" w14:textId="77777777" w:rsidR="008F10BC" w:rsidRDefault="008F10BC" w:rsidP="008F10BC">
      <w:pPr>
        <w:jc w:val="center"/>
        <w:rPr>
          <w:rFonts w:cstheme="minorHAnsi"/>
          <w:bCs/>
          <w:sz w:val="16"/>
          <w:szCs w:val="16"/>
        </w:rPr>
      </w:pPr>
      <w:r w:rsidRPr="001D2614">
        <w:rPr>
          <w:rFonts w:cstheme="minorHAnsi"/>
          <w:b/>
          <w:sz w:val="16"/>
          <w:szCs w:val="16"/>
        </w:rPr>
        <w:t xml:space="preserve">Fuente: </w:t>
      </w:r>
      <w:r w:rsidRPr="00854FCF">
        <w:rPr>
          <w:rFonts w:eastAsia="Times New Roman" w:cstheme="minorHAnsi"/>
          <w:sz w:val="16"/>
          <w:szCs w:val="16"/>
          <w:lang w:eastAsia="es-EC"/>
        </w:rPr>
        <w:t xml:space="preserve">Informe </w:t>
      </w:r>
      <w:r>
        <w:rPr>
          <w:rFonts w:eastAsia="Times New Roman" w:cstheme="minorHAnsi"/>
          <w:sz w:val="16"/>
          <w:szCs w:val="16"/>
          <w:lang w:eastAsia="es-EC"/>
        </w:rPr>
        <w:t>r</w:t>
      </w:r>
      <w:r w:rsidRPr="00854FCF">
        <w:rPr>
          <w:rFonts w:eastAsia="Times New Roman" w:cstheme="minorHAnsi"/>
          <w:sz w:val="16"/>
          <w:szCs w:val="16"/>
          <w:lang w:eastAsia="es-EC"/>
        </w:rPr>
        <w:t xml:space="preserve">endición de </w:t>
      </w:r>
      <w:r w:rsidRPr="00854FCF">
        <w:rPr>
          <w:rFonts w:ascii="Calibri" w:hAnsi="Calibri" w:cs="Calibri"/>
          <w:sz w:val="16"/>
          <w:szCs w:val="16"/>
          <w:lang w:val="es-EC"/>
        </w:rPr>
        <w:t xml:space="preserve">cuentas </w:t>
      </w:r>
      <w:r w:rsidRPr="00854FCF">
        <w:rPr>
          <w:rFonts w:ascii="Calibri" w:hAnsi="Calibri" w:cs="Calibri"/>
          <w:color w:val="000000"/>
          <w:sz w:val="16"/>
          <w:szCs w:val="16"/>
          <w:lang w:val="es-EC"/>
        </w:rPr>
        <w:t>enero 2021 a octubre 2025</w:t>
      </w:r>
      <w:r w:rsidRPr="00854FCF">
        <w:rPr>
          <w:rFonts w:ascii="Calibri" w:hAnsi="Calibri" w:cs="Calibri"/>
          <w:sz w:val="16"/>
          <w:szCs w:val="16"/>
          <w:lang w:val="es-EC"/>
        </w:rPr>
        <w:t xml:space="preserve"> – Medios Públicos EP</w:t>
      </w:r>
      <w:r w:rsidRPr="001D2614">
        <w:rPr>
          <w:rFonts w:cstheme="minorHAnsi"/>
          <w:bCs/>
          <w:sz w:val="16"/>
          <w:szCs w:val="16"/>
        </w:rPr>
        <w:t xml:space="preserve"> </w:t>
      </w:r>
    </w:p>
    <w:p w14:paraId="74F43D9C" w14:textId="77777777" w:rsidR="008F10BC" w:rsidRDefault="008F10BC" w:rsidP="008F10BC">
      <w:pPr>
        <w:pBdr>
          <w:top w:val="nil"/>
          <w:left w:val="nil"/>
          <w:bottom w:val="nil"/>
          <w:right w:val="nil"/>
          <w:between w:val="nil"/>
        </w:pBdr>
        <w:spacing w:after="240" w:line="275" w:lineRule="auto"/>
        <w:jc w:val="center"/>
        <w:rPr>
          <w:rFonts w:ascii="Google Sans" w:eastAsia="Google Sans" w:hAnsi="Google Sans" w:cs="Google Sans"/>
          <w:b/>
          <w:bCs/>
          <w:color w:val="1F1F1F"/>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PSE-MINTEL</w:t>
      </w:r>
    </w:p>
    <w:p w14:paraId="58EC7186" w14:textId="77777777" w:rsidR="008F10BC" w:rsidRDefault="008F10BC" w:rsidP="008F10BC">
      <w:pPr>
        <w:autoSpaceDE w:val="0"/>
        <w:autoSpaceDN w:val="0"/>
        <w:adjustRightInd w:val="0"/>
        <w:rPr>
          <w:rFonts w:eastAsiaTheme="majorEastAsia" w:cstheme="minorHAnsi"/>
          <w:b/>
          <w:color w:val="0070C0"/>
          <w:sz w:val="28"/>
          <w:szCs w:val="28"/>
        </w:rPr>
      </w:pPr>
    </w:p>
    <w:p w14:paraId="01CC0929" w14:textId="77777777" w:rsidR="008F10BC" w:rsidRPr="00813E79" w:rsidRDefault="008F10BC" w:rsidP="008F10BC">
      <w:pPr>
        <w:autoSpaceDE w:val="0"/>
        <w:autoSpaceDN w:val="0"/>
        <w:adjustRightInd w:val="0"/>
        <w:rPr>
          <w:rFonts w:eastAsiaTheme="majorEastAsia" w:cstheme="minorHAnsi"/>
          <w:b/>
          <w:color w:val="0070C0"/>
          <w:sz w:val="28"/>
          <w:szCs w:val="28"/>
        </w:rPr>
      </w:pPr>
      <w:r w:rsidRPr="00813E79">
        <w:rPr>
          <w:rFonts w:eastAsiaTheme="majorEastAsia" w:cstheme="minorHAnsi"/>
          <w:b/>
          <w:color w:val="0070C0"/>
          <w:sz w:val="28"/>
          <w:szCs w:val="28"/>
        </w:rPr>
        <w:t xml:space="preserve">EMPRESA PÚBLICA CORREOS DEL ECUADOR – CDE EP </w:t>
      </w:r>
    </w:p>
    <w:p w14:paraId="0B881774" w14:textId="77777777" w:rsidR="008F10BC" w:rsidRDefault="008F10BC" w:rsidP="008F10BC">
      <w:pPr>
        <w:pStyle w:val="Textodeglobo"/>
        <w:ind w:right="-567"/>
        <w:jc w:val="both"/>
        <w:rPr>
          <w:rFonts w:asciiTheme="minorHAnsi" w:hAnsiTheme="minorHAnsi" w:cstheme="minorHAnsi"/>
          <w:color w:val="FF0000"/>
          <w:sz w:val="24"/>
          <w:szCs w:val="24"/>
        </w:rPr>
      </w:pPr>
    </w:p>
    <w:p w14:paraId="7EF88166" w14:textId="77777777" w:rsidR="008F10BC" w:rsidRPr="00B000A8" w:rsidRDefault="008F10BC" w:rsidP="008F10BC">
      <w:pPr>
        <w:pBdr>
          <w:top w:val="nil"/>
          <w:left w:val="nil"/>
          <w:bottom w:val="nil"/>
          <w:right w:val="nil"/>
          <w:between w:val="nil"/>
        </w:pBdr>
        <w:spacing w:after="240"/>
        <w:jc w:val="both"/>
        <w:rPr>
          <w:rFonts w:eastAsia="Times New Roman" w:cstheme="minorHAnsi"/>
          <w:lang w:eastAsia="es-EC"/>
        </w:rPr>
      </w:pPr>
      <w:r w:rsidRPr="00B000A8">
        <w:rPr>
          <w:rFonts w:eastAsia="Times New Roman" w:cstheme="minorHAnsi"/>
          <w:lang w:eastAsia="es-EC"/>
        </w:rPr>
        <w:t>Correos del Ecuador CDE EP operó históricamente como el prestador oficial del servicio postal en el país, conectando a los ciudadanos a través de la logística y el envío de correspondencia. Su propósito social fue garantizar el acceso universal a las comunicaciones postales en todo el territorio nacional y hacia el extranjero.</w:t>
      </w:r>
    </w:p>
    <w:p w14:paraId="1E892919" w14:textId="77777777" w:rsidR="008F10BC" w:rsidRPr="00813E79" w:rsidRDefault="008F10BC" w:rsidP="008F10BC">
      <w:pPr>
        <w:autoSpaceDE w:val="0"/>
        <w:autoSpaceDN w:val="0"/>
        <w:adjustRightInd w:val="0"/>
        <w:jc w:val="both"/>
        <w:rPr>
          <w:rFonts w:eastAsia="Times New Roman" w:cstheme="minorHAnsi"/>
          <w:i/>
          <w:iCs/>
          <w:lang w:eastAsia="es-EC"/>
        </w:rPr>
      </w:pPr>
      <w:r w:rsidRPr="00813E79">
        <w:rPr>
          <w:rFonts w:eastAsia="Times New Roman" w:cstheme="minorHAnsi"/>
          <w:lang w:eastAsia="es-EC"/>
        </w:rPr>
        <w:t xml:space="preserve">Mediante </w:t>
      </w:r>
      <w:r w:rsidRPr="00813E79">
        <w:rPr>
          <w:rFonts w:eastAsia="Times New Roman" w:cstheme="minorHAnsi"/>
          <w:b/>
          <w:bCs/>
          <w:lang w:eastAsia="es-EC"/>
        </w:rPr>
        <w:t>Decreto Ejecutivo N°491</w:t>
      </w:r>
      <w:r>
        <w:rPr>
          <w:rFonts w:eastAsia="Times New Roman" w:cstheme="minorHAnsi"/>
          <w:b/>
          <w:bCs/>
          <w:lang w:eastAsia="es-EC"/>
        </w:rPr>
        <w:t xml:space="preserve">, </w:t>
      </w:r>
      <w:r w:rsidRPr="00813E79">
        <w:rPr>
          <w:rFonts w:eastAsia="Times New Roman" w:cstheme="minorHAnsi"/>
          <w:lang w:eastAsia="es-EC"/>
        </w:rPr>
        <w:t>de fecha</w:t>
      </w:r>
      <w:r>
        <w:rPr>
          <w:rFonts w:eastAsia="Times New Roman" w:cstheme="minorHAnsi"/>
          <w:b/>
          <w:bCs/>
          <w:lang w:eastAsia="es-EC"/>
        </w:rPr>
        <w:t xml:space="preserve"> </w:t>
      </w:r>
      <w:r w:rsidRPr="00813E79">
        <w:rPr>
          <w:rFonts w:eastAsia="Times New Roman" w:cstheme="minorHAnsi"/>
          <w:lang w:eastAsia="es-EC"/>
        </w:rPr>
        <w:t>12 de julio de 2022 el Presidente de la República dispone</w:t>
      </w:r>
      <w:r w:rsidRPr="00813E79">
        <w:rPr>
          <w:rFonts w:eastAsia="Times New Roman" w:cstheme="minorHAnsi"/>
          <w:i/>
          <w:iCs/>
          <w:lang w:eastAsia="es-EC"/>
        </w:rPr>
        <w:t xml:space="preserve">: Art. 1.- “a los liquidadores de, (…) Empresa Pública Correos del Ecuador – CDE EP, (…) transfieran todos los activos y/o pasivos, incluyendo los derechos litigiosos de la empresa pública en liquidación a su cargo, al correspondiente ministerio receptor.” </w:t>
      </w:r>
    </w:p>
    <w:p w14:paraId="0EFA62CD" w14:textId="77777777" w:rsidR="008F10BC" w:rsidRPr="00813E79" w:rsidRDefault="008F10BC" w:rsidP="008F10BC">
      <w:pPr>
        <w:pStyle w:val="Textodeglobo"/>
        <w:ind w:right="-567"/>
        <w:jc w:val="both"/>
        <w:rPr>
          <w:rFonts w:asciiTheme="minorHAnsi" w:eastAsia="Times New Roman" w:hAnsiTheme="minorHAnsi" w:cstheme="minorHAnsi"/>
          <w:i/>
          <w:iCs/>
          <w:sz w:val="24"/>
          <w:szCs w:val="24"/>
          <w:lang w:eastAsia="es-EC"/>
        </w:rPr>
      </w:pPr>
    </w:p>
    <w:p w14:paraId="36AD0739" w14:textId="77777777" w:rsidR="008F10BC" w:rsidRPr="00C03996" w:rsidRDefault="008F10BC" w:rsidP="008F10BC">
      <w:pPr>
        <w:jc w:val="both"/>
        <w:rPr>
          <w:rFonts w:eastAsia="Times New Roman" w:cstheme="minorHAnsi"/>
          <w:i/>
          <w:iCs/>
          <w:lang w:eastAsia="es-EC"/>
        </w:rPr>
      </w:pPr>
      <w:r>
        <w:rPr>
          <w:rFonts w:eastAsia="Times New Roman" w:cstheme="minorHAnsi"/>
          <w:lang w:eastAsia="es-EC"/>
        </w:rPr>
        <w:t xml:space="preserve">Mediante </w:t>
      </w:r>
      <w:r w:rsidRPr="00C03996">
        <w:rPr>
          <w:rFonts w:eastAsia="Times New Roman" w:cstheme="minorHAnsi"/>
          <w:b/>
          <w:bCs/>
          <w:lang w:eastAsia="es-EC"/>
        </w:rPr>
        <w:t>Resolución No. DIR-CDE.EP.L-06-2025</w:t>
      </w:r>
      <w:r>
        <w:rPr>
          <w:rFonts w:eastAsia="Times New Roman" w:cstheme="minorHAnsi"/>
          <w:lang w:eastAsia="es-EC"/>
        </w:rPr>
        <w:t>,</w:t>
      </w:r>
      <w:r w:rsidRPr="00C03996">
        <w:rPr>
          <w:rFonts w:eastAsia="Times New Roman" w:cstheme="minorHAnsi"/>
          <w:lang w:eastAsia="es-EC"/>
        </w:rPr>
        <w:t xml:space="preserve"> de</w:t>
      </w:r>
      <w:r>
        <w:rPr>
          <w:rFonts w:eastAsia="Times New Roman" w:cstheme="minorHAnsi"/>
          <w:lang w:eastAsia="es-EC"/>
        </w:rPr>
        <w:t xml:space="preserve"> fecha 8</w:t>
      </w:r>
      <w:r w:rsidRPr="00C03996">
        <w:rPr>
          <w:rFonts w:eastAsia="Times New Roman" w:cstheme="minorHAnsi"/>
          <w:lang w:eastAsia="es-EC"/>
        </w:rPr>
        <w:t xml:space="preserve"> de diciembre del 2025, suscrita por el </w:t>
      </w:r>
      <w:proofErr w:type="spellStart"/>
      <w:r w:rsidRPr="00C03996">
        <w:rPr>
          <w:rFonts w:eastAsia="Times New Roman" w:cstheme="minorHAnsi"/>
          <w:lang w:eastAsia="es-EC"/>
        </w:rPr>
        <w:t>Mgs</w:t>
      </w:r>
      <w:proofErr w:type="spellEnd"/>
      <w:r w:rsidRPr="00C03996">
        <w:rPr>
          <w:rFonts w:eastAsia="Times New Roman" w:cstheme="minorHAnsi"/>
          <w:lang w:eastAsia="es-EC"/>
        </w:rPr>
        <w:t xml:space="preserve">. Daniel Alfredo Patiño Acuña; y, señor Abg. Edgar Roberto Acosta Andrade, en </w:t>
      </w:r>
      <w:r w:rsidRPr="00C03996">
        <w:rPr>
          <w:rFonts w:eastAsia="Times New Roman" w:cstheme="minorHAnsi"/>
          <w:lang w:eastAsia="es-EC"/>
        </w:rPr>
        <w:lastRenderedPageBreak/>
        <w:t xml:space="preserve">calidades de Delegado Permanente del Presidente del Directorio y Secretario Ad-Hoc del Directorio de la Empresa Pública Correos del Ecuador CDE EP, en liquidación, se resolvió: </w:t>
      </w:r>
      <w:r w:rsidRPr="00C03996">
        <w:rPr>
          <w:rFonts w:eastAsia="Times New Roman" w:cstheme="minorHAnsi"/>
          <w:i/>
          <w:iCs/>
          <w:lang w:eastAsia="es-EC"/>
        </w:rPr>
        <w:t>“(…) TERCERO.- DESIGNAR a la Ing. ALEXANDRA ESTEFANÍA MUÑÓZ AMÁN, integrante de la TERNA remitida por el Presidente del Directorio, esto en virtud de cumplir con los requisitos necesarios para el desempeño de sus funciones y la evaluación de su perfil, de conformidad con lo establecido en el artículo 58 de la Ley Orgánica de Empresas Públicas y artículos 10 y 11 del Reglamento de Funcionamiento del Directorio de la Empresa Pública Correos del Ecuador CDE EP, en Liquidación (…)”</w:t>
      </w:r>
    </w:p>
    <w:p w14:paraId="26FAEAC1" w14:textId="77777777" w:rsidR="008F10BC" w:rsidRPr="00C03996" w:rsidRDefault="008F10BC" w:rsidP="008F10BC">
      <w:pPr>
        <w:pStyle w:val="Textodeglobo"/>
        <w:ind w:right="-567"/>
        <w:jc w:val="both"/>
        <w:rPr>
          <w:rFonts w:asciiTheme="minorHAnsi" w:eastAsia="Times New Roman" w:hAnsiTheme="minorHAnsi" w:cstheme="minorHAnsi"/>
          <w:sz w:val="24"/>
          <w:szCs w:val="24"/>
          <w:lang w:eastAsia="es-EC"/>
        </w:rPr>
      </w:pPr>
    </w:p>
    <w:p w14:paraId="030CA7D0" w14:textId="77777777" w:rsidR="008F10BC" w:rsidRPr="00C03996" w:rsidRDefault="008F10BC" w:rsidP="008F10BC">
      <w:pPr>
        <w:jc w:val="both"/>
        <w:rPr>
          <w:rFonts w:eastAsia="Times New Roman" w:cstheme="minorHAnsi"/>
          <w:i/>
          <w:iCs/>
          <w:lang w:eastAsia="es-EC"/>
        </w:rPr>
      </w:pPr>
      <w:r w:rsidRPr="00C03996">
        <w:rPr>
          <w:rFonts w:eastAsia="Times New Roman" w:cstheme="minorHAnsi"/>
          <w:lang w:eastAsia="es-EC"/>
        </w:rPr>
        <w:t xml:space="preserve">Mediante </w:t>
      </w:r>
      <w:r w:rsidRPr="00C03996">
        <w:rPr>
          <w:rFonts w:eastAsia="Times New Roman" w:cstheme="minorHAnsi"/>
          <w:b/>
          <w:bCs/>
          <w:lang w:eastAsia="es-EC"/>
        </w:rPr>
        <w:t>Decreto Ejecutivo Nro. 267</w:t>
      </w:r>
      <w:r w:rsidRPr="00C03996">
        <w:rPr>
          <w:rFonts w:eastAsia="Times New Roman" w:cstheme="minorHAnsi"/>
          <w:lang w:eastAsia="es-EC"/>
        </w:rPr>
        <w:t xml:space="preserve">, de </w:t>
      </w:r>
      <w:r>
        <w:rPr>
          <w:rFonts w:eastAsia="Times New Roman" w:cstheme="minorHAnsi"/>
          <w:lang w:eastAsia="es-EC"/>
        </w:rPr>
        <w:t xml:space="preserve">fecha </w:t>
      </w:r>
      <w:r w:rsidRPr="00C03996">
        <w:rPr>
          <w:rFonts w:eastAsia="Times New Roman" w:cstheme="minorHAnsi"/>
          <w:lang w:eastAsia="es-EC"/>
        </w:rPr>
        <w:t xml:space="preserve">26 de diciembre de 2025, suscrito por el Presidente Constitucional de la República del Ecuador, señor </w:t>
      </w:r>
      <w:proofErr w:type="spellStart"/>
      <w:r w:rsidRPr="00C03996">
        <w:rPr>
          <w:rFonts w:eastAsia="Times New Roman" w:cstheme="minorHAnsi"/>
          <w:lang w:eastAsia="es-EC"/>
        </w:rPr>
        <w:t>Mgs</w:t>
      </w:r>
      <w:proofErr w:type="spellEnd"/>
      <w:r w:rsidRPr="00C03996">
        <w:rPr>
          <w:rFonts w:eastAsia="Times New Roman" w:cstheme="minorHAnsi"/>
          <w:lang w:eastAsia="es-EC"/>
        </w:rPr>
        <w:t xml:space="preserve">. Daniel Noboa </w:t>
      </w:r>
      <w:proofErr w:type="spellStart"/>
      <w:r w:rsidRPr="00C03996">
        <w:rPr>
          <w:rFonts w:eastAsia="Times New Roman" w:cstheme="minorHAnsi"/>
          <w:lang w:eastAsia="es-EC"/>
        </w:rPr>
        <w:t>Azin</w:t>
      </w:r>
      <w:proofErr w:type="spellEnd"/>
      <w:r w:rsidRPr="00C03996">
        <w:rPr>
          <w:rFonts w:eastAsia="Times New Roman" w:cstheme="minorHAnsi"/>
          <w:lang w:eastAsia="es-EC"/>
        </w:rPr>
        <w:t xml:space="preserve">, quien en su parte pertinente decreta: </w:t>
      </w:r>
      <w:r w:rsidRPr="00C03996">
        <w:rPr>
          <w:rFonts w:eastAsia="Times New Roman" w:cstheme="minorHAnsi"/>
          <w:i/>
          <w:iCs/>
          <w:lang w:eastAsia="es-EC"/>
        </w:rPr>
        <w:t>“(…) 1. Ampliar el plazo de liquidación de la Empresa Pública Correos del Ecuador – CDE EP., En liquidación, hasta el 30 de junio de 2026 (…)” (…) 3. El liquidador representará a la empresa pública hasta el cierre definitivo de todos sus registros públicos, debiendo dejar constancia expresa de dicho cierre, lo cual comprende sin limitarse a: el Registro Único de Contribuyentes (RUC). El Registro único de Proveedores (RUP), el número patronal, la cuenta en el Banco Central del Ecuador, así como cualquier otro registro o inscripción que la empresa pública hubiere mantenido ante entidades del sector público (…)”.</w:t>
      </w:r>
    </w:p>
    <w:p w14:paraId="51893C5C" w14:textId="77777777" w:rsidR="008F10BC" w:rsidRDefault="008F10BC" w:rsidP="008F10BC">
      <w:pPr>
        <w:jc w:val="both"/>
        <w:rPr>
          <w:rFonts w:eastAsia="Times New Roman" w:cstheme="minorHAnsi"/>
          <w:lang w:eastAsia="es-EC"/>
        </w:rPr>
      </w:pPr>
    </w:p>
    <w:p w14:paraId="18DD7362" w14:textId="77777777" w:rsidR="008F10BC" w:rsidRPr="00277872" w:rsidRDefault="008F10BC" w:rsidP="008F10BC">
      <w:pPr>
        <w:rPr>
          <w:b/>
          <w:bCs/>
          <w:lang w:val="es-ES"/>
        </w:rPr>
      </w:pPr>
      <w:r w:rsidRPr="00277872">
        <w:rPr>
          <w:b/>
          <w:bCs/>
          <w:lang w:val="es-ES"/>
        </w:rPr>
        <w:t>ACCIONES REALIZADAS AÑO 2025</w:t>
      </w:r>
    </w:p>
    <w:p w14:paraId="02A047E7" w14:textId="77777777" w:rsidR="008F10BC" w:rsidRDefault="008F10BC" w:rsidP="008F10BC">
      <w:pPr>
        <w:jc w:val="both"/>
        <w:rPr>
          <w:rFonts w:eastAsia="Times New Roman" w:cstheme="minorHAnsi"/>
          <w:lang w:eastAsia="es-EC"/>
        </w:rPr>
      </w:pPr>
    </w:p>
    <w:p w14:paraId="59F31F77" w14:textId="77777777" w:rsidR="008F10BC" w:rsidRPr="00B000A8" w:rsidRDefault="008F10BC" w:rsidP="008F10BC">
      <w:pPr>
        <w:pBdr>
          <w:top w:val="nil"/>
          <w:left w:val="nil"/>
          <w:bottom w:val="nil"/>
          <w:right w:val="nil"/>
          <w:between w:val="nil"/>
        </w:pBdr>
        <w:spacing w:after="240"/>
        <w:jc w:val="both"/>
        <w:rPr>
          <w:rFonts w:eastAsia="Times New Roman" w:cstheme="minorHAnsi"/>
          <w:lang w:eastAsia="es-EC"/>
        </w:rPr>
      </w:pPr>
      <w:r w:rsidRPr="00B000A8">
        <w:rPr>
          <w:rFonts w:eastAsia="Times New Roman" w:cstheme="minorHAnsi"/>
          <w:lang w:eastAsia="es-EC"/>
        </w:rPr>
        <w:t>El año 2025</w:t>
      </w:r>
      <w:r>
        <w:rPr>
          <w:rFonts w:eastAsia="Times New Roman" w:cstheme="minorHAnsi"/>
          <w:lang w:eastAsia="es-EC"/>
        </w:rPr>
        <w:t>,</w:t>
      </w:r>
      <w:r w:rsidRPr="00B000A8">
        <w:rPr>
          <w:rFonts w:eastAsia="Times New Roman" w:cstheme="minorHAnsi"/>
          <w:lang w:eastAsia="es-EC"/>
        </w:rPr>
        <w:t xml:space="preserve"> fue un periodo decisivo para Correos del Ecuador CDE EP en Liquidación. Nuestra gestión se enfocó en materializar el cierre operativo y administrativo dictado por el Ejecutivo. </w:t>
      </w:r>
    </w:p>
    <w:p w14:paraId="5F0AFB10" w14:textId="77777777" w:rsidR="008F10BC" w:rsidRPr="00B000A8" w:rsidRDefault="008F10BC" w:rsidP="008F10BC">
      <w:pPr>
        <w:pBdr>
          <w:top w:val="nil"/>
          <w:left w:val="nil"/>
          <w:bottom w:val="nil"/>
          <w:right w:val="nil"/>
          <w:between w:val="nil"/>
        </w:pBdr>
        <w:spacing w:after="240"/>
        <w:jc w:val="both"/>
        <w:rPr>
          <w:rFonts w:eastAsia="Times New Roman" w:cstheme="minorHAnsi"/>
          <w:lang w:eastAsia="es-EC"/>
        </w:rPr>
      </w:pPr>
      <w:r w:rsidRPr="00B000A8">
        <w:rPr>
          <w:rFonts w:eastAsia="Times New Roman" w:cstheme="minorHAnsi"/>
          <w:lang w:eastAsia="es-EC"/>
        </w:rPr>
        <w:t xml:space="preserve">Uno de nuestros mayores logros fue la ejecución de acciones orientadas al cierre progresivo de operaciones de forma ordenada. Implementamos un plan exhaustivo para la depuración de cuentas institucionales. </w:t>
      </w:r>
    </w:p>
    <w:p w14:paraId="434E75B2" w14:textId="77777777" w:rsidR="008F10BC" w:rsidRDefault="008F10BC" w:rsidP="008F10BC">
      <w:pPr>
        <w:pBdr>
          <w:top w:val="nil"/>
          <w:left w:val="nil"/>
          <w:bottom w:val="nil"/>
          <w:right w:val="nil"/>
          <w:between w:val="nil"/>
        </w:pBdr>
        <w:spacing w:after="240"/>
        <w:jc w:val="both"/>
        <w:rPr>
          <w:rFonts w:eastAsia="Times New Roman" w:cstheme="minorHAnsi"/>
          <w:lang w:eastAsia="es-EC"/>
        </w:rPr>
      </w:pPr>
      <w:r w:rsidRPr="00B000A8">
        <w:rPr>
          <w:rFonts w:eastAsia="Times New Roman" w:cstheme="minorHAnsi"/>
          <w:lang w:eastAsia="es-EC"/>
        </w:rPr>
        <w:t xml:space="preserve">Durante </w:t>
      </w:r>
      <w:r>
        <w:rPr>
          <w:rFonts w:eastAsia="Times New Roman" w:cstheme="minorHAnsi"/>
          <w:lang w:eastAsia="es-EC"/>
        </w:rPr>
        <w:t>este período</w:t>
      </w:r>
      <w:r w:rsidRPr="00B000A8">
        <w:rPr>
          <w:rFonts w:eastAsia="Times New Roman" w:cstheme="minorHAnsi"/>
          <w:lang w:eastAsia="es-EC"/>
        </w:rPr>
        <w:t xml:space="preserve">, acatamos las recomendaciones emitidas por los organismos de control. </w:t>
      </w:r>
    </w:p>
    <w:p w14:paraId="3406022F" w14:textId="77777777" w:rsidR="008F10BC" w:rsidRDefault="008F10BC" w:rsidP="008F10BC">
      <w:pPr>
        <w:jc w:val="both"/>
        <w:rPr>
          <w:rFonts w:eastAsia="Times New Roman" w:cstheme="minorHAnsi"/>
          <w:lang w:eastAsia="es-EC"/>
        </w:rPr>
      </w:pPr>
      <w:r>
        <w:rPr>
          <w:rFonts w:eastAsia="Times New Roman" w:cstheme="minorHAnsi"/>
          <w:lang w:eastAsia="es-EC"/>
        </w:rPr>
        <w:t xml:space="preserve">El Informe preliminar de Gestión de la Empresa Pública Correos del Ecuador EP </w:t>
      </w:r>
      <w:r w:rsidRPr="00E76B5E">
        <w:rPr>
          <w:rFonts w:eastAsia="Times New Roman" w:cstheme="minorHAnsi"/>
          <w:lang w:eastAsia="es-EC"/>
        </w:rPr>
        <w:t>indica</w:t>
      </w:r>
      <w:r>
        <w:rPr>
          <w:rFonts w:eastAsia="Times New Roman" w:cstheme="minorHAnsi"/>
          <w:lang w:eastAsia="es-EC"/>
        </w:rPr>
        <w:t xml:space="preserve"> en el Balance General </w:t>
      </w:r>
      <w:r w:rsidRPr="00E76B5E">
        <w:rPr>
          <w:rFonts w:eastAsia="Times New Roman" w:cstheme="minorHAnsi"/>
          <w:lang w:eastAsia="es-EC"/>
        </w:rPr>
        <w:t>al 31 de diciembre de 2025 presentados al MEF</w:t>
      </w:r>
      <w:r>
        <w:rPr>
          <w:rFonts w:eastAsia="Times New Roman" w:cstheme="minorHAnsi"/>
          <w:lang w:eastAsia="es-EC"/>
        </w:rPr>
        <w:t xml:space="preserve">, la siguiente información: </w:t>
      </w:r>
    </w:p>
    <w:p w14:paraId="658E9AB7" w14:textId="77777777" w:rsidR="008F10BC" w:rsidRDefault="008F10BC" w:rsidP="008F10BC">
      <w:pPr>
        <w:jc w:val="both"/>
        <w:rPr>
          <w:rFonts w:eastAsia="Times New Roman" w:cstheme="minorHAnsi"/>
          <w:lang w:eastAsia="es-EC"/>
        </w:rPr>
      </w:pPr>
    </w:p>
    <w:p w14:paraId="2AD24FEC" w14:textId="77777777" w:rsidR="008F10BC" w:rsidRPr="00A318D6" w:rsidRDefault="008F10BC" w:rsidP="008F10BC">
      <w:pPr>
        <w:pStyle w:val="Descripcin"/>
        <w:jc w:val="center"/>
        <w:rPr>
          <w:rFonts w:eastAsia="Times New Roman" w:cstheme="minorHAnsi"/>
          <w:i w:val="0"/>
          <w:iCs w:val="0"/>
          <w:lang w:eastAsia="es-EC"/>
        </w:rPr>
      </w:pPr>
      <w:bookmarkStart w:id="340" w:name="_Toc227164648"/>
      <w:bookmarkStart w:id="341" w:name="_Toc227226612"/>
      <w:r w:rsidRPr="00A318D6">
        <w:rPr>
          <w:rFonts w:asciiTheme="minorHAnsi" w:hAnsiTheme="minorHAnsi" w:cstheme="minorHAnsi"/>
          <w:b/>
          <w:bCs/>
          <w:i w:val="0"/>
          <w:iCs w:val="0"/>
          <w:color w:val="000000" w:themeColor="text1"/>
          <w:sz w:val="20"/>
          <w:szCs w:val="20"/>
        </w:rPr>
        <w:t xml:space="preserve">Tabla </w:t>
      </w:r>
      <w:r w:rsidRPr="00A318D6">
        <w:rPr>
          <w:rFonts w:asciiTheme="minorHAnsi" w:hAnsiTheme="minorHAnsi" w:cstheme="minorHAnsi"/>
          <w:b/>
          <w:bCs/>
          <w:i w:val="0"/>
          <w:iCs w:val="0"/>
          <w:color w:val="000000" w:themeColor="text1"/>
          <w:sz w:val="20"/>
          <w:szCs w:val="20"/>
        </w:rPr>
        <w:fldChar w:fldCharType="begin"/>
      </w:r>
      <w:r w:rsidRPr="00A318D6">
        <w:rPr>
          <w:rFonts w:asciiTheme="minorHAnsi" w:hAnsiTheme="minorHAnsi" w:cstheme="minorHAnsi"/>
          <w:b/>
          <w:bCs/>
          <w:i w:val="0"/>
          <w:iCs w:val="0"/>
          <w:color w:val="000000" w:themeColor="text1"/>
          <w:sz w:val="20"/>
          <w:szCs w:val="20"/>
        </w:rPr>
        <w:instrText xml:space="preserve"> SEQ Tabla \* ARABIC </w:instrText>
      </w:r>
      <w:r w:rsidRPr="00A318D6">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39</w:t>
      </w:r>
      <w:r w:rsidRPr="00A318D6">
        <w:rPr>
          <w:rFonts w:asciiTheme="minorHAnsi" w:hAnsiTheme="minorHAnsi" w:cstheme="minorHAnsi"/>
          <w:b/>
          <w:bCs/>
          <w:i w:val="0"/>
          <w:iCs w:val="0"/>
          <w:color w:val="000000" w:themeColor="text1"/>
          <w:sz w:val="20"/>
          <w:szCs w:val="20"/>
        </w:rPr>
        <w:fldChar w:fldCharType="end"/>
      </w:r>
      <w:r w:rsidRPr="00A318D6">
        <w:rPr>
          <w:rFonts w:asciiTheme="minorHAnsi" w:hAnsiTheme="minorHAnsi" w:cstheme="minorHAnsi"/>
          <w:b/>
          <w:bCs/>
          <w:i w:val="0"/>
          <w:iCs w:val="0"/>
          <w:color w:val="000000" w:themeColor="text1"/>
          <w:sz w:val="20"/>
          <w:szCs w:val="20"/>
        </w:rPr>
        <w:t>.</w:t>
      </w:r>
      <w:r w:rsidRPr="00A318D6">
        <w:rPr>
          <w:rFonts w:asciiTheme="minorHAnsi" w:hAnsiTheme="minorHAnsi" w:cstheme="minorHAnsi"/>
          <w:i w:val="0"/>
          <w:iCs w:val="0"/>
          <w:color w:val="000000" w:themeColor="text1"/>
          <w:sz w:val="20"/>
          <w:szCs w:val="20"/>
        </w:rPr>
        <w:t xml:space="preserve"> Balance General CDE EP - 31 de diciembre de 2025</w:t>
      </w:r>
      <w:bookmarkEnd w:id="340"/>
      <w:bookmarkEnd w:id="341"/>
    </w:p>
    <w:tbl>
      <w:tblPr>
        <w:tblW w:w="5020" w:type="dxa"/>
        <w:jc w:val="center"/>
        <w:tblCellMar>
          <w:left w:w="70" w:type="dxa"/>
          <w:right w:w="70" w:type="dxa"/>
        </w:tblCellMar>
        <w:tblLook w:val="04A0" w:firstRow="1" w:lastRow="0" w:firstColumn="1" w:lastColumn="0" w:noHBand="0" w:noVBand="1"/>
      </w:tblPr>
      <w:tblGrid>
        <w:gridCol w:w="993"/>
        <w:gridCol w:w="1634"/>
        <w:gridCol w:w="2393"/>
      </w:tblGrid>
      <w:tr w:rsidR="008F10BC" w:rsidRPr="00680D8F" w14:paraId="35C648F4" w14:textId="77777777" w:rsidTr="00D26250">
        <w:trPr>
          <w:trHeight w:val="357"/>
          <w:jc w:val="center"/>
        </w:trPr>
        <w:tc>
          <w:tcPr>
            <w:tcW w:w="993" w:type="dxa"/>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6150EAB9" w14:textId="77777777" w:rsidR="008F10BC" w:rsidRPr="00E76B5E" w:rsidRDefault="008F10BC" w:rsidP="00D26250">
            <w:pPr>
              <w:jc w:val="center"/>
              <w:rPr>
                <w:rFonts w:eastAsia="Times New Roman" w:cstheme="minorHAnsi"/>
                <w:b/>
                <w:bCs/>
                <w:color w:val="FFFFFF" w:themeColor="background1"/>
                <w:sz w:val="20"/>
                <w:szCs w:val="20"/>
                <w:lang w:eastAsia="es-EC"/>
              </w:rPr>
            </w:pPr>
            <w:r w:rsidRPr="00E76B5E">
              <w:rPr>
                <w:rFonts w:eastAsia="Times New Roman" w:cstheme="minorHAnsi"/>
                <w:b/>
                <w:bCs/>
                <w:color w:val="FFFFFF" w:themeColor="background1"/>
                <w:sz w:val="20"/>
                <w:szCs w:val="20"/>
                <w:lang w:eastAsia="es-EC"/>
              </w:rPr>
              <w:t>CUENTAS</w:t>
            </w:r>
          </w:p>
        </w:tc>
        <w:tc>
          <w:tcPr>
            <w:tcW w:w="1634" w:type="dxa"/>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78499AD0" w14:textId="77777777" w:rsidR="008F10BC" w:rsidRPr="00E76B5E" w:rsidRDefault="008F10BC" w:rsidP="00D26250">
            <w:pPr>
              <w:jc w:val="center"/>
              <w:rPr>
                <w:rFonts w:eastAsia="Times New Roman" w:cstheme="minorHAnsi"/>
                <w:b/>
                <w:bCs/>
                <w:color w:val="FFFFFF" w:themeColor="background1"/>
                <w:sz w:val="20"/>
                <w:szCs w:val="20"/>
                <w:lang w:eastAsia="es-EC"/>
              </w:rPr>
            </w:pPr>
            <w:r w:rsidRPr="00E76B5E">
              <w:rPr>
                <w:rFonts w:eastAsia="Times New Roman" w:cstheme="minorHAnsi"/>
                <w:b/>
                <w:bCs/>
                <w:color w:val="FFFFFF" w:themeColor="background1"/>
                <w:sz w:val="20"/>
                <w:szCs w:val="20"/>
                <w:lang w:eastAsia="es-EC"/>
              </w:rPr>
              <w:t>DENOMINACIÓN</w:t>
            </w:r>
          </w:p>
        </w:tc>
        <w:tc>
          <w:tcPr>
            <w:tcW w:w="2393" w:type="dxa"/>
            <w:tcBorders>
              <w:top w:val="single" w:sz="8" w:space="0" w:color="000000"/>
              <w:left w:val="nil"/>
              <w:bottom w:val="nil"/>
              <w:right w:val="single" w:sz="8" w:space="0" w:color="000000"/>
            </w:tcBorders>
            <w:shd w:val="clear" w:color="auto" w:fill="002060"/>
            <w:vAlign w:val="center"/>
            <w:hideMark/>
          </w:tcPr>
          <w:p w14:paraId="3AC51513" w14:textId="77777777" w:rsidR="008F10BC" w:rsidRPr="00E76B5E" w:rsidRDefault="008F10BC" w:rsidP="00D26250">
            <w:pPr>
              <w:jc w:val="center"/>
              <w:rPr>
                <w:rFonts w:eastAsia="Times New Roman" w:cstheme="minorHAnsi"/>
                <w:b/>
                <w:bCs/>
                <w:color w:val="FFFFFF" w:themeColor="background1"/>
                <w:sz w:val="20"/>
                <w:szCs w:val="20"/>
                <w:lang w:eastAsia="es-EC"/>
              </w:rPr>
            </w:pPr>
            <w:r w:rsidRPr="00E76B5E">
              <w:rPr>
                <w:rFonts w:eastAsia="Times New Roman" w:cstheme="minorHAnsi"/>
                <w:b/>
                <w:bCs/>
                <w:color w:val="FFFFFF" w:themeColor="background1"/>
                <w:sz w:val="20"/>
                <w:szCs w:val="20"/>
                <w:lang w:eastAsia="es-EC"/>
              </w:rPr>
              <w:t>SALDO AL 31/12/2025USD</w:t>
            </w:r>
          </w:p>
        </w:tc>
      </w:tr>
      <w:tr w:rsidR="008F10BC" w:rsidRPr="00680D8F" w14:paraId="3F36F9AE" w14:textId="77777777" w:rsidTr="00D26250">
        <w:trPr>
          <w:trHeight w:val="295"/>
          <w:jc w:val="center"/>
        </w:trPr>
        <w:tc>
          <w:tcPr>
            <w:tcW w:w="993" w:type="dxa"/>
            <w:tcBorders>
              <w:top w:val="nil"/>
              <w:left w:val="single" w:sz="8" w:space="0" w:color="000000"/>
              <w:bottom w:val="single" w:sz="8" w:space="0" w:color="000000"/>
              <w:right w:val="single" w:sz="8" w:space="0" w:color="000000"/>
            </w:tcBorders>
            <w:shd w:val="clear" w:color="000000" w:fill="FFFFFF"/>
            <w:vAlign w:val="center"/>
            <w:hideMark/>
          </w:tcPr>
          <w:p w14:paraId="12E98452"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1</w:t>
            </w:r>
          </w:p>
        </w:tc>
        <w:tc>
          <w:tcPr>
            <w:tcW w:w="1634" w:type="dxa"/>
            <w:tcBorders>
              <w:top w:val="nil"/>
              <w:left w:val="nil"/>
              <w:bottom w:val="single" w:sz="8" w:space="0" w:color="000000"/>
              <w:right w:val="single" w:sz="8" w:space="0" w:color="000000"/>
            </w:tcBorders>
            <w:shd w:val="clear" w:color="000000" w:fill="FFFFFF"/>
            <w:vAlign w:val="center"/>
            <w:hideMark/>
          </w:tcPr>
          <w:p w14:paraId="238602CD"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Activo</w:t>
            </w:r>
          </w:p>
        </w:tc>
        <w:tc>
          <w:tcPr>
            <w:tcW w:w="2393" w:type="dxa"/>
            <w:tcBorders>
              <w:top w:val="nil"/>
              <w:left w:val="nil"/>
              <w:bottom w:val="single" w:sz="8" w:space="0" w:color="000000"/>
              <w:right w:val="single" w:sz="8" w:space="0" w:color="000000"/>
            </w:tcBorders>
            <w:vAlign w:val="center"/>
            <w:hideMark/>
          </w:tcPr>
          <w:p w14:paraId="6726311C"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14.610.245,55</w:t>
            </w:r>
          </w:p>
        </w:tc>
      </w:tr>
      <w:tr w:rsidR="008F10BC" w:rsidRPr="00680D8F" w14:paraId="013A7C09" w14:textId="77777777" w:rsidTr="00D26250">
        <w:trPr>
          <w:trHeight w:val="295"/>
          <w:jc w:val="center"/>
        </w:trPr>
        <w:tc>
          <w:tcPr>
            <w:tcW w:w="993" w:type="dxa"/>
            <w:tcBorders>
              <w:top w:val="nil"/>
              <w:left w:val="single" w:sz="8" w:space="0" w:color="000000"/>
              <w:bottom w:val="single" w:sz="8" w:space="0" w:color="000000"/>
              <w:right w:val="single" w:sz="8" w:space="0" w:color="000000"/>
            </w:tcBorders>
            <w:shd w:val="clear" w:color="000000" w:fill="FFFFFF"/>
            <w:vAlign w:val="center"/>
            <w:hideMark/>
          </w:tcPr>
          <w:p w14:paraId="3B156160"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2</w:t>
            </w:r>
          </w:p>
        </w:tc>
        <w:tc>
          <w:tcPr>
            <w:tcW w:w="1634" w:type="dxa"/>
            <w:tcBorders>
              <w:top w:val="nil"/>
              <w:left w:val="nil"/>
              <w:bottom w:val="single" w:sz="8" w:space="0" w:color="000000"/>
              <w:right w:val="single" w:sz="8" w:space="0" w:color="000000"/>
            </w:tcBorders>
            <w:shd w:val="clear" w:color="000000" w:fill="FFFFFF"/>
            <w:vAlign w:val="center"/>
            <w:hideMark/>
          </w:tcPr>
          <w:p w14:paraId="3E457F8F"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Pasivo</w:t>
            </w:r>
          </w:p>
        </w:tc>
        <w:tc>
          <w:tcPr>
            <w:tcW w:w="2393" w:type="dxa"/>
            <w:tcBorders>
              <w:top w:val="nil"/>
              <w:left w:val="nil"/>
              <w:bottom w:val="single" w:sz="8" w:space="0" w:color="000000"/>
              <w:right w:val="single" w:sz="8" w:space="0" w:color="000000"/>
            </w:tcBorders>
            <w:vAlign w:val="center"/>
            <w:hideMark/>
          </w:tcPr>
          <w:p w14:paraId="0B3B6912"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1.253.520,74</w:t>
            </w:r>
          </w:p>
        </w:tc>
      </w:tr>
      <w:tr w:rsidR="008F10BC" w:rsidRPr="00680D8F" w14:paraId="459DF361" w14:textId="77777777" w:rsidTr="00D26250">
        <w:trPr>
          <w:trHeight w:val="295"/>
          <w:jc w:val="center"/>
        </w:trPr>
        <w:tc>
          <w:tcPr>
            <w:tcW w:w="993" w:type="dxa"/>
            <w:tcBorders>
              <w:top w:val="nil"/>
              <w:left w:val="single" w:sz="8" w:space="0" w:color="000000"/>
              <w:bottom w:val="single" w:sz="8" w:space="0" w:color="000000"/>
              <w:right w:val="single" w:sz="8" w:space="0" w:color="000000"/>
            </w:tcBorders>
            <w:shd w:val="clear" w:color="000000" w:fill="FFFFFF"/>
            <w:vAlign w:val="center"/>
            <w:hideMark/>
          </w:tcPr>
          <w:p w14:paraId="3BB503FE"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3</w:t>
            </w:r>
          </w:p>
        </w:tc>
        <w:tc>
          <w:tcPr>
            <w:tcW w:w="1634" w:type="dxa"/>
            <w:tcBorders>
              <w:top w:val="nil"/>
              <w:left w:val="nil"/>
              <w:bottom w:val="single" w:sz="8" w:space="0" w:color="000000"/>
              <w:right w:val="single" w:sz="8" w:space="0" w:color="000000"/>
            </w:tcBorders>
            <w:shd w:val="clear" w:color="000000" w:fill="FFFFFF"/>
            <w:vAlign w:val="center"/>
            <w:hideMark/>
          </w:tcPr>
          <w:p w14:paraId="2A66ECE2"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Patrimonio</w:t>
            </w:r>
          </w:p>
        </w:tc>
        <w:tc>
          <w:tcPr>
            <w:tcW w:w="2393" w:type="dxa"/>
            <w:tcBorders>
              <w:top w:val="nil"/>
              <w:left w:val="nil"/>
              <w:bottom w:val="single" w:sz="8" w:space="0" w:color="000000"/>
              <w:right w:val="single" w:sz="8" w:space="0" w:color="000000"/>
            </w:tcBorders>
            <w:vAlign w:val="center"/>
            <w:hideMark/>
          </w:tcPr>
          <w:p w14:paraId="499A7597" w14:textId="77777777" w:rsidR="008F10BC" w:rsidRPr="00E76B5E" w:rsidRDefault="008F10BC" w:rsidP="00D26250">
            <w:pPr>
              <w:jc w:val="center"/>
              <w:rPr>
                <w:rFonts w:eastAsia="Times New Roman" w:cstheme="minorHAnsi"/>
                <w:color w:val="000000"/>
                <w:sz w:val="20"/>
                <w:szCs w:val="20"/>
                <w:lang w:eastAsia="es-EC"/>
              </w:rPr>
            </w:pPr>
            <w:r w:rsidRPr="00E76B5E">
              <w:rPr>
                <w:rFonts w:eastAsia="Times New Roman" w:cstheme="minorHAnsi"/>
                <w:color w:val="000000"/>
                <w:sz w:val="20"/>
                <w:szCs w:val="20"/>
                <w:lang w:eastAsia="es-EC"/>
              </w:rPr>
              <w:t>13.356.724,81</w:t>
            </w:r>
          </w:p>
        </w:tc>
      </w:tr>
    </w:tbl>
    <w:p w14:paraId="578E9BB1" w14:textId="77777777" w:rsidR="008F10BC" w:rsidRDefault="008F10BC" w:rsidP="008F10BC">
      <w:pPr>
        <w:jc w:val="center"/>
        <w:rPr>
          <w:rFonts w:cstheme="minorHAnsi"/>
          <w:bCs/>
          <w:sz w:val="16"/>
          <w:szCs w:val="16"/>
        </w:rPr>
      </w:pPr>
      <w:r w:rsidRPr="001D2614">
        <w:rPr>
          <w:rFonts w:cstheme="minorHAnsi"/>
          <w:b/>
          <w:sz w:val="16"/>
          <w:szCs w:val="16"/>
        </w:rPr>
        <w:t xml:space="preserve">Fuente: </w:t>
      </w:r>
      <w:r w:rsidRPr="00E76B5E">
        <w:rPr>
          <w:rFonts w:cstheme="minorHAnsi"/>
          <w:bCs/>
          <w:sz w:val="16"/>
          <w:szCs w:val="16"/>
        </w:rPr>
        <w:t>Informe preliminar de Gestión de la Empresa Pública Correos del Ecuador EP</w:t>
      </w:r>
      <w:r>
        <w:rPr>
          <w:rFonts w:eastAsia="Times New Roman" w:cstheme="minorHAnsi"/>
          <w:lang w:eastAsia="es-EC"/>
        </w:rPr>
        <w:t xml:space="preserve"> </w:t>
      </w:r>
      <w:r w:rsidRPr="001D2614">
        <w:rPr>
          <w:rFonts w:cstheme="minorHAnsi"/>
          <w:bCs/>
          <w:sz w:val="16"/>
          <w:szCs w:val="16"/>
        </w:rPr>
        <w:t xml:space="preserve"> </w:t>
      </w:r>
    </w:p>
    <w:p w14:paraId="26160710" w14:textId="03B32CC2" w:rsidR="008F10BC" w:rsidRPr="00F50930" w:rsidRDefault="008F10BC" w:rsidP="00F50930">
      <w:pPr>
        <w:jc w:val="center"/>
        <w:rPr>
          <w:rFonts w:cstheme="minorHAnsi"/>
          <w:b/>
          <w:sz w:val="16"/>
          <w:szCs w:val="16"/>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 xml:space="preserve">PSE-MINTEL </w:t>
      </w:r>
    </w:p>
    <w:p w14:paraId="3619AE2E" w14:textId="77777777" w:rsidR="008F10BC" w:rsidRPr="001A6BFD" w:rsidRDefault="008F10BC" w:rsidP="008F10BC">
      <w:pPr>
        <w:pBdr>
          <w:top w:val="nil"/>
          <w:left w:val="nil"/>
          <w:bottom w:val="nil"/>
          <w:right w:val="nil"/>
          <w:between w:val="nil"/>
        </w:pBdr>
        <w:spacing w:after="240"/>
        <w:jc w:val="both"/>
        <w:rPr>
          <w:rFonts w:eastAsia="Times New Roman" w:cstheme="minorHAnsi"/>
          <w:b/>
          <w:bCs/>
          <w:lang w:eastAsia="es-EC"/>
        </w:rPr>
      </w:pPr>
      <w:r w:rsidRPr="000801FC">
        <w:rPr>
          <w:rFonts w:eastAsia="Times New Roman" w:cstheme="minorHAnsi"/>
          <w:lang w:eastAsia="es-EC"/>
        </w:rPr>
        <w:lastRenderedPageBreak/>
        <w:t>A continuación, presentamos los principales hitos cuantitativos del proceso de cierre institucional:</w:t>
      </w:r>
    </w:p>
    <w:p w14:paraId="123BEB7D" w14:textId="77777777" w:rsidR="008F10BC" w:rsidRPr="001A6BFD" w:rsidRDefault="008F10BC" w:rsidP="008F10BC">
      <w:pPr>
        <w:pStyle w:val="Descripcin"/>
        <w:jc w:val="center"/>
        <w:rPr>
          <w:rFonts w:asciiTheme="minorHAnsi" w:hAnsiTheme="minorHAnsi" w:cstheme="minorHAnsi"/>
          <w:i w:val="0"/>
          <w:iCs w:val="0"/>
          <w:color w:val="000000" w:themeColor="text1"/>
          <w:sz w:val="20"/>
          <w:szCs w:val="20"/>
        </w:rPr>
      </w:pPr>
      <w:bookmarkStart w:id="342" w:name="_Toc227164649"/>
      <w:bookmarkStart w:id="343" w:name="_Toc227226613"/>
      <w:r w:rsidRPr="001A6BFD">
        <w:rPr>
          <w:rFonts w:asciiTheme="minorHAnsi" w:hAnsiTheme="minorHAnsi" w:cstheme="minorHAnsi"/>
          <w:b/>
          <w:bCs/>
          <w:i w:val="0"/>
          <w:iCs w:val="0"/>
          <w:color w:val="000000" w:themeColor="text1"/>
          <w:sz w:val="20"/>
          <w:szCs w:val="20"/>
        </w:rPr>
        <w:t xml:space="preserve">Tabla </w:t>
      </w:r>
      <w:r w:rsidRPr="001A6BFD">
        <w:rPr>
          <w:rFonts w:asciiTheme="minorHAnsi" w:hAnsiTheme="minorHAnsi" w:cstheme="minorHAnsi"/>
          <w:b/>
          <w:bCs/>
          <w:i w:val="0"/>
          <w:iCs w:val="0"/>
          <w:color w:val="000000" w:themeColor="text1"/>
          <w:sz w:val="20"/>
          <w:szCs w:val="20"/>
        </w:rPr>
        <w:fldChar w:fldCharType="begin"/>
      </w:r>
      <w:r w:rsidRPr="001A6BFD">
        <w:rPr>
          <w:rFonts w:asciiTheme="minorHAnsi" w:hAnsiTheme="minorHAnsi" w:cstheme="minorHAnsi"/>
          <w:b/>
          <w:bCs/>
          <w:i w:val="0"/>
          <w:iCs w:val="0"/>
          <w:color w:val="000000" w:themeColor="text1"/>
          <w:sz w:val="20"/>
          <w:szCs w:val="20"/>
        </w:rPr>
        <w:instrText xml:space="preserve"> SEQ Tabla \* ARABIC </w:instrText>
      </w:r>
      <w:r w:rsidRPr="001A6BFD">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40</w:t>
      </w:r>
      <w:r w:rsidRPr="001A6BFD">
        <w:rPr>
          <w:rFonts w:asciiTheme="minorHAnsi" w:hAnsiTheme="minorHAnsi" w:cstheme="minorHAnsi"/>
          <w:b/>
          <w:bCs/>
          <w:i w:val="0"/>
          <w:iCs w:val="0"/>
          <w:color w:val="000000" w:themeColor="text1"/>
          <w:sz w:val="20"/>
          <w:szCs w:val="20"/>
        </w:rPr>
        <w:fldChar w:fldCharType="end"/>
      </w:r>
      <w:r w:rsidRPr="001A6BFD">
        <w:rPr>
          <w:rFonts w:asciiTheme="minorHAnsi" w:hAnsiTheme="minorHAnsi" w:cstheme="minorHAnsi"/>
          <w:b/>
          <w:bCs/>
          <w:i w:val="0"/>
          <w:iCs w:val="0"/>
          <w:color w:val="000000" w:themeColor="text1"/>
          <w:sz w:val="20"/>
          <w:szCs w:val="20"/>
        </w:rPr>
        <w:t>.</w:t>
      </w:r>
      <w:r w:rsidRPr="001A6BFD">
        <w:rPr>
          <w:rFonts w:asciiTheme="minorHAnsi" w:hAnsiTheme="minorHAnsi" w:cstheme="minorHAnsi"/>
          <w:i w:val="0"/>
          <w:iCs w:val="0"/>
          <w:color w:val="000000" w:themeColor="text1"/>
          <w:sz w:val="20"/>
          <w:szCs w:val="20"/>
        </w:rPr>
        <w:t xml:space="preserve"> Resultados Proceso de Liquidación 2025</w:t>
      </w:r>
      <w:bookmarkEnd w:id="342"/>
      <w:bookmarkEnd w:id="343"/>
    </w:p>
    <w:tbl>
      <w:tblPr>
        <w:tblW w:w="7158" w:type="dxa"/>
        <w:jc w:val="center"/>
        <w:tblCellMar>
          <w:left w:w="70" w:type="dxa"/>
          <w:right w:w="70" w:type="dxa"/>
        </w:tblCellMar>
        <w:tblLook w:val="04A0" w:firstRow="1" w:lastRow="0" w:firstColumn="1" w:lastColumn="0" w:noHBand="0" w:noVBand="1"/>
      </w:tblPr>
      <w:tblGrid>
        <w:gridCol w:w="2485"/>
        <w:gridCol w:w="2379"/>
        <w:gridCol w:w="2294"/>
      </w:tblGrid>
      <w:tr w:rsidR="008F10BC" w:rsidRPr="001A6BFD" w14:paraId="10C5E52B" w14:textId="77777777" w:rsidTr="00D26250">
        <w:trPr>
          <w:trHeight w:val="183"/>
          <w:jc w:val="center"/>
        </w:trPr>
        <w:tc>
          <w:tcPr>
            <w:tcW w:w="24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FC5C68C" w14:textId="77777777" w:rsidR="008F10BC" w:rsidRPr="001A6BFD" w:rsidRDefault="008F10BC" w:rsidP="00D26250">
            <w:pPr>
              <w:ind w:firstLineChars="100" w:firstLine="200"/>
              <w:rPr>
                <w:rFonts w:ascii="Calibri" w:eastAsia="Times New Roman" w:hAnsi="Calibri" w:cs="Calibri"/>
                <w:color w:val="FFFFFF"/>
                <w:sz w:val="20"/>
                <w:szCs w:val="20"/>
                <w:lang w:val="es-EC" w:eastAsia="es-EC"/>
              </w:rPr>
            </w:pPr>
            <w:r w:rsidRPr="001A6BFD">
              <w:rPr>
                <w:rFonts w:ascii="Calibri" w:eastAsia="Times New Roman" w:hAnsi="Calibri" w:cs="Calibri"/>
                <w:color w:val="FFFFFF"/>
                <w:sz w:val="20"/>
                <w:szCs w:val="20"/>
                <w:lang w:eastAsia="es-EC"/>
              </w:rPr>
              <w:t>Indicador de Gestión</w:t>
            </w:r>
          </w:p>
        </w:tc>
        <w:tc>
          <w:tcPr>
            <w:tcW w:w="2379" w:type="dxa"/>
            <w:tcBorders>
              <w:top w:val="single" w:sz="4" w:space="0" w:color="auto"/>
              <w:left w:val="nil"/>
              <w:bottom w:val="single" w:sz="4" w:space="0" w:color="auto"/>
              <w:right w:val="single" w:sz="4" w:space="0" w:color="auto"/>
            </w:tcBorders>
            <w:shd w:val="clear" w:color="000000" w:fill="002060"/>
            <w:vAlign w:val="center"/>
            <w:hideMark/>
          </w:tcPr>
          <w:p w14:paraId="015E9BD1" w14:textId="77777777" w:rsidR="008F10BC" w:rsidRPr="001A6BFD" w:rsidRDefault="008F10BC" w:rsidP="00D26250">
            <w:pPr>
              <w:ind w:firstLineChars="100" w:firstLine="200"/>
              <w:rPr>
                <w:rFonts w:ascii="Calibri" w:eastAsia="Times New Roman" w:hAnsi="Calibri" w:cs="Calibri"/>
                <w:color w:val="FFFFFF"/>
                <w:sz w:val="20"/>
                <w:szCs w:val="20"/>
                <w:lang w:val="es-EC" w:eastAsia="es-EC"/>
              </w:rPr>
            </w:pPr>
            <w:r w:rsidRPr="001A6BFD">
              <w:rPr>
                <w:rFonts w:ascii="Calibri" w:eastAsia="Times New Roman" w:hAnsi="Calibri" w:cs="Calibri"/>
                <w:color w:val="FFFFFF"/>
                <w:sz w:val="20"/>
                <w:szCs w:val="20"/>
                <w:lang w:eastAsia="es-EC"/>
              </w:rPr>
              <w:t>Resultado Alcanzado</w:t>
            </w:r>
          </w:p>
        </w:tc>
        <w:tc>
          <w:tcPr>
            <w:tcW w:w="2294" w:type="dxa"/>
            <w:tcBorders>
              <w:top w:val="single" w:sz="4" w:space="0" w:color="auto"/>
              <w:left w:val="nil"/>
              <w:bottom w:val="single" w:sz="4" w:space="0" w:color="auto"/>
              <w:right w:val="single" w:sz="4" w:space="0" w:color="auto"/>
            </w:tcBorders>
            <w:shd w:val="clear" w:color="000000" w:fill="002060"/>
            <w:vAlign w:val="center"/>
            <w:hideMark/>
          </w:tcPr>
          <w:p w14:paraId="258C41D2" w14:textId="77777777" w:rsidR="008F10BC" w:rsidRPr="001A6BFD" w:rsidRDefault="008F10BC" w:rsidP="00D26250">
            <w:pPr>
              <w:ind w:firstLineChars="100" w:firstLine="200"/>
              <w:rPr>
                <w:rFonts w:ascii="Calibri" w:eastAsia="Times New Roman" w:hAnsi="Calibri" w:cs="Calibri"/>
                <w:color w:val="FFFFFF"/>
                <w:sz w:val="20"/>
                <w:szCs w:val="20"/>
                <w:lang w:val="es-EC" w:eastAsia="es-EC"/>
              </w:rPr>
            </w:pPr>
            <w:r w:rsidRPr="001A6BFD">
              <w:rPr>
                <w:rFonts w:ascii="Calibri" w:eastAsia="Times New Roman" w:hAnsi="Calibri" w:cs="Calibri"/>
                <w:color w:val="FFFFFF"/>
                <w:sz w:val="20"/>
                <w:szCs w:val="20"/>
                <w:lang w:eastAsia="es-EC"/>
              </w:rPr>
              <w:t>Beneficio Ciudadanía</w:t>
            </w:r>
          </w:p>
        </w:tc>
      </w:tr>
      <w:tr w:rsidR="008F10BC" w:rsidRPr="001A6BFD" w14:paraId="4A7502B9" w14:textId="77777777" w:rsidTr="00D26250">
        <w:trPr>
          <w:trHeight w:val="345"/>
          <w:jc w:val="center"/>
        </w:trPr>
        <w:tc>
          <w:tcPr>
            <w:tcW w:w="2485" w:type="dxa"/>
            <w:tcBorders>
              <w:top w:val="nil"/>
              <w:left w:val="single" w:sz="4" w:space="0" w:color="auto"/>
              <w:bottom w:val="single" w:sz="4" w:space="0" w:color="auto"/>
              <w:right w:val="single" w:sz="4" w:space="0" w:color="auto"/>
            </w:tcBorders>
            <w:shd w:val="clear" w:color="000000" w:fill="F8FAFD"/>
            <w:vAlign w:val="center"/>
            <w:hideMark/>
          </w:tcPr>
          <w:p w14:paraId="12F5535D"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Ejecución Presupuestaria</w:t>
            </w:r>
          </w:p>
        </w:tc>
        <w:tc>
          <w:tcPr>
            <w:tcW w:w="2379" w:type="dxa"/>
            <w:tcBorders>
              <w:top w:val="nil"/>
              <w:left w:val="nil"/>
              <w:bottom w:val="single" w:sz="4" w:space="0" w:color="auto"/>
              <w:right w:val="single" w:sz="4" w:space="0" w:color="auto"/>
            </w:tcBorders>
            <w:shd w:val="clear" w:color="000000" w:fill="F8FAFD"/>
            <w:vAlign w:val="center"/>
            <w:hideMark/>
          </w:tcPr>
          <w:p w14:paraId="688BE379"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Uso óptimo de recursos asignados</w:t>
            </w:r>
          </w:p>
        </w:tc>
        <w:tc>
          <w:tcPr>
            <w:tcW w:w="2294" w:type="dxa"/>
            <w:tcBorders>
              <w:top w:val="nil"/>
              <w:left w:val="nil"/>
              <w:bottom w:val="single" w:sz="4" w:space="0" w:color="auto"/>
              <w:right w:val="single" w:sz="4" w:space="0" w:color="auto"/>
            </w:tcBorders>
            <w:shd w:val="clear" w:color="000000" w:fill="F8FAFD"/>
            <w:vAlign w:val="center"/>
            <w:hideMark/>
          </w:tcPr>
          <w:p w14:paraId="59A2827E"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Gasto público responsable y justificado.</w:t>
            </w:r>
          </w:p>
        </w:tc>
      </w:tr>
      <w:tr w:rsidR="008F10BC" w:rsidRPr="001A6BFD" w14:paraId="3AB63873" w14:textId="77777777" w:rsidTr="00D26250">
        <w:trPr>
          <w:trHeight w:val="339"/>
          <w:jc w:val="center"/>
        </w:trPr>
        <w:tc>
          <w:tcPr>
            <w:tcW w:w="2485" w:type="dxa"/>
            <w:tcBorders>
              <w:top w:val="nil"/>
              <w:left w:val="single" w:sz="4" w:space="0" w:color="auto"/>
              <w:bottom w:val="single" w:sz="4" w:space="0" w:color="auto"/>
              <w:right w:val="single" w:sz="4" w:space="0" w:color="auto"/>
            </w:tcBorders>
            <w:shd w:val="clear" w:color="000000" w:fill="F8FAFD"/>
            <w:vAlign w:val="center"/>
            <w:hideMark/>
          </w:tcPr>
          <w:p w14:paraId="05F66314"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Depuración Financiera</w:t>
            </w:r>
          </w:p>
        </w:tc>
        <w:tc>
          <w:tcPr>
            <w:tcW w:w="2379" w:type="dxa"/>
            <w:tcBorders>
              <w:top w:val="nil"/>
              <w:left w:val="nil"/>
              <w:bottom w:val="single" w:sz="4" w:space="0" w:color="auto"/>
              <w:right w:val="single" w:sz="4" w:space="0" w:color="auto"/>
            </w:tcBorders>
            <w:shd w:val="clear" w:color="000000" w:fill="F8FAFD"/>
            <w:vAlign w:val="center"/>
            <w:hideMark/>
          </w:tcPr>
          <w:p w14:paraId="5843B102"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Revisión total de obligaciones</w:t>
            </w:r>
          </w:p>
        </w:tc>
        <w:tc>
          <w:tcPr>
            <w:tcW w:w="2294" w:type="dxa"/>
            <w:tcBorders>
              <w:top w:val="nil"/>
              <w:left w:val="nil"/>
              <w:bottom w:val="single" w:sz="4" w:space="0" w:color="auto"/>
              <w:right w:val="single" w:sz="4" w:space="0" w:color="auto"/>
            </w:tcBorders>
            <w:shd w:val="clear" w:color="000000" w:fill="F8FAFD"/>
            <w:vAlign w:val="center"/>
            <w:hideMark/>
          </w:tcPr>
          <w:p w14:paraId="37EA8327"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El Estado solo asume deudas reales y legales.</w:t>
            </w:r>
          </w:p>
        </w:tc>
      </w:tr>
      <w:tr w:rsidR="008F10BC" w:rsidRPr="001A6BFD" w14:paraId="7EEBCAC7" w14:textId="77777777" w:rsidTr="00D26250">
        <w:trPr>
          <w:trHeight w:val="332"/>
          <w:jc w:val="center"/>
        </w:trPr>
        <w:tc>
          <w:tcPr>
            <w:tcW w:w="2485" w:type="dxa"/>
            <w:tcBorders>
              <w:top w:val="nil"/>
              <w:left w:val="single" w:sz="4" w:space="0" w:color="auto"/>
              <w:bottom w:val="single" w:sz="4" w:space="0" w:color="auto"/>
              <w:right w:val="single" w:sz="4" w:space="0" w:color="auto"/>
            </w:tcBorders>
            <w:shd w:val="clear" w:color="000000" w:fill="F8FAFD"/>
            <w:vAlign w:val="center"/>
            <w:hideMark/>
          </w:tcPr>
          <w:p w14:paraId="7BA05FFA"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Gestión de Bienes</w:t>
            </w:r>
          </w:p>
        </w:tc>
        <w:tc>
          <w:tcPr>
            <w:tcW w:w="2379" w:type="dxa"/>
            <w:tcBorders>
              <w:top w:val="nil"/>
              <w:left w:val="nil"/>
              <w:bottom w:val="single" w:sz="4" w:space="0" w:color="auto"/>
              <w:right w:val="single" w:sz="4" w:space="0" w:color="auto"/>
            </w:tcBorders>
            <w:shd w:val="clear" w:color="000000" w:fill="F8FAFD"/>
            <w:vAlign w:val="center"/>
            <w:hideMark/>
          </w:tcPr>
          <w:p w14:paraId="528EEF9B"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Inventario y administración</w:t>
            </w:r>
          </w:p>
        </w:tc>
        <w:tc>
          <w:tcPr>
            <w:tcW w:w="2294" w:type="dxa"/>
            <w:tcBorders>
              <w:top w:val="nil"/>
              <w:left w:val="nil"/>
              <w:bottom w:val="single" w:sz="4" w:space="0" w:color="auto"/>
              <w:right w:val="single" w:sz="4" w:space="0" w:color="auto"/>
            </w:tcBorders>
            <w:shd w:val="clear" w:color="000000" w:fill="F8FAFD"/>
            <w:vAlign w:val="center"/>
            <w:hideMark/>
          </w:tcPr>
          <w:p w14:paraId="508AFBD4"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Protección del patrimonio físico de los ecuatorianos.</w:t>
            </w:r>
          </w:p>
        </w:tc>
      </w:tr>
      <w:tr w:rsidR="008F10BC" w:rsidRPr="001A6BFD" w14:paraId="2E0E6741" w14:textId="77777777" w:rsidTr="00D26250">
        <w:trPr>
          <w:trHeight w:val="488"/>
          <w:jc w:val="center"/>
        </w:trPr>
        <w:tc>
          <w:tcPr>
            <w:tcW w:w="2485" w:type="dxa"/>
            <w:tcBorders>
              <w:top w:val="nil"/>
              <w:left w:val="single" w:sz="4" w:space="0" w:color="auto"/>
              <w:bottom w:val="single" w:sz="4" w:space="0" w:color="auto"/>
              <w:right w:val="single" w:sz="4" w:space="0" w:color="auto"/>
            </w:tcBorders>
            <w:shd w:val="clear" w:color="000000" w:fill="F8FAFD"/>
            <w:vAlign w:val="center"/>
            <w:hideMark/>
          </w:tcPr>
          <w:p w14:paraId="36CF4189"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Transferencia Institucional</w:t>
            </w:r>
          </w:p>
        </w:tc>
        <w:tc>
          <w:tcPr>
            <w:tcW w:w="2379" w:type="dxa"/>
            <w:tcBorders>
              <w:top w:val="nil"/>
              <w:left w:val="nil"/>
              <w:bottom w:val="single" w:sz="4" w:space="0" w:color="auto"/>
              <w:right w:val="single" w:sz="4" w:space="0" w:color="auto"/>
            </w:tcBorders>
            <w:shd w:val="clear" w:color="000000" w:fill="F8FAFD"/>
            <w:vAlign w:val="center"/>
            <w:hideMark/>
          </w:tcPr>
          <w:p w14:paraId="4811E761"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Entrega de activos/pasivos a MINTEL</w:t>
            </w:r>
          </w:p>
        </w:tc>
        <w:tc>
          <w:tcPr>
            <w:tcW w:w="2294" w:type="dxa"/>
            <w:tcBorders>
              <w:top w:val="nil"/>
              <w:left w:val="nil"/>
              <w:bottom w:val="single" w:sz="4" w:space="0" w:color="auto"/>
              <w:right w:val="single" w:sz="4" w:space="0" w:color="auto"/>
            </w:tcBorders>
            <w:shd w:val="clear" w:color="000000" w:fill="F8FAFD"/>
            <w:vAlign w:val="center"/>
            <w:hideMark/>
          </w:tcPr>
          <w:p w14:paraId="71E6606F"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Continuidad legal y protección de intereses estatales.</w:t>
            </w:r>
          </w:p>
        </w:tc>
      </w:tr>
    </w:tbl>
    <w:p w14:paraId="799BF5DC" w14:textId="77777777" w:rsidR="008F10BC" w:rsidRDefault="008F10BC" w:rsidP="008F10BC">
      <w:pPr>
        <w:jc w:val="center"/>
        <w:rPr>
          <w:rFonts w:cstheme="minorHAnsi"/>
          <w:bCs/>
          <w:sz w:val="16"/>
          <w:szCs w:val="16"/>
        </w:rPr>
      </w:pPr>
      <w:r w:rsidRPr="001D2614">
        <w:rPr>
          <w:rFonts w:cstheme="minorHAnsi"/>
          <w:b/>
          <w:sz w:val="16"/>
          <w:szCs w:val="16"/>
        </w:rPr>
        <w:t xml:space="preserve">Fuente: </w:t>
      </w:r>
      <w:r w:rsidRPr="00E76B5E">
        <w:rPr>
          <w:rFonts w:cstheme="minorHAnsi"/>
          <w:bCs/>
          <w:sz w:val="16"/>
          <w:szCs w:val="16"/>
        </w:rPr>
        <w:t>Informe preliminar de Gestión de la Empresa Pública Correos del Ecuador EP</w:t>
      </w:r>
      <w:r>
        <w:rPr>
          <w:rFonts w:eastAsia="Times New Roman" w:cstheme="minorHAnsi"/>
          <w:lang w:eastAsia="es-EC"/>
        </w:rPr>
        <w:t xml:space="preserve"> </w:t>
      </w:r>
      <w:r w:rsidRPr="001D2614">
        <w:rPr>
          <w:rFonts w:cstheme="minorHAnsi"/>
          <w:bCs/>
          <w:sz w:val="16"/>
          <w:szCs w:val="16"/>
        </w:rPr>
        <w:t xml:space="preserve"> </w:t>
      </w:r>
    </w:p>
    <w:p w14:paraId="6F340389" w14:textId="77777777" w:rsidR="008F10BC" w:rsidRPr="001D2614" w:rsidRDefault="008F10BC" w:rsidP="008F10BC">
      <w:pPr>
        <w:jc w:val="center"/>
        <w:rPr>
          <w:rFonts w:cstheme="minorHAnsi"/>
          <w:b/>
          <w:sz w:val="16"/>
          <w:szCs w:val="16"/>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 xml:space="preserve">PSE-MINTEL </w:t>
      </w:r>
    </w:p>
    <w:p w14:paraId="3978A079" w14:textId="77777777" w:rsidR="008F10BC" w:rsidRDefault="008F10BC" w:rsidP="008F10BC">
      <w:pPr>
        <w:jc w:val="both"/>
        <w:rPr>
          <w:rFonts w:eastAsia="Times New Roman" w:cstheme="minorHAnsi"/>
          <w:lang w:eastAsia="es-EC"/>
        </w:rPr>
      </w:pPr>
    </w:p>
    <w:p w14:paraId="63B1059E" w14:textId="77777777" w:rsidR="008F10BC" w:rsidRDefault="008F10BC" w:rsidP="008F10BC">
      <w:pPr>
        <w:jc w:val="both"/>
        <w:rPr>
          <w:rFonts w:eastAsia="Times New Roman" w:cstheme="minorHAnsi"/>
          <w:lang w:eastAsia="es-EC"/>
        </w:rPr>
      </w:pPr>
    </w:p>
    <w:p w14:paraId="19315910" w14:textId="77777777" w:rsidR="008F10BC" w:rsidRDefault="008F10BC" w:rsidP="008F10BC">
      <w:pPr>
        <w:jc w:val="both"/>
        <w:rPr>
          <w:rFonts w:eastAsia="Times New Roman" w:cstheme="minorHAnsi"/>
          <w:lang w:eastAsia="es-EC"/>
        </w:rPr>
      </w:pPr>
      <w:r>
        <w:rPr>
          <w:rFonts w:ascii="Google Sans" w:eastAsia="Google Sans" w:hAnsi="Google Sans" w:cs="Google Sans"/>
          <w:color w:val="1F1F1F"/>
        </w:rPr>
        <w:t>El avance de nuestra gestión demuestra un compromiso firme con la directriz de extinción institucional.</w:t>
      </w:r>
    </w:p>
    <w:p w14:paraId="15328C6A" w14:textId="77777777" w:rsidR="008F10BC" w:rsidRDefault="008F10BC" w:rsidP="008F10BC">
      <w:pPr>
        <w:jc w:val="both"/>
        <w:rPr>
          <w:rFonts w:eastAsia="Times New Roman" w:cstheme="minorHAnsi"/>
          <w:lang w:eastAsia="es-EC"/>
        </w:rPr>
      </w:pPr>
    </w:p>
    <w:p w14:paraId="4F416A91" w14:textId="77777777" w:rsidR="008F10BC" w:rsidRDefault="008F10BC" w:rsidP="008F10BC">
      <w:pPr>
        <w:pStyle w:val="Descripcin"/>
        <w:keepNext/>
        <w:jc w:val="center"/>
        <w:rPr>
          <w:rFonts w:eastAsia="Times New Roman" w:cstheme="minorHAnsi"/>
          <w:lang w:eastAsia="es-EC"/>
        </w:rPr>
      </w:pPr>
      <w:bookmarkStart w:id="344" w:name="_Toc227164650"/>
      <w:bookmarkStart w:id="345" w:name="_Toc227226614"/>
      <w:r w:rsidRPr="001A6BFD">
        <w:rPr>
          <w:rFonts w:asciiTheme="minorHAnsi" w:hAnsiTheme="minorHAnsi" w:cstheme="minorHAnsi"/>
          <w:b/>
          <w:bCs/>
          <w:i w:val="0"/>
          <w:iCs w:val="0"/>
          <w:color w:val="000000" w:themeColor="text1"/>
          <w:sz w:val="20"/>
          <w:szCs w:val="20"/>
        </w:rPr>
        <w:t xml:space="preserve">Tabla </w:t>
      </w:r>
      <w:r w:rsidRPr="001A6BFD">
        <w:rPr>
          <w:rFonts w:asciiTheme="minorHAnsi" w:hAnsiTheme="minorHAnsi" w:cstheme="minorHAnsi"/>
          <w:b/>
          <w:bCs/>
          <w:i w:val="0"/>
          <w:iCs w:val="0"/>
          <w:color w:val="000000" w:themeColor="text1"/>
          <w:sz w:val="20"/>
          <w:szCs w:val="20"/>
        </w:rPr>
        <w:fldChar w:fldCharType="begin"/>
      </w:r>
      <w:r w:rsidRPr="001A6BFD">
        <w:rPr>
          <w:rFonts w:asciiTheme="minorHAnsi" w:hAnsiTheme="minorHAnsi" w:cstheme="minorHAnsi"/>
          <w:b/>
          <w:bCs/>
          <w:i w:val="0"/>
          <w:iCs w:val="0"/>
          <w:color w:val="000000" w:themeColor="text1"/>
          <w:sz w:val="20"/>
          <w:szCs w:val="20"/>
        </w:rPr>
        <w:instrText xml:space="preserve"> SEQ Tabla \* ARABIC </w:instrText>
      </w:r>
      <w:r w:rsidRPr="001A6BFD">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41</w:t>
      </w:r>
      <w:r w:rsidRPr="001A6BFD">
        <w:rPr>
          <w:rFonts w:asciiTheme="minorHAnsi" w:hAnsiTheme="minorHAnsi" w:cstheme="minorHAnsi"/>
          <w:b/>
          <w:bCs/>
          <w:i w:val="0"/>
          <w:iCs w:val="0"/>
          <w:color w:val="000000" w:themeColor="text1"/>
          <w:sz w:val="20"/>
          <w:szCs w:val="20"/>
        </w:rPr>
        <w:fldChar w:fldCharType="end"/>
      </w:r>
      <w:r w:rsidRPr="001A6BFD">
        <w:rPr>
          <w:rFonts w:asciiTheme="minorHAnsi" w:hAnsiTheme="minorHAnsi" w:cstheme="minorHAnsi"/>
          <w:i w:val="0"/>
          <w:iCs w:val="0"/>
          <w:color w:val="000000" w:themeColor="text1"/>
          <w:sz w:val="20"/>
          <w:szCs w:val="20"/>
        </w:rPr>
        <w:t>. Análisis Comparativo 2024 - 2025</w:t>
      </w:r>
      <w:bookmarkEnd w:id="344"/>
      <w:bookmarkEnd w:id="345"/>
    </w:p>
    <w:tbl>
      <w:tblPr>
        <w:tblW w:w="6799" w:type="dxa"/>
        <w:jc w:val="center"/>
        <w:tblLayout w:type="fixed"/>
        <w:tblCellMar>
          <w:left w:w="70" w:type="dxa"/>
          <w:right w:w="70" w:type="dxa"/>
        </w:tblCellMar>
        <w:tblLook w:val="04A0" w:firstRow="1" w:lastRow="0" w:firstColumn="1" w:lastColumn="0" w:noHBand="0" w:noVBand="1"/>
      </w:tblPr>
      <w:tblGrid>
        <w:gridCol w:w="1555"/>
        <w:gridCol w:w="1189"/>
        <w:gridCol w:w="1504"/>
        <w:gridCol w:w="2551"/>
      </w:tblGrid>
      <w:tr w:rsidR="008F10BC" w:rsidRPr="001A6BFD" w14:paraId="4263AB90" w14:textId="77777777" w:rsidTr="00D26250">
        <w:trPr>
          <w:trHeight w:val="458"/>
          <w:jc w:val="center"/>
        </w:trPr>
        <w:tc>
          <w:tcPr>
            <w:tcW w:w="155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BA20F06" w14:textId="77777777" w:rsidR="008F10BC" w:rsidRPr="001A6BFD" w:rsidRDefault="008F10BC" w:rsidP="00D26250">
            <w:pPr>
              <w:rPr>
                <w:rFonts w:ascii="Calibri" w:eastAsia="Times New Roman" w:hAnsi="Calibri" w:cs="Calibri"/>
                <w:b/>
                <w:bCs/>
                <w:color w:val="FFFFFF"/>
                <w:sz w:val="20"/>
                <w:szCs w:val="20"/>
                <w:lang w:val="es-EC" w:eastAsia="es-EC"/>
              </w:rPr>
            </w:pPr>
            <w:r w:rsidRPr="001A6BFD">
              <w:rPr>
                <w:rFonts w:ascii="Calibri" w:eastAsia="Times New Roman" w:hAnsi="Calibri" w:cs="Calibri"/>
                <w:b/>
                <w:bCs/>
                <w:color w:val="FFFFFF"/>
                <w:sz w:val="20"/>
                <w:szCs w:val="20"/>
                <w:lang w:eastAsia="es-EC"/>
              </w:rPr>
              <w:t>Área de Gestión</w:t>
            </w:r>
          </w:p>
        </w:tc>
        <w:tc>
          <w:tcPr>
            <w:tcW w:w="1189" w:type="dxa"/>
            <w:tcBorders>
              <w:top w:val="single" w:sz="4" w:space="0" w:color="auto"/>
              <w:left w:val="nil"/>
              <w:bottom w:val="single" w:sz="4" w:space="0" w:color="auto"/>
              <w:right w:val="single" w:sz="4" w:space="0" w:color="auto"/>
            </w:tcBorders>
            <w:shd w:val="clear" w:color="000000" w:fill="002060"/>
            <w:vAlign w:val="center"/>
            <w:hideMark/>
          </w:tcPr>
          <w:p w14:paraId="3327248F" w14:textId="77777777" w:rsidR="008F10BC" w:rsidRPr="001A6BFD" w:rsidRDefault="008F10BC" w:rsidP="00D26250">
            <w:pPr>
              <w:jc w:val="center"/>
              <w:rPr>
                <w:rFonts w:ascii="Calibri" w:eastAsia="Times New Roman" w:hAnsi="Calibri" w:cs="Calibri"/>
                <w:b/>
                <w:bCs/>
                <w:color w:val="FFFFFF"/>
                <w:sz w:val="20"/>
                <w:szCs w:val="20"/>
                <w:lang w:val="es-EC" w:eastAsia="es-EC"/>
              </w:rPr>
            </w:pPr>
            <w:r w:rsidRPr="001A6BFD">
              <w:rPr>
                <w:rFonts w:ascii="Calibri" w:eastAsia="Times New Roman" w:hAnsi="Calibri" w:cs="Calibri"/>
                <w:b/>
                <w:bCs/>
                <w:color w:val="FFFFFF"/>
                <w:sz w:val="20"/>
                <w:szCs w:val="20"/>
                <w:lang w:eastAsia="es-EC"/>
              </w:rPr>
              <w:t>2024</w:t>
            </w:r>
          </w:p>
        </w:tc>
        <w:tc>
          <w:tcPr>
            <w:tcW w:w="1504" w:type="dxa"/>
            <w:tcBorders>
              <w:top w:val="single" w:sz="4" w:space="0" w:color="auto"/>
              <w:left w:val="nil"/>
              <w:bottom w:val="single" w:sz="4" w:space="0" w:color="auto"/>
              <w:right w:val="single" w:sz="4" w:space="0" w:color="auto"/>
            </w:tcBorders>
            <w:shd w:val="clear" w:color="000000" w:fill="002060"/>
            <w:vAlign w:val="center"/>
            <w:hideMark/>
          </w:tcPr>
          <w:p w14:paraId="7FB25172" w14:textId="77777777" w:rsidR="008F10BC" w:rsidRPr="001A6BFD" w:rsidRDefault="008F10BC" w:rsidP="00D26250">
            <w:pPr>
              <w:jc w:val="center"/>
              <w:rPr>
                <w:rFonts w:ascii="Calibri" w:eastAsia="Times New Roman" w:hAnsi="Calibri" w:cs="Calibri"/>
                <w:b/>
                <w:bCs/>
                <w:color w:val="FFFFFF"/>
                <w:sz w:val="20"/>
                <w:szCs w:val="20"/>
                <w:lang w:val="es-EC" w:eastAsia="es-EC"/>
              </w:rPr>
            </w:pPr>
            <w:r w:rsidRPr="001A6BFD">
              <w:rPr>
                <w:rFonts w:ascii="Calibri" w:eastAsia="Times New Roman" w:hAnsi="Calibri" w:cs="Calibri"/>
                <w:b/>
                <w:bCs/>
                <w:color w:val="FFFFFF"/>
                <w:sz w:val="20"/>
                <w:szCs w:val="20"/>
                <w:lang w:eastAsia="es-EC"/>
              </w:rPr>
              <w:t>2025</w:t>
            </w:r>
          </w:p>
        </w:tc>
        <w:tc>
          <w:tcPr>
            <w:tcW w:w="2551" w:type="dxa"/>
            <w:tcBorders>
              <w:top w:val="single" w:sz="4" w:space="0" w:color="auto"/>
              <w:left w:val="nil"/>
              <w:bottom w:val="single" w:sz="4" w:space="0" w:color="auto"/>
              <w:right w:val="single" w:sz="4" w:space="0" w:color="auto"/>
            </w:tcBorders>
            <w:shd w:val="clear" w:color="000000" w:fill="002060"/>
            <w:vAlign w:val="center"/>
            <w:hideMark/>
          </w:tcPr>
          <w:p w14:paraId="76EB77E6" w14:textId="77777777" w:rsidR="008F10BC" w:rsidRPr="001A6BFD" w:rsidRDefault="008F10BC" w:rsidP="00D26250">
            <w:pPr>
              <w:ind w:firstLineChars="100" w:firstLine="201"/>
              <w:rPr>
                <w:rFonts w:ascii="Calibri" w:eastAsia="Times New Roman" w:hAnsi="Calibri" w:cs="Calibri"/>
                <w:b/>
                <w:bCs/>
                <w:color w:val="FFFFFF"/>
                <w:sz w:val="20"/>
                <w:szCs w:val="20"/>
                <w:lang w:val="es-EC" w:eastAsia="es-EC"/>
              </w:rPr>
            </w:pPr>
            <w:r w:rsidRPr="001A6BFD">
              <w:rPr>
                <w:rFonts w:ascii="Calibri" w:eastAsia="Times New Roman" w:hAnsi="Calibri" w:cs="Calibri"/>
                <w:b/>
                <w:bCs/>
                <w:color w:val="FFFFFF"/>
                <w:sz w:val="20"/>
                <w:szCs w:val="20"/>
                <w:lang w:eastAsia="es-EC"/>
              </w:rPr>
              <w:t>Impacto Ciudadano</w:t>
            </w:r>
          </w:p>
        </w:tc>
      </w:tr>
      <w:tr w:rsidR="008F10BC" w:rsidRPr="001A6BFD" w14:paraId="2D12AAF5" w14:textId="77777777" w:rsidTr="00D26250">
        <w:trPr>
          <w:trHeight w:val="567"/>
          <w:jc w:val="center"/>
        </w:trPr>
        <w:tc>
          <w:tcPr>
            <w:tcW w:w="1555" w:type="dxa"/>
            <w:tcBorders>
              <w:top w:val="nil"/>
              <w:left w:val="single" w:sz="4" w:space="0" w:color="auto"/>
              <w:bottom w:val="single" w:sz="4" w:space="0" w:color="auto"/>
              <w:right w:val="single" w:sz="4" w:space="0" w:color="auto"/>
            </w:tcBorders>
            <w:shd w:val="clear" w:color="000000" w:fill="F8FAFD"/>
            <w:hideMark/>
          </w:tcPr>
          <w:p w14:paraId="04B99AA4"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Cierre Operativo</w:t>
            </w:r>
          </w:p>
        </w:tc>
        <w:tc>
          <w:tcPr>
            <w:tcW w:w="1189" w:type="dxa"/>
            <w:tcBorders>
              <w:top w:val="nil"/>
              <w:left w:val="nil"/>
              <w:bottom w:val="single" w:sz="4" w:space="0" w:color="auto"/>
              <w:right w:val="single" w:sz="4" w:space="0" w:color="auto"/>
            </w:tcBorders>
            <w:shd w:val="clear" w:color="000000" w:fill="F8FAFD"/>
            <w:hideMark/>
          </w:tcPr>
          <w:p w14:paraId="5F6E4B8F"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Cierre parcial de servicios</w:t>
            </w:r>
          </w:p>
        </w:tc>
        <w:tc>
          <w:tcPr>
            <w:tcW w:w="1504" w:type="dxa"/>
            <w:tcBorders>
              <w:top w:val="nil"/>
              <w:left w:val="nil"/>
              <w:bottom w:val="single" w:sz="4" w:space="0" w:color="auto"/>
              <w:right w:val="single" w:sz="4" w:space="0" w:color="auto"/>
            </w:tcBorders>
            <w:shd w:val="clear" w:color="000000" w:fill="F8FAFD"/>
            <w:hideMark/>
          </w:tcPr>
          <w:p w14:paraId="25559FD1"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Cierre progresivo completado</w:t>
            </w:r>
          </w:p>
        </w:tc>
        <w:tc>
          <w:tcPr>
            <w:tcW w:w="2551" w:type="dxa"/>
            <w:tcBorders>
              <w:top w:val="nil"/>
              <w:left w:val="nil"/>
              <w:bottom w:val="single" w:sz="4" w:space="0" w:color="auto"/>
              <w:right w:val="single" w:sz="4" w:space="0" w:color="auto"/>
            </w:tcBorders>
            <w:shd w:val="clear" w:color="000000" w:fill="F8FAFD"/>
            <w:hideMark/>
          </w:tcPr>
          <w:p w14:paraId="60E0D9DC" w14:textId="153EAC4E"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Fin de operaciones</w:t>
            </w:r>
            <w:r w:rsidR="00D6346E">
              <w:rPr>
                <w:rFonts w:ascii="Calibri" w:eastAsia="Times New Roman" w:hAnsi="Calibri" w:cs="Calibri"/>
                <w:color w:val="1F1F1F"/>
                <w:sz w:val="20"/>
                <w:szCs w:val="20"/>
                <w:lang w:val="es-EC" w:eastAsia="es-EC"/>
              </w:rPr>
              <w:t>.</w:t>
            </w:r>
          </w:p>
        </w:tc>
      </w:tr>
      <w:tr w:rsidR="008F10BC" w:rsidRPr="001A6BFD" w14:paraId="7C002E4A" w14:textId="77777777" w:rsidTr="00D26250">
        <w:trPr>
          <w:trHeight w:val="482"/>
          <w:jc w:val="center"/>
        </w:trPr>
        <w:tc>
          <w:tcPr>
            <w:tcW w:w="1555" w:type="dxa"/>
            <w:tcBorders>
              <w:top w:val="nil"/>
              <w:left w:val="single" w:sz="4" w:space="0" w:color="auto"/>
              <w:bottom w:val="single" w:sz="4" w:space="0" w:color="auto"/>
              <w:right w:val="single" w:sz="4" w:space="0" w:color="auto"/>
            </w:tcBorders>
            <w:shd w:val="clear" w:color="000000" w:fill="F8FAFD"/>
            <w:hideMark/>
          </w:tcPr>
          <w:p w14:paraId="40355145"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Derechos Litigiosos</w:t>
            </w:r>
          </w:p>
        </w:tc>
        <w:tc>
          <w:tcPr>
            <w:tcW w:w="1189" w:type="dxa"/>
            <w:tcBorders>
              <w:top w:val="nil"/>
              <w:left w:val="nil"/>
              <w:bottom w:val="single" w:sz="4" w:space="0" w:color="auto"/>
              <w:right w:val="single" w:sz="4" w:space="0" w:color="auto"/>
            </w:tcBorders>
            <w:shd w:val="clear" w:color="000000" w:fill="F8FAFD"/>
            <w:hideMark/>
          </w:tcPr>
          <w:p w14:paraId="587B9CDB"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Levantamiento de información</w:t>
            </w:r>
          </w:p>
        </w:tc>
        <w:tc>
          <w:tcPr>
            <w:tcW w:w="1504" w:type="dxa"/>
            <w:tcBorders>
              <w:top w:val="nil"/>
              <w:left w:val="nil"/>
              <w:bottom w:val="single" w:sz="4" w:space="0" w:color="auto"/>
              <w:right w:val="single" w:sz="4" w:space="0" w:color="auto"/>
            </w:tcBorders>
            <w:shd w:val="clear" w:color="000000" w:fill="F8FAFD"/>
            <w:hideMark/>
          </w:tcPr>
          <w:p w14:paraId="193D60C4"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Transferencia legal a MINTEL</w:t>
            </w:r>
          </w:p>
        </w:tc>
        <w:tc>
          <w:tcPr>
            <w:tcW w:w="2551" w:type="dxa"/>
            <w:tcBorders>
              <w:top w:val="nil"/>
              <w:left w:val="nil"/>
              <w:bottom w:val="single" w:sz="4" w:space="0" w:color="auto"/>
              <w:right w:val="single" w:sz="4" w:space="0" w:color="auto"/>
            </w:tcBorders>
            <w:shd w:val="clear" w:color="000000" w:fill="F8FAFD"/>
            <w:hideMark/>
          </w:tcPr>
          <w:p w14:paraId="62B6058F"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Defensa jurídica ininterrumpida del Estado.</w:t>
            </w:r>
          </w:p>
        </w:tc>
      </w:tr>
      <w:tr w:rsidR="008F10BC" w:rsidRPr="001A6BFD" w14:paraId="0CE49271" w14:textId="77777777" w:rsidTr="00D26250">
        <w:trPr>
          <w:trHeight w:val="567"/>
          <w:jc w:val="center"/>
        </w:trPr>
        <w:tc>
          <w:tcPr>
            <w:tcW w:w="1555" w:type="dxa"/>
            <w:tcBorders>
              <w:top w:val="nil"/>
              <w:left w:val="single" w:sz="4" w:space="0" w:color="auto"/>
              <w:bottom w:val="single" w:sz="4" w:space="0" w:color="auto"/>
              <w:right w:val="single" w:sz="4" w:space="0" w:color="auto"/>
            </w:tcBorders>
            <w:shd w:val="clear" w:color="000000" w:fill="F8FAFD"/>
            <w:hideMark/>
          </w:tcPr>
          <w:p w14:paraId="2DFCC9F1"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Control Interno</w:t>
            </w:r>
          </w:p>
        </w:tc>
        <w:tc>
          <w:tcPr>
            <w:tcW w:w="1189" w:type="dxa"/>
            <w:tcBorders>
              <w:top w:val="nil"/>
              <w:left w:val="nil"/>
              <w:bottom w:val="single" w:sz="4" w:space="0" w:color="auto"/>
              <w:right w:val="single" w:sz="4" w:space="0" w:color="auto"/>
            </w:tcBorders>
            <w:shd w:val="clear" w:color="000000" w:fill="F8FAFD"/>
            <w:hideMark/>
          </w:tcPr>
          <w:p w14:paraId="55DBDC2B"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Atención a auditorías</w:t>
            </w:r>
          </w:p>
        </w:tc>
        <w:tc>
          <w:tcPr>
            <w:tcW w:w="1504" w:type="dxa"/>
            <w:tcBorders>
              <w:top w:val="nil"/>
              <w:left w:val="nil"/>
              <w:bottom w:val="single" w:sz="4" w:space="0" w:color="auto"/>
              <w:right w:val="single" w:sz="4" w:space="0" w:color="auto"/>
            </w:tcBorders>
            <w:shd w:val="clear" w:color="000000" w:fill="F8FAFD"/>
            <w:hideMark/>
          </w:tcPr>
          <w:p w14:paraId="6E9A519C"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Cumplimiento de disposiciones</w:t>
            </w:r>
          </w:p>
        </w:tc>
        <w:tc>
          <w:tcPr>
            <w:tcW w:w="2551" w:type="dxa"/>
            <w:tcBorders>
              <w:top w:val="nil"/>
              <w:left w:val="nil"/>
              <w:bottom w:val="single" w:sz="4" w:space="0" w:color="auto"/>
              <w:right w:val="single" w:sz="4" w:space="0" w:color="auto"/>
            </w:tcBorders>
            <w:shd w:val="clear" w:color="000000" w:fill="F8FAFD"/>
            <w:hideMark/>
          </w:tcPr>
          <w:p w14:paraId="3139AE68" w14:textId="77777777" w:rsidR="008F10BC" w:rsidRPr="001A6BFD" w:rsidRDefault="008F10BC" w:rsidP="00D26250">
            <w:pPr>
              <w:rPr>
                <w:rFonts w:ascii="Calibri" w:eastAsia="Times New Roman" w:hAnsi="Calibri" w:cs="Calibri"/>
                <w:color w:val="1F1F1F"/>
                <w:sz w:val="20"/>
                <w:szCs w:val="20"/>
                <w:lang w:val="es-EC" w:eastAsia="es-EC"/>
              </w:rPr>
            </w:pPr>
            <w:r w:rsidRPr="001A6BFD">
              <w:rPr>
                <w:rFonts w:ascii="Calibri" w:eastAsia="Times New Roman" w:hAnsi="Calibri" w:cs="Calibri"/>
                <w:color w:val="1F1F1F"/>
                <w:sz w:val="20"/>
                <w:szCs w:val="20"/>
                <w:lang w:val="es-EC" w:eastAsia="es-EC"/>
              </w:rPr>
              <w:t>Garantía de cero impunidad y alta transparencia.</w:t>
            </w:r>
          </w:p>
        </w:tc>
      </w:tr>
    </w:tbl>
    <w:p w14:paraId="37D2B78B" w14:textId="77777777" w:rsidR="008F10BC" w:rsidRDefault="008F10BC" w:rsidP="008F10BC">
      <w:pPr>
        <w:jc w:val="center"/>
        <w:rPr>
          <w:rFonts w:cstheme="minorHAnsi"/>
          <w:bCs/>
          <w:sz w:val="16"/>
          <w:szCs w:val="16"/>
        </w:rPr>
      </w:pPr>
      <w:r w:rsidRPr="001D2614">
        <w:rPr>
          <w:rFonts w:cstheme="minorHAnsi"/>
          <w:b/>
          <w:sz w:val="16"/>
          <w:szCs w:val="16"/>
        </w:rPr>
        <w:t xml:space="preserve">Fuente: </w:t>
      </w:r>
      <w:r w:rsidRPr="00E76B5E">
        <w:rPr>
          <w:rFonts w:cstheme="minorHAnsi"/>
          <w:bCs/>
          <w:sz w:val="16"/>
          <w:szCs w:val="16"/>
        </w:rPr>
        <w:t>Informe preliminar de Gestión de la Empresa Pública Correos del Ecuador EP</w:t>
      </w:r>
      <w:r>
        <w:rPr>
          <w:rFonts w:eastAsia="Times New Roman" w:cstheme="minorHAnsi"/>
          <w:lang w:eastAsia="es-EC"/>
        </w:rPr>
        <w:t xml:space="preserve"> </w:t>
      </w:r>
      <w:r w:rsidRPr="001D2614">
        <w:rPr>
          <w:rFonts w:cstheme="minorHAnsi"/>
          <w:bCs/>
          <w:sz w:val="16"/>
          <w:szCs w:val="16"/>
        </w:rPr>
        <w:t xml:space="preserve"> </w:t>
      </w:r>
    </w:p>
    <w:p w14:paraId="29D815B5" w14:textId="77777777" w:rsidR="008F10BC" w:rsidRPr="001D2614" w:rsidRDefault="008F10BC" w:rsidP="008F10BC">
      <w:pPr>
        <w:jc w:val="center"/>
        <w:rPr>
          <w:rFonts w:cstheme="minorHAnsi"/>
          <w:b/>
          <w:sz w:val="16"/>
          <w:szCs w:val="16"/>
        </w:rPr>
      </w:pPr>
      <w:r w:rsidRPr="00854FCF">
        <w:rPr>
          <w:rFonts w:cstheme="minorHAnsi"/>
          <w:b/>
          <w:sz w:val="16"/>
          <w:szCs w:val="16"/>
        </w:rPr>
        <w:t>E</w:t>
      </w:r>
      <w:r w:rsidRPr="001D2614">
        <w:rPr>
          <w:rFonts w:cstheme="minorHAnsi"/>
          <w:b/>
          <w:sz w:val="16"/>
          <w:szCs w:val="16"/>
        </w:rPr>
        <w:t xml:space="preserve">laborado: </w:t>
      </w:r>
      <w:r w:rsidRPr="001D2614">
        <w:rPr>
          <w:rFonts w:cstheme="minorHAnsi"/>
          <w:bCs/>
          <w:sz w:val="16"/>
          <w:szCs w:val="16"/>
        </w:rPr>
        <w:t>D</w:t>
      </w:r>
      <w:r>
        <w:rPr>
          <w:rFonts w:cstheme="minorHAnsi"/>
          <w:bCs/>
          <w:sz w:val="16"/>
          <w:szCs w:val="16"/>
        </w:rPr>
        <w:t xml:space="preserve">PSE-MINTEL </w:t>
      </w:r>
    </w:p>
    <w:p w14:paraId="61C57BCC" w14:textId="77777777" w:rsidR="008F10BC" w:rsidRDefault="008F10BC" w:rsidP="008F10BC">
      <w:pPr>
        <w:jc w:val="both"/>
        <w:rPr>
          <w:rFonts w:eastAsia="Times New Roman" w:cstheme="minorHAnsi"/>
          <w:lang w:eastAsia="es-EC"/>
        </w:rPr>
      </w:pPr>
    </w:p>
    <w:p w14:paraId="702B200A" w14:textId="77777777" w:rsidR="008F10BC" w:rsidRPr="007E421F" w:rsidRDefault="008F10BC" w:rsidP="008F10BC">
      <w:pPr>
        <w:rPr>
          <w:b/>
          <w:bCs/>
          <w:lang w:val="es-ES"/>
        </w:rPr>
      </w:pPr>
      <w:r w:rsidRPr="007E421F">
        <w:rPr>
          <w:b/>
          <w:bCs/>
          <w:lang w:val="es-ES"/>
        </w:rPr>
        <w:t>ACCIONES PLANIFICADAS AÑO 2026</w:t>
      </w:r>
    </w:p>
    <w:p w14:paraId="41792528" w14:textId="77777777" w:rsidR="008F10BC" w:rsidRDefault="008F10BC" w:rsidP="008F10BC">
      <w:pPr>
        <w:jc w:val="both"/>
        <w:rPr>
          <w:rFonts w:eastAsia="Times New Roman" w:cstheme="minorHAnsi"/>
          <w:lang w:eastAsia="es-EC"/>
        </w:rPr>
      </w:pPr>
    </w:p>
    <w:p w14:paraId="5F933D61" w14:textId="77777777" w:rsidR="008F10BC" w:rsidRPr="00E51E1F" w:rsidRDefault="008F10BC" w:rsidP="008F10BC">
      <w:pPr>
        <w:pBdr>
          <w:top w:val="nil"/>
          <w:left w:val="nil"/>
          <w:bottom w:val="nil"/>
          <w:right w:val="nil"/>
          <w:between w:val="nil"/>
        </w:pBdr>
        <w:spacing w:after="240"/>
        <w:jc w:val="both"/>
        <w:rPr>
          <w:rFonts w:eastAsia="Times New Roman" w:cstheme="minorHAnsi"/>
          <w:lang w:eastAsia="es-EC"/>
        </w:rPr>
      </w:pPr>
      <w:r w:rsidRPr="00E51E1F">
        <w:rPr>
          <w:rFonts w:eastAsia="Times New Roman" w:cstheme="minorHAnsi"/>
          <w:lang w:eastAsia="es-EC"/>
        </w:rPr>
        <w:t>Al haber completado las fases cruciales del cierre progresivo y la transferencia de activos y pasivos durante 2025, el año 2026 representa la etapa final para la extinción jurídica definitiva de Correos del Ecuador CDE EP.</w:t>
      </w:r>
    </w:p>
    <w:p w14:paraId="2EA6A7E1" w14:textId="77777777" w:rsidR="008F10BC" w:rsidRDefault="008F10BC" w:rsidP="008F10BC">
      <w:pPr>
        <w:jc w:val="both"/>
        <w:rPr>
          <w:rFonts w:eastAsia="Times New Roman" w:cstheme="minorHAnsi"/>
          <w:lang w:eastAsia="es-EC"/>
        </w:rPr>
      </w:pPr>
    </w:p>
    <w:p w14:paraId="4A831CF5" w14:textId="77777777" w:rsidR="008F10BC" w:rsidRPr="00E76B5E" w:rsidRDefault="008F10BC" w:rsidP="008F10BC">
      <w:pPr>
        <w:jc w:val="both"/>
        <w:rPr>
          <w:rFonts w:eastAsia="Times New Roman" w:cstheme="minorHAnsi"/>
          <w:lang w:eastAsia="es-EC"/>
        </w:rPr>
      </w:pPr>
    </w:p>
    <w:p w14:paraId="22FAC204" w14:textId="77777777" w:rsidR="008F10BC" w:rsidRPr="00C03996" w:rsidRDefault="008F10BC" w:rsidP="008F10BC">
      <w:pPr>
        <w:pStyle w:val="Ttulo1"/>
      </w:pPr>
      <w:bookmarkStart w:id="346" w:name="_Toc227164526"/>
      <w:bookmarkStart w:id="347" w:name="_Toc227226483"/>
      <w:r w:rsidRPr="00C35FB6">
        <w:lastRenderedPageBreak/>
        <w:t>EMPRESA PÚBLICA DE COMUNICACIÓN DEL</w:t>
      </w:r>
      <w:r w:rsidRPr="00C03996">
        <w:t xml:space="preserve"> ECUADOR EP</w:t>
      </w:r>
      <w:bookmarkEnd w:id="346"/>
      <w:bookmarkEnd w:id="347"/>
    </w:p>
    <w:p w14:paraId="08F1D339" w14:textId="77777777" w:rsidR="008F10BC" w:rsidRDefault="008F10BC" w:rsidP="008F10BC">
      <w:pPr>
        <w:pBdr>
          <w:top w:val="nil"/>
          <w:left w:val="nil"/>
          <w:bottom w:val="nil"/>
          <w:right w:val="nil"/>
          <w:between w:val="nil"/>
        </w:pBdr>
        <w:spacing w:after="240" w:line="275" w:lineRule="auto"/>
        <w:rPr>
          <w:rFonts w:ascii="Google Sans" w:eastAsia="Google Sans" w:hAnsi="Google Sans" w:cs="Google Sans"/>
          <w:color w:val="1F1F1F"/>
        </w:rPr>
      </w:pPr>
    </w:p>
    <w:p w14:paraId="4040D4EC" w14:textId="77777777" w:rsidR="008F10BC" w:rsidRPr="006B2C12" w:rsidRDefault="008F10BC" w:rsidP="008F10BC">
      <w:pPr>
        <w:pBdr>
          <w:top w:val="nil"/>
          <w:left w:val="nil"/>
          <w:bottom w:val="nil"/>
          <w:right w:val="nil"/>
          <w:between w:val="nil"/>
        </w:pBdr>
        <w:spacing w:after="240"/>
        <w:jc w:val="both"/>
        <w:rPr>
          <w:rFonts w:eastAsia="Times New Roman" w:cstheme="minorHAnsi"/>
          <w:lang w:eastAsia="es-EC"/>
        </w:rPr>
      </w:pPr>
      <w:r>
        <w:rPr>
          <w:rFonts w:eastAsia="Times New Roman" w:cstheme="minorHAnsi"/>
          <w:lang w:eastAsia="es-EC"/>
        </w:rPr>
        <w:t>E</w:t>
      </w:r>
      <w:r w:rsidRPr="006B2C12">
        <w:rPr>
          <w:rFonts w:eastAsia="Times New Roman" w:cstheme="minorHAnsi"/>
          <w:lang w:eastAsia="es-EC"/>
        </w:rPr>
        <w:t xml:space="preserve">s </w:t>
      </w:r>
      <w:r>
        <w:rPr>
          <w:rFonts w:eastAsia="Times New Roman" w:cstheme="minorHAnsi"/>
          <w:lang w:eastAsia="es-EC"/>
        </w:rPr>
        <w:t xml:space="preserve">una </w:t>
      </w:r>
      <w:r w:rsidRPr="006B2C12">
        <w:rPr>
          <w:rFonts w:eastAsia="Times New Roman" w:cstheme="minorHAnsi"/>
          <w:lang w:eastAsia="es-EC"/>
        </w:rPr>
        <w:t>entidad pública responsable de conectar al Estado con la ciudadanía a través de la producción y difusión de contenidos estratégicos. El rol de la institución va más allá de la simple comunicación; somos gestores de la información pública en la era digital. Nos encargamos de administrar los medios públicos activos y de implementar estrategias de comunicación que fomenten la transparencia y la participación ciudadana.</w:t>
      </w:r>
    </w:p>
    <w:p w14:paraId="123549D0" w14:textId="77777777" w:rsidR="008F10BC" w:rsidRPr="00882694" w:rsidRDefault="008F10BC" w:rsidP="008F10BC">
      <w:pPr>
        <w:spacing w:before="240"/>
        <w:jc w:val="both"/>
        <w:rPr>
          <w:rFonts w:eastAsia="Times New Roman" w:cstheme="minorHAnsi"/>
          <w:lang w:eastAsia="es-EC"/>
        </w:rPr>
      </w:pPr>
      <w:r w:rsidRPr="00882694">
        <w:rPr>
          <w:rFonts w:eastAsia="Times New Roman" w:cstheme="minorHAnsi"/>
          <w:lang w:eastAsia="es-EC"/>
        </w:rPr>
        <w:t xml:space="preserve">El 26 de septiembre de 2020 el señor presidente de la República mediante </w:t>
      </w:r>
      <w:r w:rsidRPr="00F77268">
        <w:rPr>
          <w:rFonts w:eastAsia="Times New Roman" w:cstheme="minorHAnsi"/>
          <w:b/>
          <w:bCs/>
          <w:lang w:eastAsia="es-EC"/>
        </w:rPr>
        <w:t>Decreto Ejecutivo Nro. 1160</w:t>
      </w:r>
      <w:r w:rsidRPr="00882694">
        <w:rPr>
          <w:rFonts w:eastAsia="Times New Roman" w:cstheme="minorHAnsi"/>
          <w:lang w:eastAsia="es-EC"/>
        </w:rPr>
        <w:t xml:space="preserve"> dispone escindir la Empresa Pública Medios Públicos de Comunicación del Ecuador - Medios Públicos EP dentro de su proceso de liquidación; y crear la Empresa Pública de Comunicación del Ecuador EP para brindar el servicio público de comunicación a través de los medios públicos de radiodifusión, televisión y el diario El Telégrafo como un medio en internet.</w:t>
      </w:r>
    </w:p>
    <w:p w14:paraId="215D6F81" w14:textId="77777777" w:rsidR="008F10BC" w:rsidRDefault="008F10BC" w:rsidP="008F10BC">
      <w:pPr>
        <w:pStyle w:val="Textodeglobo"/>
        <w:ind w:right="-567"/>
        <w:jc w:val="both"/>
        <w:rPr>
          <w:rFonts w:asciiTheme="minorHAnsi" w:eastAsia="Times New Roman" w:hAnsiTheme="minorHAnsi" w:cstheme="minorHAnsi"/>
          <w:sz w:val="24"/>
          <w:szCs w:val="24"/>
          <w:lang w:eastAsia="es-EC"/>
        </w:rPr>
      </w:pPr>
    </w:p>
    <w:p w14:paraId="188B7185" w14:textId="77777777" w:rsidR="008F10BC" w:rsidRPr="002B4C0A" w:rsidRDefault="008F10BC" w:rsidP="008F10BC">
      <w:pPr>
        <w:tabs>
          <w:tab w:val="left" w:pos="9356"/>
          <w:tab w:val="left" w:pos="9498"/>
        </w:tabs>
        <w:mirrorIndents/>
        <w:jc w:val="both"/>
        <w:rPr>
          <w:rFonts w:eastAsia="Times New Roman" w:cstheme="minorHAnsi"/>
          <w:lang w:eastAsia="es-EC"/>
        </w:rPr>
      </w:pPr>
      <w:r w:rsidRPr="002B4C0A">
        <w:rPr>
          <w:rFonts w:eastAsia="Times New Roman" w:cstheme="minorHAnsi"/>
          <w:lang w:eastAsia="es-EC"/>
        </w:rPr>
        <w:t xml:space="preserve">Con Acuerdo Nro. </w:t>
      </w:r>
      <w:r w:rsidRPr="002B4C0A">
        <w:rPr>
          <w:rFonts w:eastAsia="Times New Roman" w:cstheme="minorHAnsi"/>
          <w:b/>
          <w:bCs/>
          <w:lang w:eastAsia="es-EC"/>
        </w:rPr>
        <w:t>MINTEL-MINTEL-2025-0010</w:t>
      </w:r>
      <w:r w:rsidRPr="002B4C0A">
        <w:rPr>
          <w:rFonts w:eastAsia="Times New Roman" w:cstheme="minorHAnsi"/>
          <w:lang w:eastAsia="es-EC"/>
        </w:rPr>
        <w:t>, de 12 de mayo de 2025, se designa al Coordinador General Administrativo Financiero para que a nombre y en representación del Ministerio de Telecomunicaciones y de la Sociedad de la Información comparezca ante el Directorio de la Empresa de Comunicación del Ecuador, en calidad de delegado Permanente y realice todos los actos inherentes que como presidente del Directorio le corresponda.</w:t>
      </w:r>
    </w:p>
    <w:p w14:paraId="388EC3FF" w14:textId="77777777" w:rsidR="008F10BC" w:rsidRDefault="008F10BC" w:rsidP="008F10BC">
      <w:pPr>
        <w:pStyle w:val="Textodeglobo"/>
        <w:ind w:right="-567"/>
        <w:jc w:val="both"/>
        <w:rPr>
          <w:rFonts w:asciiTheme="minorHAnsi" w:eastAsia="Times New Roman" w:hAnsiTheme="minorHAnsi" w:cstheme="minorHAnsi"/>
          <w:sz w:val="24"/>
          <w:szCs w:val="24"/>
          <w:lang w:eastAsia="es-EC"/>
        </w:rPr>
      </w:pPr>
    </w:p>
    <w:p w14:paraId="5801EED1" w14:textId="77777777" w:rsidR="008F10BC" w:rsidRDefault="008F10BC" w:rsidP="008F10BC">
      <w:pPr>
        <w:rPr>
          <w:b/>
          <w:bCs/>
          <w:lang w:val="es-ES"/>
        </w:rPr>
      </w:pPr>
    </w:p>
    <w:p w14:paraId="5D33B851" w14:textId="77777777" w:rsidR="008F10BC" w:rsidRPr="00277872" w:rsidRDefault="008F10BC" w:rsidP="008F10BC">
      <w:pPr>
        <w:rPr>
          <w:b/>
          <w:bCs/>
          <w:lang w:val="es-ES"/>
        </w:rPr>
      </w:pPr>
      <w:r w:rsidRPr="00277872">
        <w:rPr>
          <w:b/>
          <w:bCs/>
          <w:lang w:val="es-ES"/>
        </w:rPr>
        <w:t>ACCIONES REALIZADAS AÑO 2025</w:t>
      </w:r>
    </w:p>
    <w:p w14:paraId="2432E6F3" w14:textId="77777777" w:rsidR="008F10BC" w:rsidRDefault="008F10BC" w:rsidP="008F10BC">
      <w:pPr>
        <w:pBdr>
          <w:top w:val="nil"/>
          <w:left w:val="nil"/>
          <w:bottom w:val="nil"/>
          <w:right w:val="nil"/>
          <w:between w:val="nil"/>
        </w:pBdr>
        <w:spacing w:after="240"/>
        <w:rPr>
          <w:rFonts w:ascii="Google Sans" w:eastAsia="Google Sans" w:hAnsi="Google Sans" w:cs="Google Sans"/>
          <w:color w:val="1F1F1F"/>
        </w:rPr>
      </w:pPr>
    </w:p>
    <w:p w14:paraId="4FD2C4DA" w14:textId="77777777" w:rsidR="008F10BC" w:rsidRPr="006B2C12" w:rsidRDefault="008F10BC" w:rsidP="008F10BC">
      <w:pPr>
        <w:pBdr>
          <w:top w:val="nil"/>
          <w:left w:val="nil"/>
          <w:bottom w:val="nil"/>
          <w:right w:val="nil"/>
          <w:between w:val="nil"/>
        </w:pBdr>
        <w:spacing w:after="240"/>
        <w:jc w:val="both"/>
        <w:rPr>
          <w:rFonts w:eastAsia="Times New Roman" w:cstheme="minorHAnsi"/>
          <w:lang w:eastAsia="es-EC"/>
        </w:rPr>
      </w:pPr>
      <w:r w:rsidRPr="006B2C12">
        <w:rPr>
          <w:rFonts w:eastAsia="Times New Roman" w:cstheme="minorHAnsi"/>
          <w:lang w:eastAsia="es-EC"/>
        </w:rPr>
        <w:t>Durante el año 2025, Comunica EP transformó la manera en que el Estado se comunica con los ecuatorianos. Nuestra gestión se centró en la modernización de los canales de difusión, priorizando el entorno digital y el análisis de datos para asegurar que el mensaje llegue a quien realmente lo necesita.</w:t>
      </w:r>
    </w:p>
    <w:p w14:paraId="63D6D176" w14:textId="77777777" w:rsidR="008F10BC" w:rsidRPr="009A5034" w:rsidRDefault="008F10BC" w:rsidP="008F10BC">
      <w:pPr>
        <w:autoSpaceDE w:val="0"/>
        <w:autoSpaceDN w:val="0"/>
        <w:adjustRightInd w:val="0"/>
        <w:jc w:val="both"/>
        <w:rPr>
          <w:rFonts w:eastAsia="Times New Roman" w:cstheme="minorHAnsi"/>
          <w:i/>
          <w:iCs/>
          <w:lang w:eastAsia="es-EC"/>
        </w:rPr>
      </w:pPr>
      <w:r>
        <w:rPr>
          <w:rFonts w:eastAsia="Times New Roman" w:cstheme="minorHAnsi"/>
          <w:lang w:eastAsia="es-EC"/>
        </w:rPr>
        <w:t xml:space="preserve">El Informe Anual de Gestión 2025 de la </w:t>
      </w:r>
      <w:r w:rsidRPr="00FD3AE1">
        <w:rPr>
          <w:rFonts w:eastAsia="Times New Roman" w:cstheme="minorHAnsi"/>
          <w:lang w:eastAsia="es-EC"/>
        </w:rPr>
        <w:t xml:space="preserve">Empresa Pública de Comunicación del Ecuador EP </w:t>
      </w:r>
      <w:r>
        <w:rPr>
          <w:rFonts w:eastAsia="Times New Roman" w:cstheme="minorHAnsi"/>
          <w:lang w:eastAsia="es-EC"/>
        </w:rPr>
        <w:t>en sus Conclusiones indica:</w:t>
      </w:r>
    </w:p>
    <w:p w14:paraId="432E75C8" w14:textId="77777777" w:rsidR="008F10BC" w:rsidRPr="009A5034" w:rsidRDefault="008F10BC" w:rsidP="008F10BC">
      <w:pPr>
        <w:pStyle w:val="Prrafodelista"/>
        <w:numPr>
          <w:ilvl w:val="0"/>
          <w:numId w:val="124"/>
        </w:numPr>
        <w:spacing w:before="240"/>
        <w:jc w:val="both"/>
        <w:rPr>
          <w:rFonts w:eastAsia="Times New Roman" w:cstheme="minorHAnsi"/>
          <w:i/>
          <w:iCs/>
          <w:sz w:val="24"/>
          <w:szCs w:val="24"/>
          <w:lang w:eastAsia="es-EC"/>
        </w:rPr>
      </w:pPr>
      <w:r>
        <w:rPr>
          <w:rFonts w:eastAsia="Times New Roman" w:cstheme="minorHAnsi"/>
          <w:i/>
          <w:iCs/>
          <w:sz w:val="24"/>
          <w:szCs w:val="24"/>
          <w:lang w:eastAsia="es-EC"/>
        </w:rPr>
        <w:t>“</w:t>
      </w:r>
      <w:r w:rsidRPr="009A5034">
        <w:rPr>
          <w:rFonts w:eastAsia="Times New Roman" w:cstheme="minorHAnsi"/>
          <w:i/>
          <w:iCs/>
          <w:sz w:val="24"/>
          <w:szCs w:val="24"/>
          <w:lang w:eastAsia="es-EC"/>
        </w:rPr>
        <w:t xml:space="preserve">Los resultados obtenidos en el 2025 superaron las metas planteadas en los tres objetivos específicos. La audiencia de las franjas educativas de Ecuador TV creció un 20 %, cuadruplicando el incremento previsto; El Telégrafo registró un aumento del 50 % en su alcance orgánico digital; y Pública FM alcanzó un crecimiento del 247 % en interacciones en redes sociales, evidenciando una mayor participación y conexión con sus audiencias. Estos indicadores confirman la efectividad de las estrategias de promoción digital, </w:t>
      </w:r>
      <w:r w:rsidRPr="009A5034">
        <w:rPr>
          <w:rFonts w:eastAsia="Times New Roman" w:cstheme="minorHAnsi"/>
          <w:i/>
          <w:iCs/>
          <w:sz w:val="24"/>
          <w:szCs w:val="24"/>
          <w:lang w:eastAsia="es-EC"/>
        </w:rPr>
        <w:lastRenderedPageBreak/>
        <w:t>segmentación de contenidos y fortalecimiento de la presencia multiplataforma. Adicionalmente, la suscripción de 24 alianzas y convenios nacionales e internacionales fortaleció la calidad de la programación, amplió la cobertura de señal y generó oportunidades de sostenibilidad económica mediante intercambios de contenido, coproducciones y nuevos espacios comercializables.</w:t>
      </w:r>
    </w:p>
    <w:p w14:paraId="6869524B" w14:textId="77777777" w:rsidR="008F10BC" w:rsidRPr="009A5034" w:rsidRDefault="008F10BC" w:rsidP="008F10BC">
      <w:pPr>
        <w:pStyle w:val="Prrafodelista"/>
        <w:numPr>
          <w:ilvl w:val="0"/>
          <w:numId w:val="124"/>
        </w:numPr>
        <w:autoSpaceDE w:val="0"/>
        <w:autoSpaceDN w:val="0"/>
        <w:adjustRightInd w:val="0"/>
        <w:spacing w:before="240" w:line="240" w:lineRule="auto"/>
        <w:contextualSpacing w:val="0"/>
        <w:jc w:val="both"/>
        <w:rPr>
          <w:rFonts w:eastAsia="Times New Roman" w:cstheme="minorHAnsi"/>
          <w:i/>
          <w:iCs/>
          <w:sz w:val="24"/>
          <w:szCs w:val="24"/>
          <w:lang w:eastAsia="es-EC"/>
        </w:rPr>
      </w:pPr>
      <w:r w:rsidRPr="009A5034">
        <w:rPr>
          <w:rFonts w:eastAsia="Times New Roman" w:cstheme="minorHAnsi"/>
          <w:i/>
          <w:iCs/>
          <w:sz w:val="24"/>
          <w:szCs w:val="24"/>
          <w:lang w:eastAsia="es-EC"/>
        </w:rPr>
        <w:t>En el ámbito legal, se implementan acciones orientadas al fortalecimiento de la gestión legal interna, entre las cuales se destacan: la depuración y el seguimiento de la cartera coactiva; la culminación del proceso de saneamiento legal y registral de los bienes inmuebles, la revisión y el control de los instrumentos jurídicos relacionados con los procesos de mediación y transacción; y, el acompañamiento permanente a las unidades sustantivas, con el fin de prevenir contingencias legales y optimizar la toma de decisiones en los procesos.</w:t>
      </w:r>
    </w:p>
    <w:p w14:paraId="2B8702E1" w14:textId="77777777" w:rsidR="008F10BC" w:rsidRPr="009A5034" w:rsidRDefault="008F10BC" w:rsidP="008F10BC">
      <w:pPr>
        <w:pStyle w:val="Prrafodelista"/>
        <w:numPr>
          <w:ilvl w:val="0"/>
          <w:numId w:val="124"/>
        </w:numPr>
        <w:autoSpaceDE w:val="0"/>
        <w:autoSpaceDN w:val="0"/>
        <w:adjustRightInd w:val="0"/>
        <w:spacing w:before="240" w:line="240" w:lineRule="auto"/>
        <w:contextualSpacing w:val="0"/>
        <w:jc w:val="both"/>
        <w:rPr>
          <w:rFonts w:eastAsia="Times New Roman" w:cstheme="minorHAnsi"/>
          <w:i/>
          <w:iCs/>
          <w:sz w:val="24"/>
          <w:szCs w:val="24"/>
          <w:lang w:eastAsia="es-EC"/>
        </w:rPr>
      </w:pPr>
      <w:r w:rsidRPr="009A5034">
        <w:rPr>
          <w:rFonts w:eastAsia="Times New Roman" w:cstheme="minorHAnsi"/>
          <w:i/>
          <w:iCs/>
          <w:sz w:val="24"/>
          <w:szCs w:val="24"/>
          <w:lang w:eastAsia="es-EC"/>
        </w:rPr>
        <w:t>En lo administrativo se destaca el proceso de constatación física de bienes que alcanzó un 80 % de avance, permitiendo contar con información actualizada, confiable y debidamente respaldada sobre la existencia, ubicación y estado de los bienes empresariales.</w:t>
      </w:r>
    </w:p>
    <w:p w14:paraId="3A5F11D6" w14:textId="2D2A2F5F" w:rsidR="008F10BC" w:rsidRPr="00F50930" w:rsidRDefault="008F10BC" w:rsidP="00F50930">
      <w:pPr>
        <w:pStyle w:val="Prrafodelista"/>
        <w:numPr>
          <w:ilvl w:val="0"/>
          <w:numId w:val="124"/>
        </w:numPr>
        <w:spacing w:before="240"/>
        <w:jc w:val="both"/>
        <w:rPr>
          <w:rFonts w:eastAsia="Times New Roman" w:cstheme="minorHAnsi"/>
          <w:sz w:val="24"/>
          <w:szCs w:val="24"/>
          <w:lang w:eastAsia="es-EC"/>
        </w:rPr>
      </w:pPr>
      <w:r w:rsidRPr="009A5034">
        <w:rPr>
          <w:rFonts w:eastAsia="Times New Roman" w:cstheme="minorHAnsi"/>
          <w:i/>
          <w:iCs/>
          <w:sz w:val="24"/>
          <w:szCs w:val="24"/>
          <w:lang w:eastAsia="es-EC"/>
        </w:rPr>
        <w:t>Asimismo, la Empresa presenta un nivel de ejecución presupuestaria para el año 2025, del 93,04% en ingresos ($4.492.669,96) y un 82,74% en gastos ($3.995.599,82) respecto al presupuesto codificado de $4.828.887,01”</w:t>
      </w:r>
      <w:r w:rsidRPr="009A5034">
        <w:rPr>
          <w:rFonts w:eastAsia="Times New Roman" w:cstheme="minorHAnsi"/>
          <w:sz w:val="24"/>
          <w:szCs w:val="24"/>
          <w:lang w:eastAsia="es-EC"/>
        </w:rPr>
        <w:t xml:space="preserve">. </w:t>
      </w:r>
      <w:bookmarkEnd w:id="331"/>
    </w:p>
    <w:p w14:paraId="6C3C1C7A" w14:textId="77777777" w:rsidR="008F10BC" w:rsidRPr="001A6BFD" w:rsidRDefault="008F10BC" w:rsidP="008F10BC">
      <w:pPr>
        <w:pBdr>
          <w:top w:val="nil"/>
          <w:left w:val="nil"/>
          <w:bottom w:val="nil"/>
          <w:right w:val="nil"/>
          <w:between w:val="nil"/>
        </w:pBdr>
        <w:spacing w:after="240"/>
        <w:jc w:val="both"/>
        <w:rPr>
          <w:rFonts w:eastAsia="Times New Roman" w:cstheme="minorHAnsi"/>
          <w:b/>
          <w:bCs/>
          <w:lang w:eastAsia="es-EC"/>
        </w:rPr>
      </w:pPr>
      <w:r w:rsidRPr="000801FC">
        <w:rPr>
          <w:rFonts w:eastAsia="Times New Roman" w:cstheme="minorHAnsi"/>
          <w:lang w:eastAsia="es-EC"/>
        </w:rPr>
        <w:t>A continuación, presentamos los principales hitos cuantitativos</w:t>
      </w:r>
      <w:r>
        <w:rPr>
          <w:rFonts w:eastAsia="Times New Roman" w:cstheme="minorHAnsi"/>
          <w:lang w:eastAsia="es-EC"/>
        </w:rPr>
        <w:t xml:space="preserve">. </w:t>
      </w:r>
    </w:p>
    <w:p w14:paraId="591D5713" w14:textId="77777777" w:rsidR="008F10BC" w:rsidRPr="00827902" w:rsidRDefault="008F10BC" w:rsidP="008F10BC">
      <w:pPr>
        <w:pStyle w:val="Descripcin"/>
        <w:jc w:val="center"/>
        <w:rPr>
          <w:rFonts w:asciiTheme="minorHAnsi" w:hAnsiTheme="minorHAnsi" w:cstheme="minorHAnsi"/>
          <w:i w:val="0"/>
          <w:iCs w:val="0"/>
          <w:color w:val="000000" w:themeColor="text1"/>
          <w:sz w:val="20"/>
          <w:szCs w:val="20"/>
        </w:rPr>
      </w:pPr>
      <w:bookmarkStart w:id="348" w:name="_Toc227164651"/>
      <w:bookmarkStart w:id="349" w:name="_Toc227226615"/>
      <w:r w:rsidRPr="00827902">
        <w:rPr>
          <w:rFonts w:asciiTheme="minorHAnsi" w:hAnsiTheme="minorHAnsi" w:cstheme="minorHAnsi"/>
          <w:b/>
          <w:bCs/>
          <w:i w:val="0"/>
          <w:iCs w:val="0"/>
          <w:color w:val="000000" w:themeColor="text1"/>
          <w:sz w:val="20"/>
          <w:szCs w:val="20"/>
        </w:rPr>
        <w:t xml:space="preserve">Tabla </w:t>
      </w:r>
      <w:r w:rsidRPr="00827902">
        <w:rPr>
          <w:rFonts w:asciiTheme="minorHAnsi" w:hAnsiTheme="minorHAnsi" w:cstheme="minorHAnsi"/>
          <w:b/>
          <w:bCs/>
          <w:i w:val="0"/>
          <w:iCs w:val="0"/>
          <w:color w:val="000000" w:themeColor="text1"/>
          <w:sz w:val="20"/>
          <w:szCs w:val="20"/>
        </w:rPr>
        <w:fldChar w:fldCharType="begin"/>
      </w:r>
      <w:r w:rsidRPr="00827902">
        <w:rPr>
          <w:rFonts w:asciiTheme="minorHAnsi" w:hAnsiTheme="minorHAnsi" w:cstheme="minorHAnsi"/>
          <w:b/>
          <w:bCs/>
          <w:i w:val="0"/>
          <w:iCs w:val="0"/>
          <w:color w:val="000000" w:themeColor="text1"/>
          <w:sz w:val="20"/>
          <w:szCs w:val="20"/>
        </w:rPr>
        <w:instrText xml:space="preserve"> SEQ Tabla \* ARABIC </w:instrText>
      </w:r>
      <w:r w:rsidRPr="00827902">
        <w:rPr>
          <w:rFonts w:asciiTheme="minorHAnsi" w:hAnsiTheme="minorHAnsi" w:cstheme="minorHAnsi"/>
          <w:b/>
          <w:bCs/>
          <w:i w:val="0"/>
          <w:iCs w:val="0"/>
          <w:color w:val="000000" w:themeColor="text1"/>
          <w:sz w:val="20"/>
          <w:szCs w:val="20"/>
        </w:rPr>
        <w:fldChar w:fldCharType="separate"/>
      </w:r>
      <w:r>
        <w:rPr>
          <w:rFonts w:asciiTheme="minorHAnsi" w:hAnsiTheme="minorHAnsi" w:cstheme="minorHAnsi"/>
          <w:b/>
          <w:bCs/>
          <w:i w:val="0"/>
          <w:iCs w:val="0"/>
          <w:noProof/>
          <w:color w:val="000000" w:themeColor="text1"/>
          <w:sz w:val="20"/>
          <w:szCs w:val="20"/>
        </w:rPr>
        <w:t>42</w:t>
      </w:r>
      <w:r w:rsidRPr="00827902">
        <w:rPr>
          <w:rFonts w:asciiTheme="minorHAnsi" w:hAnsiTheme="minorHAnsi" w:cstheme="minorHAnsi"/>
          <w:b/>
          <w:bCs/>
          <w:i w:val="0"/>
          <w:iCs w:val="0"/>
          <w:color w:val="000000" w:themeColor="text1"/>
          <w:sz w:val="20"/>
          <w:szCs w:val="20"/>
        </w:rPr>
        <w:fldChar w:fldCharType="end"/>
      </w:r>
      <w:r w:rsidRPr="00827902">
        <w:rPr>
          <w:rFonts w:asciiTheme="minorHAnsi" w:hAnsiTheme="minorHAnsi" w:cstheme="minorHAnsi"/>
          <w:b/>
          <w:bCs/>
          <w:i w:val="0"/>
          <w:iCs w:val="0"/>
          <w:color w:val="000000" w:themeColor="text1"/>
          <w:sz w:val="20"/>
          <w:szCs w:val="20"/>
        </w:rPr>
        <w:t>.</w:t>
      </w:r>
      <w:r w:rsidRPr="00827902">
        <w:rPr>
          <w:rFonts w:asciiTheme="minorHAnsi" w:hAnsiTheme="minorHAnsi" w:cstheme="minorHAnsi"/>
          <w:i w:val="0"/>
          <w:iCs w:val="0"/>
          <w:color w:val="000000" w:themeColor="text1"/>
          <w:sz w:val="20"/>
          <w:szCs w:val="20"/>
        </w:rPr>
        <w:t xml:space="preserve"> Resultados de Estrategia de Comunicación Digital 2025</w:t>
      </w:r>
      <w:bookmarkEnd w:id="348"/>
      <w:bookmarkEnd w:id="349"/>
    </w:p>
    <w:tbl>
      <w:tblPr>
        <w:tblW w:w="7578" w:type="dxa"/>
        <w:jc w:val="center"/>
        <w:tblCellMar>
          <w:left w:w="70" w:type="dxa"/>
          <w:right w:w="70" w:type="dxa"/>
        </w:tblCellMar>
        <w:tblLook w:val="04A0" w:firstRow="1" w:lastRow="0" w:firstColumn="1" w:lastColumn="0" w:noHBand="0" w:noVBand="1"/>
      </w:tblPr>
      <w:tblGrid>
        <w:gridCol w:w="2405"/>
        <w:gridCol w:w="2268"/>
        <w:gridCol w:w="2905"/>
      </w:tblGrid>
      <w:tr w:rsidR="008F10BC" w:rsidRPr="00F50FA7" w14:paraId="78B05A7C" w14:textId="77777777" w:rsidTr="00D26250">
        <w:trPr>
          <w:trHeight w:val="291"/>
          <w:jc w:val="center"/>
        </w:trPr>
        <w:tc>
          <w:tcPr>
            <w:tcW w:w="240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5A25D53" w14:textId="77777777" w:rsidR="008F10BC" w:rsidRPr="00F50FA7" w:rsidRDefault="008F10BC" w:rsidP="00D26250">
            <w:pPr>
              <w:ind w:firstLineChars="100" w:firstLine="200"/>
              <w:jc w:val="center"/>
              <w:rPr>
                <w:rFonts w:ascii="Calibri" w:eastAsia="Times New Roman" w:hAnsi="Calibri" w:cs="Calibri"/>
                <w:color w:val="FFFFFF"/>
                <w:sz w:val="20"/>
                <w:szCs w:val="20"/>
                <w:lang w:val="es-EC" w:eastAsia="es-EC"/>
              </w:rPr>
            </w:pPr>
            <w:r w:rsidRPr="00F50FA7">
              <w:rPr>
                <w:rFonts w:ascii="Calibri" w:eastAsia="Times New Roman" w:hAnsi="Calibri" w:cs="Calibri"/>
                <w:color w:val="FFFFFF"/>
                <w:sz w:val="20"/>
                <w:szCs w:val="20"/>
                <w:lang w:val="es-EC" w:eastAsia="es-EC"/>
              </w:rPr>
              <w:t>Estrategia Implementada</w:t>
            </w:r>
          </w:p>
        </w:tc>
        <w:tc>
          <w:tcPr>
            <w:tcW w:w="2268" w:type="dxa"/>
            <w:tcBorders>
              <w:top w:val="single" w:sz="4" w:space="0" w:color="auto"/>
              <w:left w:val="nil"/>
              <w:bottom w:val="single" w:sz="4" w:space="0" w:color="auto"/>
              <w:right w:val="single" w:sz="4" w:space="0" w:color="auto"/>
            </w:tcBorders>
            <w:shd w:val="clear" w:color="000000" w:fill="002060"/>
            <w:vAlign w:val="center"/>
            <w:hideMark/>
          </w:tcPr>
          <w:p w14:paraId="50E328CB" w14:textId="77777777" w:rsidR="008F10BC" w:rsidRPr="00F50FA7" w:rsidRDefault="008F10BC" w:rsidP="00D26250">
            <w:pPr>
              <w:ind w:firstLineChars="100" w:firstLine="200"/>
              <w:jc w:val="center"/>
              <w:rPr>
                <w:rFonts w:ascii="Calibri" w:eastAsia="Times New Roman" w:hAnsi="Calibri" w:cs="Calibri"/>
                <w:color w:val="FFFFFF"/>
                <w:sz w:val="20"/>
                <w:szCs w:val="20"/>
                <w:lang w:val="es-EC" w:eastAsia="es-EC"/>
              </w:rPr>
            </w:pPr>
            <w:r w:rsidRPr="00F50FA7">
              <w:rPr>
                <w:rFonts w:ascii="Calibri" w:eastAsia="Times New Roman" w:hAnsi="Calibri" w:cs="Calibri"/>
                <w:color w:val="FFFFFF"/>
                <w:sz w:val="20"/>
                <w:szCs w:val="20"/>
                <w:lang w:val="es-EC" w:eastAsia="es-EC"/>
              </w:rPr>
              <w:t>Acción Principal</w:t>
            </w:r>
          </w:p>
        </w:tc>
        <w:tc>
          <w:tcPr>
            <w:tcW w:w="2905" w:type="dxa"/>
            <w:tcBorders>
              <w:top w:val="single" w:sz="4" w:space="0" w:color="auto"/>
              <w:left w:val="nil"/>
              <w:bottom w:val="single" w:sz="4" w:space="0" w:color="auto"/>
              <w:right w:val="single" w:sz="4" w:space="0" w:color="auto"/>
            </w:tcBorders>
            <w:shd w:val="clear" w:color="000000" w:fill="002060"/>
            <w:vAlign w:val="center"/>
            <w:hideMark/>
          </w:tcPr>
          <w:p w14:paraId="35A0E650" w14:textId="77777777" w:rsidR="008F10BC" w:rsidRPr="00F50FA7" w:rsidRDefault="008F10BC" w:rsidP="00D26250">
            <w:pPr>
              <w:ind w:firstLineChars="100" w:firstLine="200"/>
              <w:jc w:val="center"/>
              <w:rPr>
                <w:rFonts w:ascii="Calibri" w:eastAsia="Times New Roman" w:hAnsi="Calibri" w:cs="Calibri"/>
                <w:color w:val="FFFFFF"/>
                <w:sz w:val="20"/>
                <w:szCs w:val="20"/>
                <w:lang w:val="es-EC" w:eastAsia="es-EC"/>
              </w:rPr>
            </w:pPr>
            <w:r w:rsidRPr="00F50FA7">
              <w:rPr>
                <w:rFonts w:ascii="Calibri" w:eastAsia="Times New Roman" w:hAnsi="Calibri" w:cs="Calibri"/>
                <w:color w:val="FFFFFF"/>
                <w:sz w:val="20"/>
                <w:szCs w:val="20"/>
                <w:lang w:val="es-EC" w:eastAsia="es-EC"/>
              </w:rPr>
              <w:t>Beneficio para la Ciudadanía</w:t>
            </w:r>
          </w:p>
        </w:tc>
      </w:tr>
      <w:tr w:rsidR="008F10BC" w:rsidRPr="00F50FA7" w14:paraId="2E4119E4" w14:textId="77777777" w:rsidTr="00D26250">
        <w:trPr>
          <w:trHeight w:val="550"/>
          <w:jc w:val="center"/>
        </w:trPr>
        <w:tc>
          <w:tcPr>
            <w:tcW w:w="2405" w:type="dxa"/>
            <w:tcBorders>
              <w:top w:val="nil"/>
              <w:left w:val="single" w:sz="4" w:space="0" w:color="auto"/>
              <w:bottom w:val="single" w:sz="4" w:space="0" w:color="auto"/>
              <w:right w:val="single" w:sz="4" w:space="0" w:color="auto"/>
            </w:tcBorders>
            <w:shd w:val="clear" w:color="000000" w:fill="F8FAFD"/>
            <w:vAlign w:val="center"/>
            <w:hideMark/>
          </w:tcPr>
          <w:p w14:paraId="208C3591"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Optimización SEO</w:t>
            </w:r>
          </w:p>
        </w:tc>
        <w:tc>
          <w:tcPr>
            <w:tcW w:w="2268" w:type="dxa"/>
            <w:tcBorders>
              <w:top w:val="nil"/>
              <w:left w:val="nil"/>
              <w:bottom w:val="single" w:sz="4" w:space="0" w:color="auto"/>
              <w:right w:val="single" w:sz="4" w:space="0" w:color="auto"/>
            </w:tcBorders>
            <w:shd w:val="clear" w:color="000000" w:fill="F8FAFD"/>
            <w:vAlign w:val="center"/>
            <w:hideMark/>
          </w:tcPr>
          <w:p w14:paraId="3DEFD285"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Mejora en motores de búsqueda</w:t>
            </w:r>
          </w:p>
        </w:tc>
        <w:tc>
          <w:tcPr>
            <w:tcW w:w="2905" w:type="dxa"/>
            <w:tcBorders>
              <w:top w:val="nil"/>
              <w:left w:val="nil"/>
              <w:bottom w:val="single" w:sz="4" w:space="0" w:color="auto"/>
              <w:right w:val="single" w:sz="4" w:space="0" w:color="auto"/>
            </w:tcBorders>
            <w:shd w:val="clear" w:color="000000" w:fill="F8FAFD"/>
            <w:vAlign w:val="center"/>
            <w:hideMark/>
          </w:tcPr>
          <w:p w14:paraId="346BFFCD"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Acceso rápido a información oficial y segura.</w:t>
            </w:r>
          </w:p>
        </w:tc>
      </w:tr>
      <w:tr w:rsidR="008F10BC" w:rsidRPr="00F50FA7" w14:paraId="78101C1B" w14:textId="77777777" w:rsidTr="00D26250">
        <w:trPr>
          <w:trHeight w:val="539"/>
          <w:jc w:val="center"/>
        </w:trPr>
        <w:tc>
          <w:tcPr>
            <w:tcW w:w="2405" w:type="dxa"/>
            <w:tcBorders>
              <w:top w:val="nil"/>
              <w:left w:val="single" w:sz="4" w:space="0" w:color="auto"/>
              <w:bottom w:val="single" w:sz="4" w:space="0" w:color="auto"/>
              <w:right w:val="single" w:sz="4" w:space="0" w:color="auto"/>
            </w:tcBorders>
            <w:shd w:val="clear" w:color="000000" w:fill="F8FAFD"/>
            <w:vAlign w:val="center"/>
            <w:hideMark/>
          </w:tcPr>
          <w:p w14:paraId="128AFF12"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 xml:space="preserve">Producción </w:t>
            </w:r>
            <w:proofErr w:type="spellStart"/>
            <w:r w:rsidRPr="00F50FA7">
              <w:rPr>
                <w:rFonts w:ascii="Calibri" w:eastAsia="Times New Roman" w:hAnsi="Calibri" w:cs="Calibri"/>
                <w:color w:val="1F1F1F"/>
                <w:sz w:val="20"/>
                <w:szCs w:val="20"/>
                <w:lang w:val="es-EC" w:eastAsia="es-EC"/>
              </w:rPr>
              <w:t>Evergreen</w:t>
            </w:r>
            <w:proofErr w:type="spellEnd"/>
          </w:p>
        </w:tc>
        <w:tc>
          <w:tcPr>
            <w:tcW w:w="2268" w:type="dxa"/>
            <w:tcBorders>
              <w:top w:val="nil"/>
              <w:left w:val="nil"/>
              <w:bottom w:val="single" w:sz="4" w:space="0" w:color="auto"/>
              <w:right w:val="single" w:sz="4" w:space="0" w:color="auto"/>
            </w:tcBorders>
            <w:shd w:val="clear" w:color="000000" w:fill="F8FAFD"/>
            <w:vAlign w:val="center"/>
            <w:hideMark/>
          </w:tcPr>
          <w:p w14:paraId="796814B3"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Creación de guías y tutoriales</w:t>
            </w:r>
          </w:p>
        </w:tc>
        <w:tc>
          <w:tcPr>
            <w:tcW w:w="2905" w:type="dxa"/>
            <w:tcBorders>
              <w:top w:val="nil"/>
              <w:left w:val="nil"/>
              <w:bottom w:val="single" w:sz="4" w:space="0" w:color="auto"/>
              <w:right w:val="single" w:sz="4" w:space="0" w:color="auto"/>
            </w:tcBorders>
            <w:shd w:val="clear" w:color="000000" w:fill="F8FAFD"/>
            <w:vAlign w:val="center"/>
            <w:hideMark/>
          </w:tcPr>
          <w:p w14:paraId="28EF1BF4"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Disponibilidad permanente de datos útiles para trámites.</w:t>
            </w:r>
          </w:p>
        </w:tc>
      </w:tr>
      <w:tr w:rsidR="008F10BC" w:rsidRPr="00F50FA7" w14:paraId="57D6C441" w14:textId="77777777" w:rsidTr="00D26250">
        <w:trPr>
          <w:trHeight w:val="529"/>
          <w:jc w:val="center"/>
        </w:trPr>
        <w:tc>
          <w:tcPr>
            <w:tcW w:w="2405" w:type="dxa"/>
            <w:tcBorders>
              <w:top w:val="nil"/>
              <w:left w:val="single" w:sz="4" w:space="0" w:color="auto"/>
              <w:bottom w:val="single" w:sz="4" w:space="0" w:color="auto"/>
              <w:right w:val="single" w:sz="4" w:space="0" w:color="auto"/>
            </w:tcBorders>
            <w:shd w:val="clear" w:color="000000" w:fill="F8FAFD"/>
            <w:vAlign w:val="center"/>
            <w:hideMark/>
          </w:tcPr>
          <w:p w14:paraId="1D13280E"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Campañas SEM</w:t>
            </w:r>
          </w:p>
        </w:tc>
        <w:tc>
          <w:tcPr>
            <w:tcW w:w="2268" w:type="dxa"/>
            <w:tcBorders>
              <w:top w:val="nil"/>
              <w:left w:val="nil"/>
              <w:bottom w:val="single" w:sz="4" w:space="0" w:color="auto"/>
              <w:right w:val="single" w:sz="4" w:space="0" w:color="auto"/>
            </w:tcBorders>
            <w:shd w:val="clear" w:color="000000" w:fill="F8FAFD"/>
            <w:vAlign w:val="center"/>
            <w:hideMark/>
          </w:tcPr>
          <w:p w14:paraId="02F45876"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Pauta digital segmentada</w:t>
            </w:r>
          </w:p>
        </w:tc>
        <w:tc>
          <w:tcPr>
            <w:tcW w:w="2905" w:type="dxa"/>
            <w:tcBorders>
              <w:top w:val="nil"/>
              <w:left w:val="nil"/>
              <w:bottom w:val="single" w:sz="4" w:space="0" w:color="auto"/>
              <w:right w:val="single" w:sz="4" w:space="0" w:color="auto"/>
            </w:tcBorders>
            <w:shd w:val="clear" w:color="000000" w:fill="F8FAFD"/>
            <w:vAlign w:val="center"/>
            <w:hideMark/>
          </w:tcPr>
          <w:p w14:paraId="72F26342"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Difusión oportuna de servicios públicos urgentes.</w:t>
            </w:r>
          </w:p>
        </w:tc>
      </w:tr>
      <w:tr w:rsidR="008F10BC" w:rsidRPr="00F50FA7" w14:paraId="1DEF8097" w14:textId="77777777" w:rsidTr="00D26250">
        <w:trPr>
          <w:trHeight w:val="777"/>
          <w:jc w:val="center"/>
        </w:trPr>
        <w:tc>
          <w:tcPr>
            <w:tcW w:w="2405" w:type="dxa"/>
            <w:tcBorders>
              <w:top w:val="nil"/>
              <w:left w:val="single" w:sz="4" w:space="0" w:color="auto"/>
              <w:bottom w:val="single" w:sz="4" w:space="0" w:color="auto"/>
              <w:right w:val="single" w:sz="4" w:space="0" w:color="auto"/>
            </w:tcBorders>
            <w:shd w:val="clear" w:color="000000" w:fill="F8FAFD"/>
            <w:vAlign w:val="center"/>
            <w:hideMark/>
          </w:tcPr>
          <w:p w14:paraId="6533C3F5"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Monitoreo de Interacción</w:t>
            </w:r>
          </w:p>
        </w:tc>
        <w:tc>
          <w:tcPr>
            <w:tcW w:w="2268" w:type="dxa"/>
            <w:tcBorders>
              <w:top w:val="nil"/>
              <w:left w:val="nil"/>
              <w:bottom w:val="single" w:sz="4" w:space="0" w:color="auto"/>
              <w:right w:val="single" w:sz="4" w:space="0" w:color="auto"/>
            </w:tcBorders>
            <w:shd w:val="clear" w:color="000000" w:fill="F8FAFD"/>
            <w:vAlign w:val="center"/>
            <w:hideMark/>
          </w:tcPr>
          <w:p w14:paraId="0DF17FC0"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 xml:space="preserve">Análisis de </w:t>
            </w:r>
            <w:proofErr w:type="spellStart"/>
            <w:r w:rsidRPr="00F50FA7">
              <w:rPr>
                <w:rFonts w:ascii="Calibri" w:eastAsia="Times New Roman" w:hAnsi="Calibri" w:cs="Calibri"/>
                <w:color w:val="1F1F1F"/>
                <w:sz w:val="20"/>
                <w:szCs w:val="20"/>
                <w:lang w:val="es-EC" w:eastAsia="es-EC"/>
              </w:rPr>
              <w:t>Engagement</w:t>
            </w:r>
            <w:proofErr w:type="spellEnd"/>
          </w:p>
        </w:tc>
        <w:tc>
          <w:tcPr>
            <w:tcW w:w="2905" w:type="dxa"/>
            <w:tcBorders>
              <w:top w:val="nil"/>
              <w:left w:val="nil"/>
              <w:bottom w:val="single" w:sz="4" w:space="0" w:color="auto"/>
              <w:right w:val="single" w:sz="4" w:space="0" w:color="auto"/>
            </w:tcBorders>
            <w:shd w:val="clear" w:color="000000" w:fill="F8FAFD"/>
            <w:vAlign w:val="center"/>
            <w:hideMark/>
          </w:tcPr>
          <w:p w14:paraId="04BE91E4" w14:textId="77777777" w:rsidR="008F10BC" w:rsidRPr="00F50FA7" w:rsidRDefault="008F10BC" w:rsidP="00D26250">
            <w:pPr>
              <w:rPr>
                <w:rFonts w:ascii="Calibri" w:eastAsia="Times New Roman" w:hAnsi="Calibri" w:cs="Calibri"/>
                <w:color w:val="1F1F1F"/>
                <w:sz w:val="20"/>
                <w:szCs w:val="20"/>
                <w:lang w:val="es-EC" w:eastAsia="es-EC"/>
              </w:rPr>
            </w:pPr>
            <w:r w:rsidRPr="00F50FA7">
              <w:rPr>
                <w:rFonts w:ascii="Calibri" w:eastAsia="Times New Roman" w:hAnsi="Calibri" w:cs="Calibri"/>
                <w:color w:val="1F1F1F"/>
                <w:sz w:val="20"/>
                <w:szCs w:val="20"/>
                <w:lang w:val="es-EC" w:eastAsia="es-EC"/>
              </w:rPr>
              <w:t>Contenidos adaptados a las verdaderas necesidades ciudadanas.</w:t>
            </w:r>
          </w:p>
        </w:tc>
      </w:tr>
    </w:tbl>
    <w:p w14:paraId="0824F381" w14:textId="77777777" w:rsidR="008F10BC" w:rsidRDefault="008F10BC" w:rsidP="008F10BC">
      <w:pPr>
        <w:pStyle w:val="Textodeglobo"/>
        <w:ind w:right="-567"/>
        <w:jc w:val="center"/>
        <w:rPr>
          <w:rFonts w:asciiTheme="minorHAnsi" w:hAnsiTheme="minorHAnsi" w:cstheme="minorHAnsi"/>
          <w:bCs/>
          <w:sz w:val="16"/>
          <w:szCs w:val="16"/>
        </w:rPr>
      </w:pPr>
      <w:r w:rsidRPr="00F50FA7">
        <w:rPr>
          <w:rFonts w:asciiTheme="minorHAnsi" w:hAnsiTheme="minorHAnsi" w:cstheme="minorHAnsi"/>
          <w:b/>
          <w:sz w:val="16"/>
          <w:szCs w:val="16"/>
        </w:rPr>
        <w:t>Fuente:</w:t>
      </w:r>
      <w:r w:rsidRPr="00F50FA7">
        <w:rPr>
          <w:rFonts w:asciiTheme="minorHAnsi" w:hAnsiTheme="minorHAnsi" w:cstheme="minorHAnsi"/>
          <w:bCs/>
          <w:sz w:val="16"/>
          <w:szCs w:val="16"/>
        </w:rPr>
        <w:t xml:space="preserve"> Informe Anual de Gestión 2025 de la Empresa Pública de Comunicación del Ecuador EP</w:t>
      </w:r>
      <w:r>
        <w:rPr>
          <w:rFonts w:asciiTheme="minorHAnsi" w:hAnsiTheme="minorHAnsi" w:cstheme="minorHAnsi"/>
          <w:bCs/>
          <w:sz w:val="16"/>
          <w:szCs w:val="16"/>
        </w:rPr>
        <w:t>.</w:t>
      </w:r>
    </w:p>
    <w:p w14:paraId="0C9E5CC1" w14:textId="77777777" w:rsidR="008F10BC" w:rsidRPr="00F50FA7" w:rsidRDefault="008F10BC" w:rsidP="008F10BC">
      <w:pPr>
        <w:pStyle w:val="Textodeglobo"/>
        <w:ind w:right="-567"/>
        <w:jc w:val="center"/>
        <w:rPr>
          <w:rFonts w:asciiTheme="minorHAnsi" w:hAnsiTheme="minorHAnsi" w:cstheme="minorHAnsi"/>
          <w:bCs/>
          <w:sz w:val="16"/>
          <w:szCs w:val="16"/>
        </w:rPr>
      </w:pPr>
      <w:r w:rsidRPr="00F50FA7">
        <w:rPr>
          <w:rFonts w:asciiTheme="minorHAnsi" w:hAnsiTheme="minorHAnsi" w:cstheme="minorHAnsi"/>
          <w:b/>
          <w:sz w:val="16"/>
          <w:szCs w:val="16"/>
        </w:rPr>
        <w:t>Elaborado:</w:t>
      </w:r>
      <w:r w:rsidRPr="00F50FA7">
        <w:rPr>
          <w:rFonts w:asciiTheme="minorHAnsi" w:hAnsiTheme="minorHAnsi" w:cstheme="minorHAnsi"/>
          <w:bCs/>
          <w:sz w:val="16"/>
          <w:szCs w:val="16"/>
        </w:rPr>
        <w:t xml:space="preserve"> DPSE-MINTEL</w:t>
      </w:r>
    </w:p>
    <w:p w14:paraId="32591721" w14:textId="77777777" w:rsidR="008F10BC" w:rsidRDefault="008F10BC" w:rsidP="008F10BC">
      <w:pPr>
        <w:pStyle w:val="Textodeglobo"/>
        <w:ind w:right="-567"/>
        <w:jc w:val="both"/>
        <w:rPr>
          <w:rFonts w:asciiTheme="minorHAnsi" w:hAnsiTheme="minorHAnsi" w:cstheme="minorHAnsi"/>
          <w:color w:val="FF0000"/>
          <w:sz w:val="24"/>
          <w:szCs w:val="24"/>
        </w:rPr>
      </w:pPr>
    </w:p>
    <w:p w14:paraId="24A857A3" w14:textId="77777777" w:rsidR="00F50930" w:rsidRDefault="00F50930" w:rsidP="008F10BC">
      <w:pPr>
        <w:pStyle w:val="Textodeglobo"/>
        <w:ind w:right="-567"/>
        <w:jc w:val="both"/>
        <w:rPr>
          <w:rFonts w:asciiTheme="minorHAnsi" w:hAnsiTheme="minorHAnsi" w:cstheme="minorHAnsi"/>
          <w:color w:val="FF0000"/>
          <w:sz w:val="24"/>
          <w:szCs w:val="24"/>
        </w:rPr>
      </w:pPr>
    </w:p>
    <w:p w14:paraId="2FA020FF" w14:textId="77777777" w:rsidR="00F50930" w:rsidRDefault="00F50930" w:rsidP="008F10BC">
      <w:pPr>
        <w:pStyle w:val="Textodeglobo"/>
        <w:ind w:right="-567"/>
        <w:jc w:val="both"/>
        <w:rPr>
          <w:rFonts w:asciiTheme="minorHAnsi" w:hAnsiTheme="minorHAnsi" w:cstheme="minorHAnsi"/>
          <w:color w:val="FF0000"/>
          <w:sz w:val="24"/>
          <w:szCs w:val="24"/>
        </w:rPr>
      </w:pPr>
    </w:p>
    <w:p w14:paraId="76DC03AA" w14:textId="77777777" w:rsidR="00F50930" w:rsidRDefault="00F50930" w:rsidP="008F10BC">
      <w:pPr>
        <w:pStyle w:val="Textodeglobo"/>
        <w:ind w:right="-567"/>
        <w:jc w:val="both"/>
        <w:rPr>
          <w:rFonts w:asciiTheme="minorHAnsi" w:hAnsiTheme="minorHAnsi" w:cstheme="minorHAnsi"/>
          <w:color w:val="FF0000"/>
          <w:sz w:val="24"/>
          <w:szCs w:val="24"/>
        </w:rPr>
      </w:pPr>
    </w:p>
    <w:p w14:paraId="2A25B590" w14:textId="77777777" w:rsidR="00F50930" w:rsidRDefault="00F50930" w:rsidP="008F10BC">
      <w:pPr>
        <w:pStyle w:val="Textodeglobo"/>
        <w:ind w:right="-567"/>
        <w:jc w:val="both"/>
        <w:rPr>
          <w:rFonts w:asciiTheme="minorHAnsi" w:hAnsiTheme="minorHAnsi" w:cstheme="minorHAnsi"/>
          <w:color w:val="FF0000"/>
          <w:sz w:val="24"/>
          <w:szCs w:val="24"/>
        </w:rPr>
      </w:pPr>
    </w:p>
    <w:p w14:paraId="1ED91D9D" w14:textId="77777777" w:rsidR="008F10BC" w:rsidRPr="00D0646E" w:rsidRDefault="008F10BC" w:rsidP="008F10BC">
      <w:pPr>
        <w:pStyle w:val="Textodeglobo"/>
        <w:ind w:right="-567"/>
        <w:jc w:val="both"/>
        <w:rPr>
          <w:rFonts w:asciiTheme="minorHAnsi" w:eastAsia="Times New Roman" w:hAnsiTheme="minorHAnsi" w:cstheme="minorHAnsi"/>
          <w:sz w:val="24"/>
          <w:szCs w:val="24"/>
          <w:lang w:eastAsia="es-EC"/>
        </w:rPr>
      </w:pPr>
      <w:r>
        <w:rPr>
          <w:rFonts w:asciiTheme="minorHAnsi" w:eastAsia="Times New Roman" w:hAnsiTheme="minorHAnsi" w:cstheme="minorHAnsi"/>
          <w:sz w:val="24"/>
          <w:szCs w:val="24"/>
          <w:lang w:eastAsia="es-EC"/>
        </w:rPr>
        <w:lastRenderedPageBreak/>
        <w:t>A</w:t>
      </w:r>
      <w:r w:rsidRPr="00D0646E">
        <w:rPr>
          <w:rFonts w:asciiTheme="minorHAnsi" w:eastAsia="Times New Roman" w:hAnsiTheme="minorHAnsi" w:cstheme="minorHAnsi"/>
          <w:sz w:val="24"/>
          <w:szCs w:val="24"/>
          <w:lang w:eastAsia="es-EC"/>
        </w:rPr>
        <w:t>vance de gestión</w:t>
      </w:r>
      <w:r>
        <w:rPr>
          <w:rFonts w:asciiTheme="minorHAnsi" w:eastAsia="Times New Roman" w:hAnsiTheme="minorHAnsi" w:cstheme="minorHAnsi"/>
          <w:sz w:val="24"/>
          <w:szCs w:val="24"/>
          <w:lang w:eastAsia="es-EC"/>
        </w:rPr>
        <w:t>:</w:t>
      </w:r>
    </w:p>
    <w:p w14:paraId="0A51D499" w14:textId="77777777" w:rsidR="008F10BC" w:rsidRDefault="008F10BC" w:rsidP="008F10BC">
      <w:pPr>
        <w:pStyle w:val="Textodeglobo"/>
        <w:ind w:right="-567"/>
        <w:jc w:val="both"/>
        <w:rPr>
          <w:rFonts w:asciiTheme="minorHAnsi" w:hAnsiTheme="minorHAnsi" w:cstheme="minorHAnsi"/>
          <w:color w:val="FF0000"/>
          <w:sz w:val="24"/>
          <w:szCs w:val="24"/>
        </w:rPr>
      </w:pPr>
    </w:p>
    <w:p w14:paraId="0055ACC8" w14:textId="77777777" w:rsidR="008F10BC" w:rsidRPr="00D0646E" w:rsidRDefault="008F10BC" w:rsidP="008F10BC">
      <w:pPr>
        <w:pStyle w:val="Descripcin"/>
        <w:jc w:val="center"/>
        <w:rPr>
          <w:rFonts w:asciiTheme="minorHAnsi" w:hAnsiTheme="minorHAnsi" w:cstheme="minorHAnsi"/>
          <w:i w:val="0"/>
          <w:iCs w:val="0"/>
          <w:color w:val="000000" w:themeColor="text1"/>
          <w:sz w:val="20"/>
          <w:szCs w:val="20"/>
        </w:rPr>
      </w:pPr>
      <w:bookmarkStart w:id="350" w:name="_Toc227164652"/>
      <w:bookmarkStart w:id="351" w:name="_Toc227226616"/>
      <w:r w:rsidRPr="00D0646E">
        <w:rPr>
          <w:rFonts w:asciiTheme="minorHAnsi" w:hAnsiTheme="minorHAnsi" w:cstheme="minorHAnsi"/>
          <w:b/>
          <w:bCs/>
          <w:i w:val="0"/>
          <w:iCs w:val="0"/>
          <w:color w:val="000000" w:themeColor="text1"/>
          <w:sz w:val="20"/>
          <w:szCs w:val="20"/>
        </w:rPr>
        <w:t xml:space="preserve">Tabla </w:t>
      </w:r>
      <w:r w:rsidRPr="00D0646E">
        <w:rPr>
          <w:rFonts w:asciiTheme="minorHAnsi" w:hAnsiTheme="minorHAnsi" w:cstheme="minorHAnsi"/>
          <w:b/>
          <w:bCs/>
          <w:i w:val="0"/>
          <w:iCs w:val="0"/>
          <w:color w:val="000000" w:themeColor="text1"/>
          <w:sz w:val="20"/>
          <w:szCs w:val="20"/>
        </w:rPr>
        <w:fldChar w:fldCharType="begin"/>
      </w:r>
      <w:r w:rsidRPr="00D0646E">
        <w:rPr>
          <w:rFonts w:asciiTheme="minorHAnsi" w:hAnsiTheme="minorHAnsi" w:cstheme="minorHAnsi"/>
          <w:b/>
          <w:bCs/>
          <w:i w:val="0"/>
          <w:iCs w:val="0"/>
          <w:color w:val="000000" w:themeColor="text1"/>
          <w:sz w:val="20"/>
          <w:szCs w:val="20"/>
        </w:rPr>
        <w:instrText xml:space="preserve"> SEQ Tabla \* ARABIC </w:instrText>
      </w:r>
      <w:r w:rsidRPr="00D0646E">
        <w:rPr>
          <w:rFonts w:asciiTheme="minorHAnsi" w:hAnsiTheme="minorHAnsi" w:cstheme="minorHAnsi"/>
          <w:b/>
          <w:bCs/>
          <w:i w:val="0"/>
          <w:iCs w:val="0"/>
          <w:color w:val="000000" w:themeColor="text1"/>
          <w:sz w:val="20"/>
          <w:szCs w:val="20"/>
        </w:rPr>
        <w:fldChar w:fldCharType="separate"/>
      </w:r>
      <w:r w:rsidRPr="00D0646E">
        <w:rPr>
          <w:rFonts w:asciiTheme="minorHAnsi" w:hAnsiTheme="minorHAnsi" w:cstheme="minorHAnsi"/>
          <w:b/>
          <w:bCs/>
          <w:i w:val="0"/>
          <w:iCs w:val="0"/>
          <w:color w:val="000000" w:themeColor="text1"/>
          <w:sz w:val="20"/>
          <w:szCs w:val="20"/>
        </w:rPr>
        <w:t>43</w:t>
      </w:r>
      <w:r w:rsidRPr="00D0646E">
        <w:rPr>
          <w:rFonts w:asciiTheme="minorHAnsi" w:hAnsiTheme="minorHAnsi" w:cstheme="minorHAnsi"/>
          <w:b/>
          <w:bCs/>
          <w:i w:val="0"/>
          <w:iCs w:val="0"/>
          <w:color w:val="000000" w:themeColor="text1"/>
          <w:sz w:val="20"/>
          <w:szCs w:val="20"/>
        </w:rPr>
        <w:fldChar w:fldCharType="end"/>
      </w:r>
      <w:r w:rsidRPr="00D0646E">
        <w:rPr>
          <w:rFonts w:asciiTheme="minorHAnsi" w:hAnsiTheme="minorHAnsi" w:cstheme="minorHAnsi"/>
          <w:b/>
          <w:bCs/>
          <w:i w:val="0"/>
          <w:iCs w:val="0"/>
          <w:color w:val="000000" w:themeColor="text1"/>
          <w:sz w:val="20"/>
          <w:szCs w:val="20"/>
        </w:rPr>
        <w:t>.</w:t>
      </w:r>
      <w:r w:rsidRPr="00D0646E">
        <w:rPr>
          <w:rFonts w:asciiTheme="minorHAnsi" w:hAnsiTheme="minorHAnsi" w:cstheme="minorHAnsi"/>
          <w:i w:val="0"/>
          <w:iCs w:val="0"/>
          <w:color w:val="000000" w:themeColor="text1"/>
          <w:sz w:val="20"/>
          <w:szCs w:val="20"/>
        </w:rPr>
        <w:t xml:space="preserve"> Análisis Comparativo 2024 – 2025</w:t>
      </w:r>
      <w:bookmarkEnd w:id="350"/>
      <w:bookmarkEnd w:id="351"/>
    </w:p>
    <w:tbl>
      <w:tblPr>
        <w:tblW w:w="8173" w:type="dxa"/>
        <w:jc w:val="center"/>
        <w:tblCellMar>
          <w:left w:w="70" w:type="dxa"/>
          <w:right w:w="70" w:type="dxa"/>
        </w:tblCellMar>
        <w:tblLook w:val="04A0" w:firstRow="1" w:lastRow="0" w:firstColumn="1" w:lastColumn="0" w:noHBand="0" w:noVBand="1"/>
      </w:tblPr>
      <w:tblGrid>
        <w:gridCol w:w="1820"/>
        <w:gridCol w:w="2144"/>
        <w:gridCol w:w="2268"/>
        <w:gridCol w:w="1941"/>
      </w:tblGrid>
      <w:tr w:rsidR="008F10BC" w:rsidRPr="00D0646E" w14:paraId="67031E43" w14:textId="77777777" w:rsidTr="00D26250">
        <w:trPr>
          <w:trHeight w:val="307"/>
          <w:jc w:val="center"/>
        </w:trPr>
        <w:tc>
          <w:tcPr>
            <w:tcW w:w="182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1D214CC" w14:textId="77777777" w:rsidR="008F10BC" w:rsidRPr="00D0646E" w:rsidRDefault="008F10BC" w:rsidP="00D26250">
            <w:pPr>
              <w:rPr>
                <w:rFonts w:ascii="Calibri" w:eastAsia="Times New Roman" w:hAnsi="Calibri" w:cs="Calibri"/>
                <w:b/>
                <w:bCs/>
                <w:color w:val="FFFFFF"/>
                <w:sz w:val="20"/>
                <w:szCs w:val="20"/>
                <w:lang w:val="es-EC" w:eastAsia="es-EC"/>
              </w:rPr>
            </w:pPr>
            <w:r w:rsidRPr="00D0646E">
              <w:rPr>
                <w:rFonts w:ascii="Calibri" w:eastAsia="Times New Roman" w:hAnsi="Calibri" w:cs="Calibri"/>
                <w:b/>
                <w:bCs/>
                <w:color w:val="FFFFFF"/>
                <w:sz w:val="20"/>
                <w:szCs w:val="20"/>
                <w:lang w:val="es-EC" w:eastAsia="es-EC"/>
              </w:rPr>
              <w:t>Indicador de Gestión</w:t>
            </w:r>
          </w:p>
        </w:tc>
        <w:tc>
          <w:tcPr>
            <w:tcW w:w="2144" w:type="dxa"/>
            <w:tcBorders>
              <w:top w:val="single" w:sz="4" w:space="0" w:color="auto"/>
              <w:left w:val="nil"/>
              <w:bottom w:val="single" w:sz="4" w:space="0" w:color="auto"/>
              <w:right w:val="single" w:sz="4" w:space="0" w:color="auto"/>
            </w:tcBorders>
            <w:shd w:val="clear" w:color="000000" w:fill="002060"/>
            <w:vAlign w:val="center"/>
            <w:hideMark/>
          </w:tcPr>
          <w:p w14:paraId="2374D365" w14:textId="77777777" w:rsidR="008F10BC" w:rsidRPr="00D0646E" w:rsidRDefault="008F10BC" w:rsidP="00D26250">
            <w:pPr>
              <w:jc w:val="center"/>
              <w:rPr>
                <w:rFonts w:ascii="Calibri" w:eastAsia="Times New Roman" w:hAnsi="Calibri" w:cs="Calibri"/>
                <w:b/>
                <w:bCs/>
                <w:color w:val="FFFFFF"/>
                <w:sz w:val="20"/>
                <w:szCs w:val="20"/>
                <w:lang w:val="es-EC" w:eastAsia="es-EC"/>
              </w:rPr>
            </w:pPr>
            <w:r w:rsidRPr="00D0646E">
              <w:rPr>
                <w:rFonts w:ascii="Calibri" w:eastAsia="Times New Roman" w:hAnsi="Calibri" w:cs="Calibri"/>
                <w:b/>
                <w:bCs/>
                <w:color w:val="FFFFFF"/>
                <w:sz w:val="20"/>
                <w:szCs w:val="20"/>
                <w:lang w:val="es-EC" w:eastAsia="es-EC"/>
              </w:rPr>
              <w:t>2024</w:t>
            </w:r>
          </w:p>
        </w:tc>
        <w:tc>
          <w:tcPr>
            <w:tcW w:w="2268" w:type="dxa"/>
            <w:tcBorders>
              <w:top w:val="single" w:sz="4" w:space="0" w:color="auto"/>
              <w:left w:val="nil"/>
              <w:bottom w:val="single" w:sz="4" w:space="0" w:color="auto"/>
              <w:right w:val="single" w:sz="4" w:space="0" w:color="auto"/>
            </w:tcBorders>
            <w:shd w:val="clear" w:color="000000" w:fill="002060"/>
            <w:vAlign w:val="center"/>
            <w:hideMark/>
          </w:tcPr>
          <w:p w14:paraId="53DE802A" w14:textId="77777777" w:rsidR="008F10BC" w:rsidRPr="00D0646E" w:rsidRDefault="008F10BC" w:rsidP="00D26250">
            <w:pPr>
              <w:ind w:firstLineChars="100" w:firstLine="201"/>
              <w:jc w:val="center"/>
              <w:rPr>
                <w:rFonts w:ascii="Calibri" w:eastAsia="Times New Roman" w:hAnsi="Calibri" w:cs="Calibri"/>
                <w:b/>
                <w:bCs/>
                <w:color w:val="FFFFFF"/>
                <w:sz w:val="20"/>
                <w:szCs w:val="20"/>
                <w:lang w:val="es-EC" w:eastAsia="es-EC"/>
              </w:rPr>
            </w:pPr>
            <w:r w:rsidRPr="00D0646E">
              <w:rPr>
                <w:rFonts w:ascii="Calibri" w:eastAsia="Times New Roman" w:hAnsi="Calibri" w:cs="Calibri"/>
                <w:b/>
                <w:bCs/>
                <w:color w:val="FFFFFF"/>
                <w:sz w:val="20"/>
                <w:szCs w:val="20"/>
                <w:lang w:val="es-EC" w:eastAsia="es-EC"/>
              </w:rPr>
              <w:t>2025</w:t>
            </w:r>
          </w:p>
        </w:tc>
        <w:tc>
          <w:tcPr>
            <w:tcW w:w="1941" w:type="dxa"/>
            <w:tcBorders>
              <w:top w:val="single" w:sz="4" w:space="0" w:color="auto"/>
              <w:left w:val="nil"/>
              <w:bottom w:val="single" w:sz="4" w:space="0" w:color="auto"/>
              <w:right w:val="single" w:sz="4" w:space="0" w:color="auto"/>
            </w:tcBorders>
            <w:shd w:val="clear" w:color="000000" w:fill="002060"/>
            <w:vAlign w:val="center"/>
            <w:hideMark/>
          </w:tcPr>
          <w:p w14:paraId="19E7A71F" w14:textId="77777777" w:rsidR="008F10BC" w:rsidRPr="00D0646E" w:rsidRDefault="008F10BC" w:rsidP="00D26250">
            <w:pPr>
              <w:rPr>
                <w:rFonts w:ascii="Calibri" w:eastAsia="Times New Roman" w:hAnsi="Calibri" w:cs="Calibri"/>
                <w:b/>
                <w:bCs/>
                <w:color w:val="FFFFFF"/>
                <w:sz w:val="20"/>
                <w:szCs w:val="20"/>
                <w:lang w:val="es-EC" w:eastAsia="es-EC"/>
              </w:rPr>
            </w:pPr>
            <w:r w:rsidRPr="00D0646E">
              <w:rPr>
                <w:rFonts w:ascii="Calibri" w:eastAsia="Times New Roman" w:hAnsi="Calibri" w:cs="Calibri"/>
                <w:b/>
                <w:bCs/>
                <w:color w:val="FFFFFF"/>
                <w:sz w:val="20"/>
                <w:szCs w:val="20"/>
                <w:lang w:val="es-EC" w:eastAsia="es-EC"/>
              </w:rPr>
              <w:t>Impacto Ciudadano</w:t>
            </w:r>
          </w:p>
        </w:tc>
      </w:tr>
      <w:tr w:rsidR="008F10BC" w:rsidRPr="00D0646E" w14:paraId="050A25C0" w14:textId="77777777" w:rsidTr="00D26250">
        <w:trPr>
          <w:trHeight w:val="380"/>
          <w:jc w:val="center"/>
        </w:trPr>
        <w:tc>
          <w:tcPr>
            <w:tcW w:w="1820" w:type="dxa"/>
            <w:tcBorders>
              <w:top w:val="nil"/>
              <w:left w:val="single" w:sz="4" w:space="0" w:color="auto"/>
              <w:bottom w:val="single" w:sz="4" w:space="0" w:color="auto"/>
              <w:right w:val="single" w:sz="4" w:space="0" w:color="auto"/>
            </w:tcBorders>
            <w:shd w:val="clear" w:color="000000" w:fill="F8FAFD"/>
            <w:hideMark/>
          </w:tcPr>
          <w:p w14:paraId="7DACCD8C"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Accesibilidad de la Información</w:t>
            </w:r>
          </w:p>
        </w:tc>
        <w:tc>
          <w:tcPr>
            <w:tcW w:w="2144" w:type="dxa"/>
            <w:tcBorders>
              <w:top w:val="nil"/>
              <w:left w:val="nil"/>
              <w:bottom w:val="single" w:sz="4" w:space="0" w:color="auto"/>
              <w:right w:val="single" w:sz="4" w:space="0" w:color="auto"/>
            </w:tcBorders>
            <w:shd w:val="clear" w:color="000000" w:fill="F8FAFD"/>
            <w:hideMark/>
          </w:tcPr>
          <w:p w14:paraId="69567290"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Búsqueda manual compleja</w:t>
            </w:r>
          </w:p>
        </w:tc>
        <w:tc>
          <w:tcPr>
            <w:tcW w:w="2268" w:type="dxa"/>
            <w:tcBorders>
              <w:top w:val="nil"/>
              <w:left w:val="nil"/>
              <w:bottom w:val="single" w:sz="4" w:space="0" w:color="auto"/>
              <w:right w:val="single" w:sz="4" w:space="0" w:color="auto"/>
            </w:tcBorders>
            <w:shd w:val="clear" w:color="000000" w:fill="F8FAFD"/>
            <w:hideMark/>
          </w:tcPr>
          <w:p w14:paraId="3475DE26"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Posicionamiento SEO líder</w:t>
            </w:r>
          </w:p>
        </w:tc>
        <w:tc>
          <w:tcPr>
            <w:tcW w:w="1941" w:type="dxa"/>
            <w:tcBorders>
              <w:top w:val="nil"/>
              <w:left w:val="nil"/>
              <w:bottom w:val="single" w:sz="4" w:space="0" w:color="auto"/>
              <w:right w:val="single" w:sz="4" w:space="0" w:color="auto"/>
            </w:tcBorders>
            <w:shd w:val="clear" w:color="000000" w:fill="F8FAFD"/>
            <w:hideMark/>
          </w:tcPr>
          <w:p w14:paraId="28D8177F"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Información a un clic de distancia.</w:t>
            </w:r>
          </w:p>
        </w:tc>
      </w:tr>
      <w:tr w:rsidR="008F10BC" w:rsidRPr="00D0646E" w14:paraId="3AFB6558" w14:textId="77777777" w:rsidTr="00D26250">
        <w:trPr>
          <w:trHeight w:val="323"/>
          <w:jc w:val="center"/>
        </w:trPr>
        <w:tc>
          <w:tcPr>
            <w:tcW w:w="1820" w:type="dxa"/>
            <w:tcBorders>
              <w:top w:val="nil"/>
              <w:left w:val="single" w:sz="4" w:space="0" w:color="auto"/>
              <w:bottom w:val="single" w:sz="4" w:space="0" w:color="auto"/>
              <w:right w:val="single" w:sz="4" w:space="0" w:color="auto"/>
            </w:tcBorders>
            <w:shd w:val="clear" w:color="000000" w:fill="F8FAFD"/>
            <w:hideMark/>
          </w:tcPr>
          <w:p w14:paraId="7156FC95"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Interacción (</w:t>
            </w:r>
            <w:proofErr w:type="spellStart"/>
            <w:r w:rsidRPr="00D0646E">
              <w:rPr>
                <w:rFonts w:ascii="Calibri" w:eastAsia="Times New Roman" w:hAnsi="Calibri" w:cs="Calibri"/>
                <w:color w:val="1F1F1F"/>
                <w:sz w:val="20"/>
                <w:szCs w:val="20"/>
                <w:lang w:val="es-EC" w:eastAsia="es-EC"/>
              </w:rPr>
              <w:t>Engagement</w:t>
            </w:r>
            <w:proofErr w:type="spellEnd"/>
            <w:r w:rsidRPr="00D0646E">
              <w:rPr>
                <w:rFonts w:ascii="Calibri" w:eastAsia="Times New Roman" w:hAnsi="Calibri" w:cs="Calibri"/>
                <w:color w:val="1F1F1F"/>
                <w:sz w:val="20"/>
                <w:szCs w:val="20"/>
                <w:lang w:val="es-EC" w:eastAsia="es-EC"/>
              </w:rPr>
              <w:t>)</w:t>
            </w:r>
          </w:p>
        </w:tc>
        <w:tc>
          <w:tcPr>
            <w:tcW w:w="2144" w:type="dxa"/>
            <w:tcBorders>
              <w:top w:val="nil"/>
              <w:left w:val="nil"/>
              <w:bottom w:val="single" w:sz="4" w:space="0" w:color="auto"/>
              <w:right w:val="single" w:sz="4" w:space="0" w:color="auto"/>
            </w:tcBorders>
            <w:shd w:val="clear" w:color="000000" w:fill="F8FAFD"/>
            <w:hideMark/>
          </w:tcPr>
          <w:p w14:paraId="3124C50F"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Consumo pasivo de noticias</w:t>
            </w:r>
          </w:p>
        </w:tc>
        <w:tc>
          <w:tcPr>
            <w:tcW w:w="2268" w:type="dxa"/>
            <w:tcBorders>
              <w:top w:val="nil"/>
              <w:left w:val="nil"/>
              <w:bottom w:val="single" w:sz="4" w:space="0" w:color="auto"/>
              <w:right w:val="single" w:sz="4" w:space="0" w:color="auto"/>
            </w:tcBorders>
            <w:shd w:val="clear" w:color="000000" w:fill="F8FAFD"/>
            <w:hideMark/>
          </w:tcPr>
          <w:p w14:paraId="6AA89DB3"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Alta participación ciudadana</w:t>
            </w:r>
          </w:p>
        </w:tc>
        <w:tc>
          <w:tcPr>
            <w:tcW w:w="1941" w:type="dxa"/>
            <w:tcBorders>
              <w:top w:val="nil"/>
              <w:left w:val="nil"/>
              <w:bottom w:val="single" w:sz="4" w:space="0" w:color="auto"/>
              <w:right w:val="single" w:sz="4" w:space="0" w:color="auto"/>
            </w:tcBorders>
            <w:shd w:val="clear" w:color="000000" w:fill="F8FAFD"/>
            <w:hideMark/>
          </w:tcPr>
          <w:p w14:paraId="61B6C048"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Diálogo abierto entre Estado y sociedad.</w:t>
            </w:r>
          </w:p>
        </w:tc>
      </w:tr>
      <w:tr w:rsidR="008F10BC" w:rsidRPr="00D0646E" w14:paraId="63098078" w14:textId="77777777" w:rsidTr="00D26250">
        <w:trPr>
          <w:trHeight w:val="380"/>
          <w:jc w:val="center"/>
        </w:trPr>
        <w:tc>
          <w:tcPr>
            <w:tcW w:w="1820" w:type="dxa"/>
            <w:tcBorders>
              <w:top w:val="nil"/>
              <w:left w:val="single" w:sz="4" w:space="0" w:color="auto"/>
              <w:bottom w:val="single" w:sz="4" w:space="0" w:color="auto"/>
              <w:right w:val="single" w:sz="4" w:space="0" w:color="auto"/>
            </w:tcBorders>
            <w:shd w:val="clear" w:color="000000" w:fill="F8FAFD"/>
            <w:hideMark/>
          </w:tcPr>
          <w:p w14:paraId="596BBCFB"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Permanencia (Tasa de Rebote)</w:t>
            </w:r>
          </w:p>
        </w:tc>
        <w:tc>
          <w:tcPr>
            <w:tcW w:w="2144" w:type="dxa"/>
            <w:tcBorders>
              <w:top w:val="nil"/>
              <w:left w:val="nil"/>
              <w:bottom w:val="single" w:sz="4" w:space="0" w:color="auto"/>
              <w:right w:val="single" w:sz="4" w:space="0" w:color="auto"/>
            </w:tcBorders>
            <w:shd w:val="clear" w:color="000000" w:fill="F8FAFD"/>
            <w:hideMark/>
          </w:tcPr>
          <w:p w14:paraId="153DC520"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Alta salida sin interacción</w:t>
            </w:r>
          </w:p>
        </w:tc>
        <w:tc>
          <w:tcPr>
            <w:tcW w:w="2268" w:type="dxa"/>
            <w:tcBorders>
              <w:top w:val="nil"/>
              <w:left w:val="nil"/>
              <w:bottom w:val="single" w:sz="4" w:space="0" w:color="auto"/>
              <w:right w:val="single" w:sz="4" w:space="0" w:color="auto"/>
            </w:tcBorders>
            <w:shd w:val="clear" w:color="000000" w:fill="F8FAFD"/>
            <w:hideMark/>
          </w:tcPr>
          <w:p w14:paraId="7DC00B3A"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Navegación profunda en portales</w:t>
            </w:r>
          </w:p>
        </w:tc>
        <w:tc>
          <w:tcPr>
            <w:tcW w:w="1941" w:type="dxa"/>
            <w:tcBorders>
              <w:top w:val="nil"/>
              <w:left w:val="nil"/>
              <w:bottom w:val="single" w:sz="4" w:space="0" w:color="auto"/>
              <w:right w:val="single" w:sz="4" w:space="0" w:color="auto"/>
            </w:tcBorders>
            <w:shd w:val="clear" w:color="000000" w:fill="F8FAFD"/>
            <w:hideMark/>
          </w:tcPr>
          <w:p w14:paraId="4B7BAF86" w14:textId="77777777" w:rsidR="008F10BC" w:rsidRPr="00D0646E" w:rsidRDefault="008F10BC" w:rsidP="00D26250">
            <w:pPr>
              <w:rPr>
                <w:rFonts w:ascii="Calibri" w:eastAsia="Times New Roman" w:hAnsi="Calibri" w:cs="Calibri"/>
                <w:color w:val="1F1F1F"/>
                <w:sz w:val="20"/>
                <w:szCs w:val="20"/>
                <w:lang w:val="es-EC" w:eastAsia="es-EC"/>
              </w:rPr>
            </w:pPr>
            <w:r w:rsidRPr="00D0646E">
              <w:rPr>
                <w:rFonts w:ascii="Calibri" w:eastAsia="Times New Roman" w:hAnsi="Calibri" w:cs="Calibri"/>
                <w:color w:val="1F1F1F"/>
                <w:sz w:val="20"/>
                <w:szCs w:val="20"/>
                <w:lang w:val="es-EC" w:eastAsia="es-EC"/>
              </w:rPr>
              <w:t>Mayor comprensión de los programas estatales.</w:t>
            </w:r>
          </w:p>
        </w:tc>
      </w:tr>
    </w:tbl>
    <w:p w14:paraId="7E925ECC" w14:textId="77777777" w:rsidR="008F10BC" w:rsidRDefault="008F10BC" w:rsidP="008F10BC">
      <w:pPr>
        <w:pStyle w:val="Textodeglobo"/>
        <w:ind w:right="-567"/>
        <w:jc w:val="center"/>
        <w:rPr>
          <w:rFonts w:asciiTheme="minorHAnsi" w:hAnsiTheme="minorHAnsi" w:cstheme="minorHAnsi"/>
          <w:bCs/>
          <w:sz w:val="16"/>
          <w:szCs w:val="16"/>
        </w:rPr>
      </w:pPr>
      <w:r w:rsidRPr="00F50FA7">
        <w:rPr>
          <w:rFonts w:asciiTheme="minorHAnsi" w:hAnsiTheme="minorHAnsi" w:cstheme="minorHAnsi"/>
          <w:b/>
          <w:sz w:val="16"/>
          <w:szCs w:val="16"/>
        </w:rPr>
        <w:t>Fuente:</w:t>
      </w:r>
      <w:r w:rsidRPr="00F50FA7">
        <w:rPr>
          <w:rFonts w:asciiTheme="minorHAnsi" w:hAnsiTheme="minorHAnsi" w:cstheme="minorHAnsi"/>
          <w:bCs/>
          <w:sz w:val="16"/>
          <w:szCs w:val="16"/>
        </w:rPr>
        <w:t xml:space="preserve"> Informe Anual de Gestión 2025 de la Empresa Pública de Comunicación del Ecuador EP</w:t>
      </w:r>
      <w:r>
        <w:rPr>
          <w:rFonts w:asciiTheme="minorHAnsi" w:hAnsiTheme="minorHAnsi" w:cstheme="minorHAnsi"/>
          <w:bCs/>
          <w:sz w:val="16"/>
          <w:szCs w:val="16"/>
        </w:rPr>
        <w:t>.</w:t>
      </w:r>
    </w:p>
    <w:p w14:paraId="504BA4D4" w14:textId="77777777" w:rsidR="008F10BC" w:rsidRPr="00F50FA7" w:rsidRDefault="008F10BC" w:rsidP="008F10BC">
      <w:pPr>
        <w:pStyle w:val="Textodeglobo"/>
        <w:ind w:right="-567"/>
        <w:jc w:val="center"/>
        <w:rPr>
          <w:rFonts w:asciiTheme="minorHAnsi" w:hAnsiTheme="minorHAnsi" w:cstheme="minorHAnsi"/>
          <w:bCs/>
          <w:sz w:val="16"/>
          <w:szCs w:val="16"/>
        </w:rPr>
      </w:pPr>
      <w:r w:rsidRPr="00F50FA7">
        <w:rPr>
          <w:rFonts w:asciiTheme="minorHAnsi" w:hAnsiTheme="minorHAnsi" w:cstheme="minorHAnsi"/>
          <w:b/>
          <w:sz w:val="16"/>
          <w:szCs w:val="16"/>
        </w:rPr>
        <w:t>Elaborado:</w:t>
      </w:r>
      <w:r w:rsidRPr="00F50FA7">
        <w:rPr>
          <w:rFonts w:asciiTheme="minorHAnsi" w:hAnsiTheme="minorHAnsi" w:cstheme="minorHAnsi"/>
          <w:bCs/>
          <w:sz w:val="16"/>
          <w:szCs w:val="16"/>
        </w:rPr>
        <w:t xml:space="preserve"> DPSE-MINTEL</w:t>
      </w:r>
    </w:p>
    <w:p w14:paraId="00FF4870" w14:textId="77777777" w:rsidR="008F10BC" w:rsidRDefault="008F10BC" w:rsidP="008F10BC">
      <w:pPr>
        <w:pStyle w:val="Textodeglobo"/>
        <w:ind w:right="-567"/>
        <w:jc w:val="both"/>
        <w:rPr>
          <w:rFonts w:asciiTheme="minorHAnsi" w:hAnsiTheme="minorHAnsi" w:cstheme="minorHAnsi"/>
          <w:color w:val="FF0000"/>
          <w:sz w:val="24"/>
          <w:szCs w:val="24"/>
        </w:rPr>
      </w:pPr>
    </w:p>
    <w:p w14:paraId="5C8AA7FC" w14:textId="77777777" w:rsidR="008F10BC" w:rsidRDefault="008F10BC" w:rsidP="008F10BC">
      <w:pPr>
        <w:pStyle w:val="Textodeglobo"/>
        <w:ind w:right="-567"/>
        <w:jc w:val="both"/>
        <w:rPr>
          <w:rFonts w:asciiTheme="minorHAnsi" w:hAnsiTheme="minorHAnsi" w:cstheme="minorHAnsi"/>
          <w:color w:val="FF0000"/>
          <w:sz w:val="24"/>
          <w:szCs w:val="24"/>
        </w:rPr>
      </w:pPr>
    </w:p>
    <w:p w14:paraId="4E5B4A56" w14:textId="77777777" w:rsidR="008F10BC" w:rsidRPr="007E421F" w:rsidRDefault="008F10BC" w:rsidP="008F10BC">
      <w:pPr>
        <w:rPr>
          <w:b/>
          <w:bCs/>
          <w:lang w:val="es-ES"/>
        </w:rPr>
      </w:pPr>
      <w:r w:rsidRPr="007E421F">
        <w:rPr>
          <w:b/>
          <w:bCs/>
          <w:lang w:val="es-ES"/>
        </w:rPr>
        <w:t>ACCIONES PLANIFICADAS AÑO 2026</w:t>
      </w:r>
    </w:p>
    <w:p w14:paraId="1F3F97BE" w14:textId="77777777" w:rsidR="008F10BC" w:rsidRDefault="008F10BC" w:rsidP="008F10BC">
      <w:pPr>
        <w:pStyle w:val="Textodeglobo"/>
        <w:ind w:right="-567"/>
        <w:jc w:val="both"/>
        <w:rPr>
          <w:rFonts w:asciiTheme="minorHAnsi" w:hAnsiTheme="minorHAnsi" w:cstheme="minorHAnsi"/>
          <w:color w:val="FF0000"/>
          <w:sz w:val="24"/>
          <w:szCs w:val="24"/>
        </w:rPr>
      </w:pPr>
    </w:p>
    <w:p w14:paraId="65AD06F9" w14:textId="77777777" w:rsidR="008F10BC" w:rsidRPr="00A56192" w:rsidRDefault="008F10BC" w:rsidP="008F10BC">
      <w:pPr>
        <w:pBdr>
          <w:top w:val="nil"/>
          <w:left w:val="nil"/>
          <w:bottom w:val="nil"/>
          <w:right w:val="nil"/>
          <w:between w:val="nil"/>
        </w:pBdr>
        <w:spacing w:after="240"/>
        <w:jc w:val="both"/>
        <w:rPr>
          <w:rFonts w:eastAsia="Times New Roman" w:cstheme="minorHAnsi"/>
          <w:lang w:eastAsia="es-EC"/>
        </w:rPr>
      </w:pPr>
      <w:r w:rsidRPr="00A56192">
        <w:rPr>
          <w:rFonts w:eastAsia="Times New Roman" w:cstheme="minorHAnsi"/>
          <w:lang w:eastAsia="es-EC"/>
        </w:rPr>
        <w:t>Para el año 2026, Comunica EP tiene la visión de consolidarse como el referente latinoamericano en comunicación gubernamental digital. Nuestro principal objetivo estratégico será la integración de Inteligencia Artificial (IA) en nuestros procesos de generación y distribución de contenidos públicos.</w:t>
      </w:r>
    </w:p>
    <w:p w14:paraId="39F16C14" w14:textId="77777777" w:rsidR="008F10BC" w:rsidRDefault="008F10BC" w:rsidP="008F10BC">
      <w:pPr>
        <w:pStyle w:val="Textodeglobo"/>
        <w:ind w:right="-567"/>
        <w:jc w:val="both"/>
        <w:rPr>
          <w:rFonts w:asciiTheme="minorHAnsi" w:hAnsiTheme="minorHAnsi" w:cstheme="minorHAnsi"/>
          <w:color w:val="FF0000"/>
          <w:sz w:val="24"/>
          <w:szCs w:val="24"/>
        </w:rPr>
      </w:pPr>
    </w:p>
    <w:p w14:paraId="2254E470" w14:textId="77777777" w:rsidR="008F10BC" w:rsidRPr="001D2614" w:rsidRDefault="008F10BC" w:rsidP="00567E70">
      <w:pPr>
        <w:pStyle w:val="Textodeglobo"/>
        <w:ind w:right="-567"/>
        <w:jc w:val="both"/>
        <w:rPr>
          <w:rFonts w:asciiTheme="minorHAnsi" w:hAnsiTheme="minorHAnsi" w:cstheme="minorHAnsi"/>
          <w:color w:val="FF0000"/>
          <w:sz w:val="24"/>
          <w:szCs w:val="24"/>
        </w:rPr>
      </w:pPr>
    </w:p>
    <w:p w14:paraId="0CA7D175" w14:textId="136B863D" w:rsidR="00567E70" w:rsidRPr="008C6C6E" w:rsidRDefault="00567E70" w:rsidP="008F10BC">
      <w:pPr>
        <w:pStyle w:val="Ttulo1"/>
      </w:pPr>
      <w:bookmarkStart w:id="352" w:name="_Toc227226484"/>
      <w:r w:rsidRPr="008C6C6E">
        <w:t>DELIBERACIÓN CIUDADANA</w:t>
      </w:r>
      <w:bookmarkEnd w:id="352"/>
    </w:p>
    <w:p w14:paraId="1D1B1FD7" w14:textId="77777777" w:rsidR="00567E70" w:rsidRPr="001D2614" w:rsidRDefault="00567E70" w:rsidP="00567E70">
      <w:pPr>
        <w:rPr>
          <w:rFonts w:cstheme="minorHAnsi"/>
        </w:rPr>
      </w:pPr>
    </w:p>
    <w:p w14:paraId="119DE28F" w14:textId="77777777" w:rsidR="00616C1A" w:rsidRPr="001A022F" w:rsidRDefault="00616C1A" w:rsidP="00616C1A">
      <w:pPr>
        <w:autoSpaceDE w:val="0"/>
        <w:autoSpaceDN w:val="0"/>
        <w:adjustRightInd w:val="0"/>
        <w:jc w:val="both"/>
        <w:rPr>
          <w:rFonts w:cstheme="minorHAnsi"/>
          <w:color w:val="000000" w:themeColor="text1"/>
        </w:rPr>
      </w:pPr>
      <w:bookmarkStart w:id="353" w:name="_Hlk228976310"/>
      <w:r w:rsidRPr="001A022F">
        <w:rPr>
          <w:rFonts w:cstheme="minorHAnsi"/>
          <w:color w:val="000000" w:themeColor="text1"/>
        </w:rPr>
        <w:t>El MINTEL en cumplimiento de la Ley Orgánica de Participación Ciudadana; la cual establece en el artículo 88 lo siguiente:</w:t>
      </w:r>
    </w:p>
    <w:p w14:paraId="7109453D" w14:textId="77777777" w:rsidR="00616C1A" w:rsidRPr="00C66DBF" w:rsidRDefault="00616C1A" w:rsidP="00616C1A">
      <w:pPr>
        <w:autoSpaceDE w:val="0"/>
        <w:autoSpaceDN w:val="0"/>
        <w:adjustRightInd w:val="0"/>
        <w:jc w:val="both"/>
        <w:rPr>
          <w:rFonts w:cstheme="minorHAnsi"/>
          <w:color w:val="FF0000"/>
        </w:rPr>
      </w:pPr>
    </w:p>
    <w:p w14:paraId="0BB22555" w14:textId="77777777" w:rsidR="00616C1A" w:rsidRPr="00C66DBF" w:rsidRDefault="00616C1A" w:rsidP="00616C1A">
      <w:pPr>
        <w:autoSpaceDE w:val="0"/>
        <w:autoSpaceDN w:val="0"/>
        <w:adjustRightInd w:val="0"/>
        <w:jc w:val="both"/>
        <w:rPr>
          <w:rFonts w:cstheme="minorHAnsi"/>
          <w:iCs/>
          <w:color w:val="000000" w:themeColor="text1"/>
        </w:rPr>
      </w:pPr>
      <w:r w:rsidRPr="00C66DBF">
        <w:rPr>
          <w:rFonts w:cstheme="minorHAnsi"/>
          <w:i/>
          <w:color w:val="000000" w:themeColor="text1"/>
        </w:rPr>
        <w:t xml:space="preserve">"(...) </w:t>
      </w:r>
      <w:r w:rsidRPr="00C66DBF">
        <w:rPr>
          <w:rFonts w:cstheme="minorHAnsi"/>
          <w:b/>
          <w:i/>
          <w:color w:val="000000" w:themeColor="text1"/>
        </w:rPr>
        <w:t>Art. 88.- Derecho ciudadano a la rendición de cuentas</w:t>
      </w:r>
      <w:r w:rsidRPr="00C66DBF">
        <w:rPr>
          <w:rFonts w:cstheme="minorHAnsi"/>
          <w:i/>
          <w:color w:val="000000" w:themeColor="text1"/>
        </w:rPr>
        <w:t>. Las ciudadanas y ciudadanos, en forma individual o colectiva, comunas, comunidades, pueblos y nacionalidades indígenas, pueblos afro ecuatoriano y montubio, y demás formas lícitas de organización, podrán solicitar una vez al año la rendición de cuentas a las instituciones públicas o privadas que presten servicios públicos, manejen recursos públicos o desarrollen actividades de interés público, así como a los medios de comunicación social, siempre que tal rendición de cuentas no esté contemplada mediante otro procedimiento en la Constitución y las leyes.(...)"</w:t>
      </w:r>
      <w:r w:rsidRPr="00C66DBF">
        <w:rPr>
          <w:rFonts w:cstheme="minorHAnsi"/>
          <w:iCs/>
          <w:color w:val="000000" w:themeColor="text1"/>
        </w:rPr>
        <w:t>.</w:t>
      </w:r>
    </w:p>
    <w:p w14:paraId="4C4EDE35" w14:textId="77777777" w:rsidR="00616C1A" w:rsidRPr="00C66DBF" w:rsidRDefault="00616C1A" w:rsidP="00616C1A">
      <w:pPr>
        <w:jc w:val="both"/>
        <w:rPr>
          <w:rFonts w:cstheme="minorHAnsi"/>
          <w:color w:val="FF0000"/>
        </w:rPr>
      </w:pPr>
    </w:p>
    <w:p w14:paraId="08AF772A" w14:textId="77777777" w:rsidR="00616C1A" w:rsidRPr="006D2960" w:rsidRDefault="00616C1A" w:rsidP="00616C1A">
      <w:pPr>
        <w:autoSpaceDE w:val="0"/>
        <w:autoSpaceDN w:val="0"/>
        <w:adjustRightInd w:val="0"/>
        <w:jc w:val="both"/>
        <w:rPr>
          <w:rFonts w:eastAsia="Times New Roman" w:cstheme="minorHAnsi"/>
          <w:lang w:eastAsia="es-EC"/>
        </w:rPr>
      </w:pPr>
      <w:r w:rsidRPr="006D2960">
        <w:rPr>
          <w:rFonts w:eastAsia="Times New Roman" w:cstheme="minorHAnsi"/>
          <w:lang w:eastAsia="es-EC"/>
        </w:rPr>
        <w:t xml:space="preserve">Generó espacios virtuales en su página web institucional para que la ciudanía solicite y remita aportes para la deliberación a la ciudadana de la Rendición de Cuentas del año 2025. </w:t>
      </w:r>
    </w:p>
    <w:p w14:paraId="4E7B4CEA" w14:textId="77777777" w:rsidR="00616C1A" w:rsidRDefault="00616C1A" w:rsidP="00616C1A">
      <w:pPr>
        <w:autoSpaceDE w:val="0"/>
        <w:autoSpaceDN w:val="0"/>
        <w:adjustRightInd w:val="0"/>
        <w:jc w:val="both"/>
        <w:rPr>
          <w:rFonts w:cstheme="minorHAnsi"/>
          <w:b/>
          <w:bCs/>
          <w:color w:val="000000"/>
          <w:sz w:val="23"/>
          <w:szCs w:val="23"/>
          <w:lang w:val="es-ES"/>
        </w:rPr>
      </w:pPr>
    </w:p>
    <w:p w14:paraId="6B4291DC" w14:textId="77777777" w:rsidR="00616C1A" w:rsidRDefault="00616C1A" w:rsidP="00616C1A">
      <w:pPr>
        <w:autoSpaceDE w:val="0"/>
        <w:autoSpaceDN w:val="0"/>
        <w:adjustRightInd w:val="0"/>
        <w:jc w:val="both"/>
        <w:rPr>
          <w:rFonts w:cstheme="minorHAnsi"/>
          <w:b/>
          <w:bCs/>
          <w:color w:val="000000"/>
          <w:sz w:val="23"/>
          <w:szCs w:val="23"/>
          <w:lang w:val="es-ES"/>
        </w:rPr>
      </w:pPr>
    </w:p>
    <w:p w14:paraId="73E2917D" w14:textId="77777777" w:rsidR="00616C1A" w:rsidRDefault="00616C1A" w:rsidP="00616C1A">
      <w:pPr>
        <w:autoSpaceDE w:val="0"/>
        <w:autoSpaceDN w:val="0"/>
        <w:adjustRightInd w:val="0"/>
        <w:jc w:val="both"/>
        <w:rPr>
          <w:rFonts w:cstheme="minorHAnsi"/>
          <w:b/>
          <w:bCs/>
          <w:color w:val="000000"/>
          <w:sz w:val="23"/>
          <w:szCs w:val="23"/>
          <w:lang w:val="es-ES"/>
        </w:rPr>
      </w:pPr>
    </w:p>
    <w:p w14:paraId="55F47041" w14:textId="77777777" w:rsidR="00616C1A" w:rsidRPr="001A022F" w:rsidRDefault="00616C1A" w:rsidP="00616C1A">
      <w:pPr>
        <w:autoSpaceDE w:val="0"/>
        <w:autoSpaceDN w:val="0"/>
        <w:adjustRightInd w:val="0"/>
        <w:jc w:val="both"/>
        <w:rPr>
          <w:rFonts w:eastAsia="Times New Roman" w:cstheme="minorHAnsi"/>
          <w:lang w:eastAsia="es-EC"/>
        </w:rPr>
      </w:pPr>
      <w:r w:rsidRPr="001A022F">
        <w:rPr>
          <w:rFonts w:eastAsia="Times New Roman" w:cstheme="minorHAnsi"/>
          <w:lang w:eastAsia="es-EC"/>
        </w:rPr>
        <w:t xml:space="preserve">a). Cumplimiento </w:t>
      </w:r>
      <w:r w:rsidRPr="001A022F">
        <w:rPr>
          <w:rFonts w:eastAsia="Times New Roman" w:cstheme="minorHAnsi"/>
          <w:b/>
          <w:bCs/>
          <w:lang w:eastAsia="es-EC"/>
        </w:rPr>
        <w:t>FASE 3: DELIBERACIÓN SOBRE EL INFORME DE RENDICIÓN DE CUENTAS PRESENTADO POR LA AUTORIDAD A LA CIUDADANÍA</w:t>
      </w:r>
      <w:r w:rsidRPr="001A022F">
        <w:rPr>
          <w:rFonts w:eastAsia="Times New Roman" w:cstheme="minorHAnsi"/>
          <w:lang w:eastAsia="es-EC"/>
        </w:rPr>
        <w:t xml:space="preserve">. </w:t>
      </w:r>
    </w:p>
    <w:p w14:paraId="1D835398" w14:textId="77777777" w:rsidR="00616C1A" w:rsidRPr="001A022F" w:rsidRDefault="00616C1A" w:rsidP="00616C1A">
      <w:pPr>
        <w:autoSpaceDE w:val="0"/>
        <w:autoSpaceDN w:val="0"/>
        <w:adjustRightInd w:val="0"/>
        <w:jc w:val="both"/>
        <w:rPr>
          <w:rFonts w:eastAsia="Times New Roman" w:cstheme="minorHAnsi"/>
          <w:lang w:eastAsia="es-EC"/>
        </w:rPr>
      </w:pPr>
    </w:p>
    <w:p w14:paraId="522AA9DC" w14:textId="77777777" w:rsidR="00616C1A" w:rsidRPr="001A022F" w:rsidRDefault="00616C1A" w:rsidP="00616C1A">
      <w:pPr>
        <w:autoSpaceDE w:val="0"/>
        <w:autoSpaceDN w:val="0"/>
        <w:adjustRightInd w:val="0"/>
        <w:jc w:val="both"/>
        <w:rPr>
          <w:rFonts w:cstheme="minorHAnsi"/>
          <w:color w:val="000000"/>
        </w:rPr>
      </w:pPr>
      <w:r w:rsidRPr="000A718B">
        <w:rPr>
          <w:rFonts w:cstheme="minorHAnsi"/>
          <w:b/>
          <w:bCs/>
          <w:color w:val="000000"/>
        </w:rPr>
        <w:t>1.1</w:t>
      </w:r>
      <w:r w:rsidRPr="001A022F">
        <w:rPr>
          <w:rFonts w:cstheme="minorHAnsi"/>
          <w:color w:val="000000"/>
        </w:rPr>
        <w:t xml:space="preserve"> Mediante </w:t>
      </w:r>
      <w:r w:rsidRPr="001A022F">
        <w:rPr>
          <w:rFonts w:cstheme="minorHAnsi"/>
          <w:b/>
          <w:bCs/>
          <w:color w:val="000000"/>
        </w:rPr>
        <w:t>Resolución No. CPCCS-PLE-SG-004-O-2026-0030</w:t>
      </w:r>
      <w:r w:rsidRPr="001A022F">
        <w:rPr>
          <w:rFonts w:cstheme="minorHAnsi"/>
          <w:color w:val="000000"/>
        </w:rPr>
        <w:t xml:space="preserve">, de fecha 28 de enero de 2026, el Consejo de Participación Ciudadana y Control Social emitió el </w:t>
      </w:r>
      <w:r w:rsidRPr="001A022F">
        <w:rPr>
          <w:rFonts w:cstheme="minorHAnsi"/>
          <w:b/>
          <w:bCs/>
          <w:i/>
          <w:iCs/>
          <w:color w:val="000000"/>
        </w:rPr>
        <w:t xml:space="preserve">“Reglamento de Rendición de Cuentas”. </w:t>
      </w:r>
      <w:r w:rsidRPr="001A022F">
        <w:rPr>
          <w:rFonts w:cstheme="minorHAnsi"/>
          <w:color w:val="000000"/>
        </w:rPr>
        <w:t>Documento que indica en su parte pertinente:</w:t>
      </w:r>
    </w:p>
    <w:p w14:paraId="49C34D3D" w14:textId="77777777" w:rsidR="00616C1A" w:rsidRPr="001A022F" w:rsidRDefault="00616C1A" w:rsidP="00616C1A">
      <w:pPr>
        <w:autoSpaceDE w:val="0"/>
        <w:autoSpaceDN w:val="0"/>
        <w:adjustRightInd w:val="0"/>
        <w:jc w:val="both"/>
        <w:rPr>
          <w:rFonts w:cstheme="minorHAnsi"/>
          <w:color w:val="000000"/>
        </w:rPr>
      </w:pPr>
    </w:p>
    <w:p w14:paraId="647701B6" w14:textId="77777777" w:rsidR="00616C1A" w:rsidRPr="001A022F" w:rsidRDefault="00616C1A" w:rsidP="00616C1A">
      <w:pPr>
        <w:autoSpaceDE w:val="0"/>
        <w:autoSpaceDN w:val="0"/>
        <w:adjustRightInd w:val="0"/>
        <w:jc w:val="both"/>
        <w:rPr>
          <w:rFonts w:cstheme="minorHAnsi"/>
          <w:i/>
          <w:iCs/>
          <w:color w:val="000000"/>
        </w:rPr>
      </w:pPr>
      <w:r w:rsidRPr="001A022F">
        <w:rPr>
          <w:rFonts w:cstheme="minorHAnsi"/>
          <w:i/>
          <w:iCs/>
          <w:color w:val="000000"/>
        </w:rPr>
        <w:t>“(...)</w:t>
      </w:r>
    </w:p>
    <w:p w14:paraId="44899A2E" w14:textId="77777777" w:rsidR="00616C1A" w:rsidRPr="001A022F" w:rsidRDefault="00616C1A" w:rsidP="00616C1A">
      <w:pPr>
        <w:autoSpaceDE w:val="0"/>
        <w:autoSpaceDN w:val="0"/>
        <w:adjustRightInd w:val="0"/>
        <w:jc w:val="both"/>
        <w:rPr>
          <w:rFonts w:cstheme="minorHAnsi"/>
          <w:i/>
          <w:iCs/>
          <w:color w:val="000000"/>
        </w:rPr>
      </w:pPr>
      <w:r w:rsidRPr="001A022F">
        <w:rPr>
          <w:rFonts w:cstheme="minorHAnsi"/>
          <w:b/>
          <w:bCs/>
          <w:i/>
          <w:iCs/>
          <w:color w:val="000000"/>
        </w:rPr>
        <w:t>Art. 4.- De los sujetos obligados a rendir cuentas</w:t>
      </w:r>
      <w:r w:rsidRPr="001A022F">
        <w:rPr>
          <w:rFonts w:cstheme="minorHAnsi"/>
          <w:i/>
          <w:iCs/>
          <w:color w:val="000000"/>
        </w:rPr>
        <w:t>.- Se encuentran obligados a rendir cuentas y entregar el informe al Consejo de Participación Ciudadana y Control Social:</w:t>
      </w:r>
    </w:p>
    <w:p w14:paraId="6DECA23C" w14:textId="77777777" w:rsidR="00616C1A" w:rsidRPr="001A022F" w:rsidRDefault="00616C1A" w:rsidP="00616C1A">
      <w:pPr>
        <w:autoSpaceDE w:val="0"/>
        <w:autoSpaceDN w:val="0"/>
        <w:adjustRightInd w:val="0"/>
        <w:jc w:val="both"/>
        <w:rPr>
          <w:rFonts w:cstheme="minorHAnsi"/>
          <w:i/>
          <w:iCs/>
          <w:color w:val="000000"/>
        </w:rPr>
      </w:pPr>
    </w:p>
    <w:p w14:paraId="2A18DB99" w14:textId="77777777" w:rsidR="00616C1A" w:rsidRPr="001A022F" w:rsidRDefault="00616C1A" w:rsidP="00616C1A">
      <w:pPr>
        <w:autoSpaceDE w:val="0"/>
        <w:autoSpaceDN w:val="0"/>
        <w:adjustRightInd w:val="0"/>
        <w:jc w:val="both"/>
        <w:rPr>
          <w:rFonts w:cstheme="minorHAnsi"/>
          <w:i/>
          <w:iCs/>
          <w:color w:val="000000"/>
        </w:rPr>
      </w:pPr>
      <w:r w:rsidRPr="001A022F">
        <w:rPr>
          <w:rFonts w:cstheme="minorHAnsi"/>
          <w:i/>
          <w:iCs/>
          <w:color w:val="000000"/>
        </w:rPr>
        <w:t xml:space="preserve">a) Instituciones y entidades del sector público: </w:t>
      </w:r>
    </w:p>
    <w:p w14:paraId="16AD438B" w14:textId="77777777" w:rsidR="00616C1A" w:rsidRPr="001A022F" w:rsidRDefault="00616C1A" w:rsidP="00616C1A">
      <w:pPr>
        <w:autoSpaceDE w:val="0"/>
        <w:autoSpaceDN w:val="0"/>
        <w:adjustRightInd w:val="0"/>
        <w:jc w:val="both"/>
        <w:rPr>
          <w:rFonts w:cstheme="minorHAnsi"/>
          <w:i/>
          <w:iCs/>
          <w:color w:val="000000"/>
        </w:rPr>
      </w:pPr>
    </w:p>
    <w:p w14:paraId="1004DF80" w14:textId="77777777" w:rsidR="00616C1A" w:rsidRPr="001A022F" w:rsidRDefault="00616C1A" w:rsidP="00616C1A">
      <w:pPr>
        <w:autoSpaceDE w:val="0"/>
        <w:autoSpaceDN w:val="0"/>
        <w:adjustRightInd w:val="0"/>
        <w:jc w:val="both"/>
        <w:rPr>
          <w:rFonts w:cstheme="minorHAnsi"/>
          <w:i/>
          <w:iCs/>
          <w:color w:val="000000"/>
        </w:rPr>
      </w:pPr>
      <w:r w:rsidRPr="001A022F">
        <w:rPr>
          <w:rFonts w:cstheme="minorHAnsi"/>
          <w:i/>
          <w:iCs/>
          <w:color w:val="000000"/>
        </w:rPr>
        <w:t>1. Los organismos y dependencias de todas las funciones del Estado.(...)</w:t>
      </w:r>
    </w:p>
    <w:p w14:paraId="25FEE73A" w14:textId="77777777" w:rsidR="00616C1A" w:rsidRPr="001A022F" w:rsidRDefault="00616C1A" w:rsidP="00616C1A">
      <w:pPr>
        <w:autoSpaceDE w:val="0"/>
        <w:autoSpaceDN w:val="0"/>
        <w:adjustRightInd w:val="0"/>
        <w:jc w:val="both"/>
        <w:rPr>
          <w:rFonts w:cstheme="minorHAnsi"/>
          <w:i/>
          <w:iCs/>
          <w:color w:val="000000"/>
        </w:rPr>
      </w:pPr>
    </w:p>
    <w:p w14:paraId="3EF9589D" w14:textId="77777777" w:rsidR="00616C1A" w:rsidRPr="001A022F" w:rsidRDefault="00616C1A" w:rsidP="00616C1A">
      <w:pPr>
        <w:autoSpaceDE w:val="0"/>
        <w:autoSpaceDN w:val="0"/>
        <w:adjustRightInd w:val="0"/>
        <w:jc w:val="both"/>
        <w:rPr>
          <w:rFonts w:cstheme="minorHAnsi"/>
          <w:b/>
          <w:bCs/>
          <w:i/>
          <w:iCs/>
          <w:color w:val="000000"/>
        </w:rPr>
      </w:pPr>
      <w:r w:rsidRPr="001A022F">
        <w:rPr>
          <w:rFonts w:cstheme="minorHAnsi"/>
          <w:b/>
          <w:bCs/>
          <w:i/>
          <w:iCs/>
          <w:color w:val="000000"/>
        </w:rPr>
        <w:t>PROCESO METODOLÓGICO Y CRONOGRAMA DE RENDICIÓN DE CUENTAS</w:t>
      </w:r>
    </w:p>
    <w:p w14:paraId="7EC94FE1" w14:textId="77777777" w:rsidR="00616C1A" w:rsidRPr="001A022F" w:rsidRDefault="00616C1A" w:rsidP="00616C1A">
      <w:pPr>
        <w:autoSpaceDE w:val="0"/>
        <w:autoSpaceDN w:val="0"/>
        <w:adjustRightInd w:val="0"/>
        <w:jc w:val="both"/>
        <w:rPr>
          <w:rFonts w:cstheme="minorHAnsi"/>
          <w:i/>
          <w:iCs/>
          <w:color w:val="000000"/>
        </w:rPr>
      </w:pPr>
    </w:p>
    <w:p w14:paraId="0C0A6A92" w14:textId="77777777" w:rsidR="00616C1A" w:rsidRPr="001A022F" w:rsidRDefault="00616C1A" w:rsidP="00616C1A">
      <w:pPr>
        <w:autoSpaceDE w:val="0"/>
        <w:autoSpaceDN w:val="0"/>
        <w:adjustRightInd w:val="0"/>
        <w:jc w:val="both"/>
        <w:rPr>
          <w:rFonts w:cstheme="minorHAnsi"/>
          <w:i/>
          <w:iCs/>
          <w:color w:val="000000"/>
        </w:rPr>
      </w:pPr>
      <w:r w:rsidRPr="001A022F">
        <w:rPr>
          <w:rFonts w:cstheme="minorHAnsi"/>
          <w:b/>
          <w:bCs/>
          <w:i/>
          <w:iCs/>
          <w:color w:val="000000"/>
        </w:rPr>
        <w:t>Art. 12.-</w:t>
      </w:r>
      <w:r w:rsidRPr="001A022F">
        <w:rPr>
          <w:rFonts w:cstheme="minorHAnsi"/>
          <w:i/>
          <w:iCs/>
          <w:color w:val="000000"/>
        </w:rPr>
        <w:t xml:space="preserve"> Las instituciones de nivel nacional, Unidad de Administración Financiera (UDAF), y sus Entidades Operativas Desconcentradas (EOD), de las funciones del Estado; las instituciones de Educación Superior que reciben fondos públicos y cofinanciadas, otra institucionalidad del Estado y los medios de comunicación social deberán implementar el proceso de rendición de cuentas de acuerdo con las siguientes fases y cronograma correspondiente:  (...)</w:t>
      </w:r>
    </w:p>
    <w:p w14:paraId="06A71206" w14:textId="77777777" w:rsidR="00616C1A" w:rsidRPr="001A022F" w:rsidRDefault="00616C1A" w:rsidP="00616C1A">
      <w:pPr>
        <w:autoSpaceDE w:val="0"/>
        <w:autoSpaceDN w:val="0"/>
        <w:adjustRightInd w:val="0"/>
        <w:jc w:val="both"/>
        <w:rPr>
          <w:rFonts w:cstheme="minorHAnsi"/>
          <w:i/>
          <w:iCs/>
          <w:color w:val="000000"/>
        </w:rPr>
      </w:pPr>
    </w:p>
    <w:p w14:paraId="526B1F62" w14:textId="77777777" w:rsidR="00616C1A" w:rsidRPr="001A022F" w:rsidRDefault="00616C1A" w:rsidP="00616C1A">
      <w:pPr>
        <w:autoSpaceDE w:val="0"/>
        <w:autoSpaceDN w:val="0"/>
        <w:adjustRightInd w:val="0"/>
        <w:jc w:val="both"/>
        <w:rPr>
          <w:rFonts w:cstheme="minorHAnsi"/>
          <w:b/>
          <w:bCs/>
          <w:i/>
          <w:iCs/>
          <w:color w:val="000000"/>
        </w:rPr>
      </w:pPr>
      <w:r w:rsidRPr="001A022F">
        <w:rPr>
          <w:rFonts w:cstheme="minorHAnsi"/>
          <w:b/>
          <w:bCs/>
          <w:i/>
          <w:iCs/>
          <w:color w:val="000000"/>
        </w:rPr>
        <w:t>FASE 3: Deliberación sobre el Informe de Rendición de Cuentas presentado por la autoridad a la ciudadanía</w:t>
      </w:r>
    </w:p>
    <w:p w14:paraId="729FDD12" w14:textId="77777777" w:rsidR="00616C1A" w:rsidRDefault="00616C1A" w:rsidP="00616C1A">
      <w:pPr>
        <w:autoSpaceDE w:val="0"/>
        <w:autoSpaceDN w:val="0"/>
        <w:adjustRightInd w:val="0"/>
        <w:jc w:val="both"/>
        <w:rPr>
          <w:rFonts w:cstheme="minorHAnsi"/>
          <w:b/>
          <w:bCs/>
          <w:i/>
          <w:iCs/>
          <w:color w:val="000000"/>
        </w:rPr>
      </w:pPr>
    </w:p>
    <w:p w14:paraId="79F10002" w14:textId="77777777" w:rsidR="00616C1A" w:rsidRPr="001A022F" w:rsidRDefault="00616C1A" w:rsidP="00616C1A">
      <w:pPr>
        <w:autoSpaceDE w:val="0"/>
        <w:autoSpaceDN w:val="0"/>
        <w:adjustRightInd w:val="0"/>
        <w:jc w:val="both"/>
        <w:rPr>
          <w:rFonts w:cstheme="minorHAnsi"/>
          <w:i/>
          <w:iCs/>
          <w:color w:val="000000"/>
        </w:rPr>
      </w:pPr>
      <w:r w:rsidRPr="001A022F">
        <w:rPr>
          <w:rFonts w:cstheme="minorHAnsi"/>
          <w:b/>
          <w:bCs/>
          <w:i/>
          <w:iCs/>
          <w:color w:val="000000"/>
        </w:rPr>
        <w:t xml:space="preserve">a. </w:t>
      </w:r>
      <w:r w:rsidRPr="001A022F">
        <w:rPr>
          <w:rFonts w:cstheme="minorHAnsi"/>
          <w:i/>
          <w:iCs/>
          <w:color w:val="000000"/>
        </w:rPr>
        <w:t>Difundir ampliamente a la ciudadanía el informe narrativo y el formulario preliminar de rendición de cuentas con sus respectivos links a los medios de verificación por todos los medios digitales y presenciales que dispongan los sujetos obligados, con al menos seis días término (6) días de anticipación al acto público de deliberación (...)”.</w:t>
      </w:r>
    </w:p>
    <w:p w14:paraId="2D9A5253" w14:textId="77777777" w:rsidR="00616C1A" w:rsidRPr="001A022F" w:rsidRDefault="00616C1A" w:rsidP="00616C1A">
      <w:pPr>
        <w:autoSpaceDE w:val="0"/>
        <w:autoSpaceDN w:val="0"/>
        <w:adjustRightInd w:val="0"/>
        <w:jc w:val="both"/>
        <w:rPr>
          <w:rFonts w:cstheme="minorHAnsi"/>
          <w:color w:val="000000"/>
        </w:rPr>
      </w:pPr>
    </w:p>
    <w:p w14:paraId="14550EE6" w14:textId="77777777" w:rsidR="00616C1A" w:rsidRPr="001A022F" w:rsidRDefault="00616C1A" w:rsidP="00616C1A">
      <w:pPr>
        <w:autoSpaceDE w:val="0"/>
        <w:autoSpaceDN w:val="0"/>
        <w:adjustRightInd w:val="0"/>
        <w:jc w:val="both"/>
        <w:rPr>
          <w:rFonts w:cstheme="minorHAnsi"/>
          <w:b/>
          <w:bCs/>
          <w:color w:val="000000"/>
        </w:rPr>
      </w:pPr>
      <w:r w:rsidRPr="001A022F">
        <w:rPr>
          <w:rFonts w:cstheme="minorHAnsi"/>
          <w:b/>
          <w:bCs/>
          <w:color w:val="000000"/>
        </w:rPr>
        <w:t xml:space="preserve">En este sentido, se invitó a la ciudadanía a descargar los archivos de la página web institucional a través del link que se estuvo habilitado desde el viernes 17 de abril de </w:t>
      </w:r>
      <w:r>
        <w:rPr>
          <w:rFonts w:cstheme="minorHAnsi"/>
          <w:b/>
          <w:bCs/>
          <w:color w:val="000000"/>
        </w:rPr>
        <w:t>2026</w:t>
      </w:r>
      <w:r w:rsidRPr="001A022F">
        <w:rPr>
          <w:rFonts w:cstheme="minorHAnsi"/>
          <w:b/>
          <w:bCs/>
          <w:color w:val="000000"/>
        </w:rPr>
        <w:t xml:space="preserve"> hasta el lunes 27 de abril de 2026, el cual se </w:t>
      </w:r>
      <w:r>
        <w:rPr>
          <w:rFonts w:cstheme="minorHAnsi"/>
          <w:b/>
          <w:bCs/>
          <w:color w:val="000000"/>
        </w:rPr>
        <w:t xml:space="preserve">cargó </w:t>
      </w:r>
      <w:r w:rsidRPr="001A022F">
        <w:rPr>
          <w:rFonts w:cstheme="minorHAnsi"/>
          <w:b/>
          <w:bCs/>
          <w:color w:val="000000"/>
        </w:rPr>
        <w:t xml:space="preserve">en el siguiente recorte de pantalla.  </w:t>
      </w:r>
    </w:p>
    <w:p w14:paraId="1E2951BE" w14:textId="77777777" w:rsidR="00616C1A" w:rsidRPr="001A022F" w:rsidRDefault="00616C1A" w:rsidP="00616C1A">
      <w:pPr>
        <w:autoSpaceDE w:val="0"/>
        <w:autoSpaceDN w:val="0"/>
        <w:adjustRightInd w:val="0"/>
        <w:jc w:val="both"/>
        <w:rPr>
          <w:rFonts w:cstheme="minorHAnsi"/>
          <w:b/>
          <w:bCs/>
          <w:color w:val="000000"/>
        </w:rPr>
      </w:pPr>
    </w:p>
    <w:p w14:paraId="3231A4BD" w14:textId="77777777" w:rsidR="00616C1A" w:rsidRPr="001A022F" w:rsidRDefault="00616C1A" w:rsidP="00616C1A">
      <w:pPr>
        <w:autoSpaceDE w:val="0"/>
        <w:autoSpaceDN w:val="0"/>
        <w:adjustRightInd w:val="0"/>
        <w:jc w:val="both"/>
        <w:rPr>
          <w:rFonts w:cstheme="minorHAnsi"/>
          <w:b/>
          <w:bCs/>
          <w:color w:val="000000"/>
        </w:rPr>
      </w:pPr>
      <w:r w:rsidRPr="001A022F">
        <w:rPr>
          <w:rFonts w:cstheme="minorHAnsi"/>
          <w:b/>
          <w:bCs/>
          <w:noProof/>
          <w:color w:val="000000"/>
        </w:rPr>
        <w:lastRenderedPageBreak/>
        <w:drawing>
          <wp:inline distT="0" distB="0" distL="0" distR="0" wp14:anchorId="0A4B2D0F" wp14:editId="010C438A">
            <wp:extent cx="5235394" cy="2453853"/>
            <wp:effectExtent l="0" t="0" r="3810" b="381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235394" cy="2453853"/>
                    </a:xfrm>
                    <a:prstGeom prst="rect">
                      <a:avLst/>
                    </a:prstGeom>
                  </pic:spPr>
                </pic:pic>
              </a:graphicData>
            </a:graphic>
          </wp:inline>
        </w:drawing>
      </w:r>
    </w:p>
    <w:p w14:paraId="3589C1C6" w14:textId="77777777" w:rsidR="00616C1A" w:rsidRPr="001A022F" w:rsidRDefault="00616C1A" w:rsidP="00616C1A">
      <w:pPr>
        <w:autoSpaceDE w:val="0"/>
        <w:autoSpaceDN w:val="0"/>
        <w:adjustRightInd w:val="0"/>
        <w:jc w:val="both"/>
        <w:rPr>
          <w:rFonts w:cstheme="minorHAnsi"/>
          <w:b/>
          <w:bCs/>
          <w:color w:val="000000"/>
        </w:rPr>
      </w:pPr>
    </w:p>
    <w:p w14:paraId="00DB9DFA" w14:textId="77777777" w:rsidR="00616C1A" w:rsidRPr="001A022F" w:rsidRDefault="00616C1A" w:rsidP="00616C1A">
      <w:pPr>
        <w:autoSpaceDE w:val="0"/>
        <w:autoSpaceDN w:val="0"/>
        <w:adjustRightInd w:val="0"/>
        <w:jc w:val="both"/>
        <w:rPr>
          <w:rFonts w:cstheme="minorHAnsi"/>
          <w:b/>
          <w:bCs/>
          <w:color w:val="000000"/>
        </w:rPr>
      </w:pPr>
    </w:p>
    <w:p w14:paraId="04483985" w14:textId="77777777" w:rsidR="00616C1A" w:rsidRPr="001A022F" w:rsidRDefault="00616C1A" w:rsidP="00616C1A">
      <w:pPr>
        <w:autoSpaceDE w:val="0"/>
        <w:autoSpaceDN w:val="0"/>
        <w:adjustRightInd w:val="0"/>
        <w:jc w:val="both"/>
        <w:rPr>
          <w:rFonts w:cstheme="minorHAnsi"/>
          <w:color w:val="000000"/>
        </w:rPr>
      </w:pPr>
      <w:r w:rsidRPr="001A022F">
        <w:rPr>
          <w:rFonts w:cstheme="minorHAnsi"/>
          <w:color w:val="000000"/>
        </w:rPr>
        <w:t>Se colocaron los siguientes archivos para descarga pública:</w:t>
      </w:r>
    </w:p>
    <w:p w14:paraId="61D3518C" w14:textId="77777777" w:rsidR="00616C1A" w:rsidRPr="001A022F" w:rsidRDefault="00616C1A" w:rsidP="00616C1A">
      <w:pPr>
        <w:autoSpaceDE w:val="0"/>
        <w:autoSpaceDN w:val="0"/>
        <w:adjustRightInd w:val="0"/>
        <w:jc w:val="both"/>
        <w:rPr>
          <w:rFonts w:cstheme="minorHAnsi"/>
          <w:color w:val="000000"/>
        </w:rPr>
      </w:pPr>
    </w:p>
    <w:p w14:paraId="02EC4FF9" w14:textId="6748DD92" w:rsidR="00616C1A" w:rsidRPr="001A022F" w:rsidRDefault="00616C1A" w:rsidP="00616C1A">
      <w:pPr>
        <w:pStyle w:val="Prrafodelista"/>
        <w:numPr>
          <w:ilvl w:val="0"/>
          <w:numId w:val="125"/>
        </w:numPr>
        <w:autoSpaceDE w:val="0"/>
        <w:autoSpaceDN w:val="0"/>
        <w:adjustRightInd w:val="0"/>
        <w:spacing w:after="0" w:line="240" w:lineRule="auto"/>
        <w:jc w:val="both"/>
        <w:rPr>
          <w:rFonts w:cstheme="minorHAnsi"/>
          <w:color w:val="000000"/>
          <w:sz w:val="24"/>
          <w:szCs w:val="24"/>
        </w:rPr>
      </w:pPr>
      <w:r w:rsidRPr="001A022F">
        <w:rPr>
          <w:rFonts w:cstheme="minorHAnsi"/>
          <w:color w:val="000000"/>
          <w:sz w:val="24"/>
          <w:szCs w:val="24"/>
        </w:rPr>
        <w:t>Matrices CPCCS-MINTEL Rendición Cuentas 2025</w:t>
      </w:r>
      <w:r w:rsidR="00526A16">
        <w:rPr>
          <w:rFonts w:cstheme="minorHAnsi"/>
          <w:color w:val="000000"/>
          <w:sz w:val="24"/>
          <w:szCs w:val="24"/>
        </w:rPr>
        <w:t>.</w:t>
      </w:r>
      <w:r w:rsidRPr="001A022F">
        <w:rPr>
          <w:rFonts w:cstheme="minorHAnsi"/>
          <w:color w:val="000000"/>
          <w:sz w:val="24"/>
          <w:szCs w:val="24"/>
        </w:rPr>
        <w:t xml:space="preserve"> </w:t>
      </w:r>
    </w:p>
    <w:p w14:paraId="3EC4AB18" w14:textId="2158D0A4" w:rsidR="00616C1A" w:rsidRPr="001A022F" w:rsidRDefault="00616C1A" w:rsidP="00616C1A">
      <w:pPr>
        <w:pStyle w:val="Prrafodelista"/>
        <w:numPr>
          <w:ilvl w:val="0"/>
          <w:numId w:val="125"/>
        </w:numPr>
        <w:autoSpaceDE w:val="0"/>
        <w:autoSpaceDN w:val="0"/>
        <w:adjustRightInd w:val="0"/>
        <w:spacing w:after="0" w:line="240" w:lineRule="auto"/>
        <w:jc w:val="both"/>
        <w:rPr>
          <w:rFonts w:cstheme="minorHAnsi"/>
          <w:color w:val="000000"/>
          <w:sz w:val="24"/>
          <w:szCs w:val="24"/>
        </w:rPr>
      </w:pPr>
      <w:r w:rsidRPr="001A022F">
        <w:rPr>
          <w:rFonts w:cstheme="minorHAnsi"/>
          <w:color w:val="000000"/>
          <w:sz w:val="24"/>
          <w:szCs w:val="24"/>
        </w:rPr>
        <w:t>Informe narrativo IRC-MINTEL 2025</w:t>
      </w:r>
      <w:r w:rsidR="00526A16">
        <w:rPr>
          <w:rFonts w:cstheme="minorHAnsi"/>
          <w:color w:val="000000"/>
          <w:sz w:val="24"/>
          <w:szCs w:val="24"/>
        </w:rPr>
        <w:t>.</w:t>
      </w:r>
      <w:r w:rsidRPr="001A022F">
        <w:rPr>
          <w:rFonts w:cstheme="minorHAnsi"/>
          <w:color w:val="000000"/>
          <w:sz w:val="24"/>
          <w:szCs w:val="24"/>
        </w:rPr>
        <w:t xml:space="preserve"> </w:t>
      </w:r>
    </w:p>
    <w:p w14:paraId="19E494EF" w14:textId="77777777" w:rsidR="00616C1A" w:rsidRPr="001A022F" w:rsidRDefault="00616C1A" w:rsidP="00616C1A">
      <w:pPr>
        <w:autoSpaceDE w:val="0"/>
        <w:autoSpaceDN w:val="0"/>
        <w:adjustRightInd w:val="0"/>
        <w:jc w:val="both"/>
        <w:rPr>
          <w:rFonts w:cstheme="minorHAnsi"/>
          <w:b/>
          <w:bCs/>
          <w:color w:val="000000"/>
        </w:rPr>
      </w:pPr>
    </w:p>
    <w:p w14:paraId="71325DCD" w14:textId="77777777" w:rsidR="00616C1A" w:rsidRPr="001A022F" w:rsidRDefault="00616C1A" w:rsidP="00616C1A">
      <w:pPr>
        <w:autoSpaceDE w:val="0"/>
        <w:autoSpaceDN w:val="0"/>
        <w:adjustRightInd w:val="0"/>
        <w:jc w:val="both"/>
        <w:rPr>
          <w:rFonts w:ascii="Times New Roman" w:hAnsi="Times New Roman" w:cs="Times New Roman"/>
          <w:color w:val="000000"/>
        </w:rPr>
      </w:pPr>
      <w:r w:rsidRPr="001A022F">
        <w:rPr>
          <w:rFonts w:cstheme="minorHAnsi"/>
          <w:b/>
          <w:bCs/>
          <w:color w:val="000000"/>
        </w:rPr>
        <w:t xml:space="preserve">Para que la ciudadanía plantee los temas sobre los cuales requiere que el Ministerio de Telecomunicaciones y de la Sociedad de la Información rinda cuentas; se proporcionó el siguiente formulario digital </w:t>
      </w:r>
      <w:r w:rsidRPr="001A022F">
        <w:rPr>
          <w:rFonts w:cstheme="minorHAnsi"/>
          <w:color w:val="000000"/>
        </w:rPr>
        <w:t xml:space="preserve">[LINK] </w:t>
      </w:r>
      <w:r w:rsidRPr="001A022F">
        <w:rPr>
          <w:rFonts w:cstheme="minorHAnsi"/>
          <w:b/>
          <w:bCs/>
          <w:color w:val="000000"/>
        </w:rPr>
        <w:t>que se detalla continuación:</w:t>
      </w:r>
      <w:r w:rsidRPr="001A022F">
        <w:rPr>
          <w:rFonts w:ascii="Times New Roman" w:hAnsi="Times New Roman" w:cs="Times New Roman"/>
          <w:color w:val="000000"/>
        </w:rPr>
        <w:t xml:space="preserve"> </w:t>
      </w:r>
    </w:p>
    <w:p w14:paraId="34457E87" w14:textId="77777777" w:rsidR="00616C1A" w:rsidRPr="001A022F" w:rsidRDefault="00616C1A" w:rsidP="00616C1A">
      <w:pPr>
        <w:autoSpaceDE w:val="0"/>
        <w:autoSpaceDN w:val="0"/>
        <w:adjustRightInd w:val="0"/>
        <w:jc w:val="both"/>
        <w:rPr>
          <w:rFonts w:ascii="Times New Roman" w:hAnsi="Times New Roman" w:cs="Times New Roman"/>
          <w:color w:val="000000"/>
        </w:rPr>
      </w:pPr>
    </w:p>
    <w:p w14:paraId="6913E106" w14:textId="3BEC5A4D" w:rsidR="00616C1A" w:rsidRDefault="00616C1A" w:rsidP="00616C1A">
      <w:pPr>
        <w:autoSpaceDE w:val="0"/>
        <w:autoSpaceDN w:val="0"/>
        <w:adjustRightInd w:val="0"/>
        <w:jc w:val="both"/>
        <w:rPr>
          <w:rFonts w:ascii="Times New Roman" w:hAnsi="Times New Roman" w:cs="Times New Roman"/>
          <w:color w:val="000000"/>
        </w:rPr>
      </w:pPr>
    </w:p>
    <w:p w14:paraId="755113A3" w14:textId="426B41FC" w:rsidR="00275610" w:rsidRDefault="00275610" w:rsidP="00616C1A">
      <w:pPr>
        <w:autoSpaceDE w:val="0"/>
        <w:autoSpaceDN w:val="0"/>
        <w:adjustRightInd w:val="0"/>
        <w:jc w:val="both"/>
        <w:rPr>
          <w:rFonts w:ascii="Times New Roman" w:hAnsi="Times New Roman" w:cs="Times New Roman"/>
          <w:color w:val="000000"/>
        </w:rPr>
      </w:pPr>
    </w:p>
    <w:p w14:paraId="27CF3E6F" w14:textId="77777777" w:rsidR="00275610" w:rsidRPr="001A022F" w:rsidRDefault="00275610" w:rsidP="00616C1A">
      <w:pPr>
        <w:autoSpaceDE w:val="0"/>
        <w:autoSpaceDN w:val="0"/>
        <w:adjustRightInd w:val="0"/>
        <w:jc w:val="both"/>
        <w:rPr>
          <w:rFonts w:ascii="Times New Roman" w:hAnsi="Times New Roman" w:cs="Times New Roman"/>
          <w:color w:val="000000"/>
        </w:rPr>
      </w:pPr>
    </w:p>
    <w:p w14:paraId="3AAC972B" w14:textId="77777777" w:rsidR="00616C1A" w:rsidRDefault="00616C1A" w:rsidP="00616C1A">
      <w:r>
        <w:rPr>
          <w:noProof/>
        </w:rPr>
        <w:lastRenderedPageBreak/>
        <w:drawing>
          <wp:inline distT="0" distB="0" distL="0" distR="0" wp14:anchorId="4E87A341" wp14:editId="448ECF34">
            <wp:extent cx="5402580" cy="3497580"/>
            <wp:effectExtent l="0" t="0" r="7620" b="762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02580" cy="3497580"/>
                    </a:xfrm>
                    <a:prstGeom prst="rect">
                      <a:avLst/>
                    </a:prstGeom>
                    <a:noFill/>
                    <a:ln>
                      <a:noFill/>
                    </a:ln>
                  </pic:spPr>
                </pic:pic>
              </a:graphicData>
            </a:graphic>
          </wp:inline>
        </w:drawing>
      </w:r>
    </w:p>
    <w:p w14:paraId="0A302D5B" w14:textId="77777777" w:rsidR="00616C1A" w:rsidRDefault="00616C1A" w:rsidP="00616C1A"/>
    <w:p w14:paraId="7548C2A3" w14:textId="77777777" w:rsidR="00616C1A" w:rsidRDefault="00616C1A" w:rsidP="00616C1A">
      <w:r>
        <w:rPr>
          <w:noProof/>
        </w:rPr>
        <w:drawing>
          <wp:inline distT="0" distB="0" distL="0" distR="0" wp14:anchorId="35AFD3FC" wp14:editId="35643913">
            <wp:extent cx="5402580" cy="3764280"/>
            <wp:effectExtent l="0" t="0" r="7620" b="762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02580" cy="3764280"/>
                    </a:xfrm>
                    <a:prstGeom prst="rect">
                      <a:avLst/>
                    </a:prstGeom>
                    <a:noFill/>
                    <a:ln>
                      <a:noFill/>
                    </a:ln>
                  </pic:spPr>
                </pic:pic>
              </a:graphicData>
            </a:graphic>
          </wp:inline>
        </w:drawing>
      </w:r>
    </w:p>
    <w:p w14:paraId="035FEB78" w14:textId="77777777" w:rsidR="00616C1A" w:rsidRDefault="00616C1A" w:rsidP="00616C1A">
      <w:r w:rsidRPr="000A718B">
        <w:rPr>
          <w:b/>
          <w:bCs/>
        </w:rPr>
        <w:lastRenderedPageBreak/>
        <w:t>1.2</w:t>
      </w:r>
      <w:r>
        <w:t xml:space="preserve"> Durante el proceso de recepción de preguntas y sugerencias, período que duró once (11) días calendarios se recibieron las siguientes sugerencias de la ciudadanía:  </w:t>
      </w:r>
    </w:p>
    <w:p w14:paraId="11D8FEA3" w14:textId="77777777" w:rsidR="00616C1A" w:rsidRDefault="00616C1A" w:rsidP="00616C1A"/>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7"/>
      </w:tblGrid>
      <w:tr w:rsidR="00616C1A" w:rsidRPr="00124F01" w14:paraId="3568AD88" w14:textId="77777777" w:rsidTr="00FF6892">
        <w:trPr>
          <w:trHeight w:val="288"/>
        </w:trPr>
        <w:tc>
          <w:tcPr>
            <w:tcW w:w="9067" w:type="dxa"/>
            <w:shd w:val="clear" w:color="auto" w:fill="FFFFFF" w:themeFill="background1"/>
            <w:noWrap/>
            <w:vAlign w:val="bottom"/>
            <w:hideMark/>
          </w:tcPr>
          <w:p w14:paraId="4CAD74DA" w14:textId="77777777" w:rsidR="00616C1A" w:rsidRPr="00124F01" w:rsidRDefault="00616C1A" w:rsidP="00FF6892">
            <w:pPr>
              <w:jc w:val="both"/>
              <w:rPr>
                <w:b/>
                <w:bCs/>
              </w:rPr>
            </w:pPr>
            <w:r w:rsidRPr="00496884">
              <w:rPr>
                <w:b/>
                <w:bCs/>
              </w:rPr>
              <w:t>CIUDADANO 1</w:t>
            </w:r>
          </w:p>
        </w:tc>
      </w:tr>
      <w:tr w:rsidR="00616C1A" w:rsidRPr="00124F01" w14:paraId="2D04BB62" w14:textId="77777777" w:rsidTr="00FF6892">
        <w:trPr>
          <w:trHeight w:val="288"/>
        </w:trPr>
        <w:tc>
          <w:tcPr>
            <w:tcW w:w="9067" w:type="dxa"/>
            <w:shd w:val="clear" w:color="auto" w:fill="D9E2F3" w:themeFill="accent5" w:themeFillTint="33"/>
            <w:noWrap/>
            <w:vAlign w:val="bottom"/>
            <w:hideMark/>
          </w:tcPr>
          <w:p w14:paraId="0BD6082F" w14:textId="77777777" w:rsidR="00616C1A" w:rsidRPr="00124F01" w:rsidRDefault="00616C1A" w:rsidP="00FF6892">
            <w:pPr>
              <w:jc w:val="both"/>
            </w:pPr>
            <w:r w:rsidRPr="00124F01">
              <w:t>Es gratificante ser testigo de la transformación digital que el Ministerio de Telecomunicaciones está impulsando a través de los Puntos Digitales Gratuitos. Esta gestión no solo entrega conectividad, sino que abre puertas reales al conocimiento y al emprendimiento en cada rincón de la provincia. Un trabajo impecable que demuestra que, con voluntad y tecnología, estamos cerrando las brechas sociales y construyendo un Ecuador más competitivo y conectado.</w:t>
            </w:r>
          </w:p>
        </w:tc>
      </w:tr>
      <w:tr w:rsidR="00616C1A" w:rsidRPr="00124F01" w14:paraId="621B682F" w14:textId="77777777" w:rsidTr="00FF6892">
        <w:trPr>
          <w:trHeight w:val="288"/>
        </w:trPr>
        <w:tc>
          <w:tcPr>
            <w:tcW w:w="9067" w:type="dxa"/>
            <w:shd w:val="clear" w:color="auto" w:fill="auto"/>
            <w:noWrap/>
            <w:vAlign w:val="bottom"/>
          </w:tcPr>
          <w:p w14:paraId="29955CF2" w14:textId="77777777" w:rsidR="00616C1A" w:rsidRPr="00496884" w:rsidRDefault="00616C1A" w:rsidP="00FF6892">
            <w:pPr>
              <w:jc w:val="both"/>
              <w:rPr>
                <w:b/>
                <w:bCs/>
              </w:rPr>
            </w:pPr>
            <w:r w:rsidRPr="00496884">
              <w:rPr>
                <w:b/>
                <w:bCs/>
              </w:rPr>
              <w:t>CIUDADANO 2</w:t>
            </w:r>
          </w:p>
        </w:tc>
      </w:tr>
      <w:tr w:rsidR="00616C1A" w:rsidRPr="00124F01" w14:paraId="42ECE364" w14:textId="77777777" w:rsidTr="00FF6892">
        <w:trPr>
          <w:trHeight w:val="288"/>
        </w:trPr>
        <w:tc>
          <w:tcPr>
            <w:tcW w:w="9067" w:type="dxa"/>
            <w:shd w:val="clear" w:color="auto" w:fill="auto"/>
            <w:noWrap/>
            <w:vAlign w:val="bottom"/>
            <w:hideMark/>
          </w:tcPr>
          <w:p w14:paraId="5078BCB9" w14:textId="77777777" w:rsidR="00616C1A" w:rsidRPr="00124F01" w:rsidRDefault="00616C1A" w:rsidP="00FF6892">
            <w:pPr>
              <w:jc w:val="both"/>
            </w:pPr>
            <w:r w:rsidRPr="00124F01">
              <w:t>Desde mi perspectiva, es positivo que las entidades públicas promuevan espacios de rendición de cuentas, ya que estos permiten dar mayor visibilidad a su gestión y fortalecer la confianza con la ciudadanía. Este tipo de iniciativas facilita el acceso a la información, promueve la participación ciudadana y contribuye a una gestión más abierta y responsable. Como sugerencia, sería importante continuar fortaleciendo estos procesos, incorporando mecanismos más dinámicos y accesibles que permitan una mayor interacción y retroalimentación por parte de la población.</w:t>
            </w:r>
          </w:p>
        </w:tc>
      </w:tr>
      <w:tr w:rsidR="00616C1A" w:rsidRPr="00124F01" w14:paraId="646386F4" w14:textId="77777777" w:rsidTr="00FF6892">
        <w:trPr>
          <w:trHeight w:val="288"/>
        </w:trPr>
        <w:tc>
          <w:tcPr>
            <w:tcW w:w="9067" w:type="dxa"/>
            <w:shd w:val="clear" w:color="auto" w:fill="FFFFFF" w:themeFill="background1"/>
            <w:noWrap/>
            <w:vAlign w:val="bottom"/>
          </w:tcPr>
          <w:p w14:paraId="14DC5989" w14:textId="77777777" w:rsidR="00616C1A" w:rsidRPr="00496884" w:rsidRDefault="00616C1A" w:rsidP="00FF6892">
            <w:pPr>
              <w:jc w:val="both"/>
              <w:rPr>
                <w:b/>
                <w:bCs/>
              </w:rPr>
            </w:pPr>
            <w:r w:rsidRPr="00496884">
              <w:rPr>
                <w:b/>
                <w:bCs/>
              </w:rPr>
              <w:t>CIUDADANO 3</w:t>
            </w:r>
          </w:p>
        </w:tc>
      </w:tr>
      <w:tr w:rsidR="00616C1A" w:rsidRPr="00124F01" w14:paraId="196506E6" w14:textId="77777777" w:rsidTr="00FF6892">
        <w:trPr>
          <w:trHeight w:val="288"/>
        </w:trPr>
        <w:tc>
          <w:tcPr>
            <w:tcW w:w="9067" w:type="dxa"/>
            <w:shd w:val="clear" w:color="auto" w:fill="D9E2F3" w:themeFill="accent5" w:themeFillTint="33"/>
            <w:noWrap/>
            <w:vAlign w:val="bottom"/>
            <w:hideMark/>
          </w:tcPr>
          <w:p w14:paraId="593D2298" w14:textId="77777777" w:rsidR="00616C1A" w:rsidRPr="00124F01" w:rsidRDefault="00616C1A" w:rsidP="00FF6892">
            <w:pPr>
              <w:jc w:val="both"/>
            </w:pPr>
            <w:r w:rsidRPr="00124F01">
              <w:t xml:space="preserve">Agradezco al Gobierno Central, por el apoyo brindado a través del Ministerio de Telecomunicaciones, quienes están comprometidos en erradicar la brecha digital y que mediante las nuevas tecnologías, buscan tener mayor cobertura nacional priorizando los sectores vulnerables. Gracias Señor Ministro por todas las obras evidentes que ha ejecutado el Período de Gobierno del Nuevo Ecuador. </w:t>
            </w:r>
          </w:p>
        </w:tc>
      </w:tr>
      <w:tr w:rsidR="00616C1A" w:rsidRPr="00124F01" w14:paraId="7E1E195F" w14:textId="77777777" w:rsidTr="00FF6892">
        <w:trPr>
          <w:trHeight w:val="288"/>
        </w:trPr>
        <w:tc>
          <w:tcPr>
            <w:tcW w:w="9067" w:type="dxa"/>
            <w:shd w:val="clear" w:color="auto" w:fill="auto"/>
            <w:noWrap/>
            <w:vAlign w:val="bottom"/>
          </w:tcPr>
          <w:p w14:paraId="53C66BB0" w14:textId="77777777" w:rsidR="00616C1A" w:rsidRPr="00496884" w:rsidRDefault="00616C1A" w:rsidP="00FF6892">
            <w:pPr>
              <w:jc w:val="both"/>
              <w:rPr>
                <w:b/>
                <w:bCs/>
              </w:rPr>
            </w:pPr>
            <w:r w:rsidRPr="00496884">
              <w:rPr>
                <w:b/>
                <w:bCs/>
              </w:rPr>
              <w:t>CIUDADANO 4</w:t>
            </w:r>
          </w:p>
        </w:tc>
      </w:tr>
      <w:tr w:rsidR="00616C1A" w:rsidRPr="00124F01" w14:paraId="656D3B65" w14:textId="77777777" w:rsidTr="00FF6892">
        <w:trPr>
          <w:trHeight w:val="288"/>
        </w:trPr>
        <w:tc>
          <w:tcPr>
            <w:tcW w:w="9067" w:type="dxa"/>
            <w:shd w:val="clear" w:color="auto" w:fill="auto"/>
            <w:noWrap/>
            <w:vAlign w:val="bottom"/>
            <w:hideMark/>
          </w:tcPr>
          <w:p w14:paraId="63C05AEE" w14:textId="77777777" w:rsidR="00616C1A" w:rsidRPr="00124F01" w:rsidRDefault="00616C1A" w:rsidP="00FF6892">
            <w:pPr>
              <w:jc w:val="both"/>
            </w:pPr>
            <w:r w:rsidRPr="00124F01">
              <w:t>Se valora la gestión realizada por el Ministerio de Telecomunicaciones y de la Sociedad de la Información (MINTEL) , evidenciando el compromiso institucional con la transparencia y el cumplimiento de sus objetivos.</w:t>
            </w:r>
            <w:r w:rsidRPr="00124F01">
              <w:br/>
            </w:r>
            <w:r w:rsidRPr="00124F01">
              <w:br/>
              <w:t xml:space="preserve">Como aporte, se sugiere fortalecer los mecanismos de seguimiento y evaluación de los proyectos implementados, a fin de garantizar su sostenibilidad en el tiempo y asegurar que los beneficios lleguen de manera efectiva a la ciudadanía. </w:t>
            </w:r>
          </w:p>
        </w:tc>
      </w:tr>
      <w:tr w:rsidR="00616C1A" w:rsidRPr="00124F01" w14:paraId="68D228E5" w14:textId="77777777" w:rsidTr="00FF6892">
        <w:trPr>
          <w:trHeight w:val="288"/>
        </w:trPr>
        <w:tc>
          <w:tcPr>
            <w:tcW w:w="9067" w:type="dxa"/>
            <w:shd w:val="clear" w:color="auto" w:fill="FFFFFF" w:themeFill="background1"/>
            <w:noWrap/>
            <w:vAlign w:val="bottom"/>
          </w:tcPr>
          <w:p w14:paraId="2A8C70DA" w14:textId="77777777" w:rsidR="00616C1A" w:rsidRPr="00496884" w:rsidRDefault="00616C1A" w:rsidP="00FF6892">
            <w:pPr>
              <w:jc w:val="both"/>
              <w:rPr>
                <w:b/>
                <w:bCs/>
              </w:rPr>
            </w:pPr>
            <w:r w:rsidRPr="00496884">
              <w:rPr>
                <w:b/>
                <w:bCs/>
              </w:rPr>
              <w:t>CIUDADANO 5</w:t>
            </w:r>
          </w:p>
        </w:tc>
      </w:tr>
      <w:tr w:rsidR="00616C1A" w:rsidRPr="00124F01" w14:paraId="4A2FD3A7" w14:textId="77777777" w:rsidTr="00FF6892">
        <w:trPr>
          <w:trHeight w:val="288"/>
        </w:trPr>
        <w:tc>
          <w:tcPr>
            <w:tcW w:w="9067" w:type="dxa"/>
            <w:shd w:val="clear" w:color="auto" w:fill="D9E2F3" w:themeFill="accent5" w:themeFillTint="33"/>
            <w:noWrap/>
            <w:vAlign w:val="bottom"/>
            <w:hideMark/>
          </w:tcPr>
          <w:p w14:paraId="6177C0E4" w14:textId="77777777" w:rsidR="00616C1A" w:rsidRPr="00124F01" w:rsidRDefault="00616C1A" w:rsidP="00FF6892">
            <w:pPr>
              <w:jc w:val="both"/>
            </w:pPr>
            <w:r w:rsidRPr="00124F01">
              <w:t>Un gran trabajo que se ha venido llevando en conjunto con MINTEL y CNT EP para la ejecución del proyecto Puntos Digitales Gratuitos. Una buena comunicación es fundamental para alcanzar los objetivos planteados y eso es lo que se ha venido haciendo.</w:t>
            </w:r>
          </w:p>
        </w:tc>
      </w:tr>
    </w:tbl>
    <w:p w14:paraId="27D78BEE" w14:textId="77777777" w:rsidR="00616C1A" w:rsidRDefault="00616C1A" w:rsidP="00616C1A">
      <w:pPr>
        <w:jc w:val="both"/>
      </w:pPr>
    </w:p>
    <w:p w14:paraId="131FF045" w14:textId="77777777" w:rsidR="00616C1A" w:rsidRDefault="00616C1A" w:rsidP="00616C1A">
      <w:pPr>
        <w:autoSpaceDE w:val="0"/>
        <w:autoSpaceDN w:val="0"/>
        <w:adjustRightInd w:val="0"/>
        <w:jc w:val="both"/>
        <w:rPr>
          <w:rFonts w:eastAsia="Times New Roman" w:cstheme="minorHAnsi"/>
          <w:lang w:eastAsia="es-EC"/>
        </w:rPr>
      </w:pPr>
      <w:r>
        <w:rPr>
          <w:rFonts w:eastAsia="Times New Roman" w:cstheme="minorHAnsi"/>
          <w:lang w:eastAsia="es-EC"/>
        </w:rPr>
        <w:t xml:space="preserve">*En el período que estuvo el formula activo no se recibieron preguntas de la ciudadanía.  </w:t>
      </w:r>
    </w:p>
    <w:bookmarkEnd w:id="353"/>
    <w:p w14:paraId="4B51537E" w14:textId="77777777" w:rsidR="00616C1A" w:rsidRDefault="00616C1A" w:rsidP="00616C1A">
      <w:pPr>
        <w:autoSpaceDE w:val="0"/>
        <w:autoSpaceDN w:val="0"/>
        <w:adjustRightInd w:val="0"/>
        <w:jc w:val="both"/>
        <w:rPr>
          <w:rFonts w:eastAsia="Times New Roman" w:cstheme="minorHAnsi"/>
          <w:lang w:eastAsia="es-EC"/>
        </w:rPr>
      </w:pPr>
    </w:p>
    <w:p w14:paraId="09FCED1B" w14:textId="77777777" w:rsidR="00616C1A" w:rsidRDefault="00616C1A" w:rsidP="00616C1A">
      <w:pPr>
        <w:autoSpaceDE w:val="0"/>
        <w:autoSpaceDN w:val="0"/>
        <w:adjustRightInd w:val="0"/>
        <w:jc w:val="both"/>
        <w:rPr>
          <w:rFonts w:eastAsia="Times New Roman" w:cstheme="minorHAnsi"/>
          <w:lang w:eastAsia="es-EC"/>
        </w:rPr>
      </w:pPr>
    </w:p>
    <w:p w14:paraId="4720E09A" w14:textId="77777777" w:rsidR="00616C1A" w:rsidRDefault="00616C1A" w:rsidP="00616C1A">
      <w:pPr>
        <w:autoSpaceDE w:val="0"/>
        <w:autoSpaceDN w:val="0"/>
        <w:adjustRightInd w:val="0"/>
        <w:jc w:val="both"/>
        <w:rPr>
          <w:rFonts w:eastAsia="Times New Roman" w:cstheme="minorHAnsi"/>
          <w:lang w:eastAsia="es-EC"/>
        </w:rPr>
      </w:pPr>
    </w:p>
    <w:p w14:paraId="1F8D6635" w14:textId="4AF1D006" w:rsidR="00275610" w:rsidRPr="001A022F" w:rsidRDefault="00275610" w:rsidP="00275610">
      <w:pPr>
        <w:autoSpaceDE w:val="0"/>
        <w:autoSpaceDN w:val="0"/>
        <w:adjustRightInd w:val="0"/>
        <w:jc w:val="both"/>
        <w:rPr>
          <w:rFonts w:eastAsia="Times New Roman" w:cstheme="minorHAnsi"/>
          <w:lang w:eastAsia="es-EC"/>
        </w:rPr>
      </w:pPr>
      <w:r>
        <w:rPr>
          <w:rFonts w:eastAsia="Times New Roman" w:cstheme="minorHAnsi"/>
          <w:lang w:eastAsia="es-EC"/>
        </w:rPr>
        <w:t>b</w:t>
      </w:r>
      <w:r w:rsidRPr="001A022F">
        <w:rPr>
          <w:rFonts w:eastAsia="Times New Roman" w:cstheme="minorHAnsi"/>
          <w:lang w:eastAsia="es-EC"/>
        </w:rPr>
        <w:t xml:space="preserve">). </w:t>
      </w:r>
      <w:r w:rsidRPr="008C6C6E">
        <w:rPr>
          <w:rFonts w:eastAsia="Times New Roman" w:cstheme="minorHAnsi"/>
          <w:lang w:eastAsia="es-EC"/>
        </w:rPr>
        <w:t xml:space="preserve">Cumplimiento </w:t>
      </w:r>
      <w:r w:rsidRPr="008C6C6E">
        <w:rPr>
          <w:rFonts w:eastAsia="Times New Roman" w:cstheme="minorHAnsi"/>
          <w:b/>
          <w:bCs/>
          <w:lang w:eastAsia="es-EC"/>
        </w:rPr>
        <w:t>FASE 3: DELIBERACIÓN SO</w:t>
      </w:r>
      <w:r w:rsidRPr="001A022F">
        <w:rPr>
          <w:rFonts w:eastAsia="Times New Roman" w:cstheme="minorHAnsi"/>
          <w:b/>
          <w:bCs/>
          <w:lang w:eastAsia="es-EC"/>
        </w:rPr>
        <w:t>BRE EL INFORME DE RENDICIÓN DE CUENTAS PRESENTADO POR LA AUTORIDAD A LA CIUDADANÍA</w:t>
      </w:r>
      <w:r w:rsidRPr="001A022F">
        <w:rPr>
          <w:rFonts w:eastAsia="Times New Roman" w:cstheme="minorHAnsi"/>
          <w:lang w:eastAsia="es-EC"/>
        </w:rPr>
        <w:t xml:space="preserve">. </w:t>
      </w:r>
    </w:p>
    <w:p w14:paraId="53554BD6" w14:textId="77777777" w:rsidR="00616C1A" w:rsidRPr="00275610" w:rsidRDefault="00616C1A" w:rsidP="00616C1A">
      <w:pPr>
        <w:autoSpaceDE w:val="0"/>
        <w:autoSpaceDN w:val="0"/>
        <w:adjustRightInd w:val="0"/>
        <w:jc w:val="both"/>
        <w:rPr>
          <w:rFonts w:eastAsia="Times New Roman" w:cstheme="minorHAnsi"/>
          <w:b/>
          <w:bCs/>
          <w:lang w:eastAsia="es-EC"/>
        </w:rPr>
      </w:pPr>
    </w:p>
    <w:p w14:paraId="183BE7C5" w14:textId="77777777" w:rsidR="00567E70" w:rsidRPr="00275610" w:rsidRDefault="00567E70" w:rsidP="00567E70">
      <w:pPr>
        <w:rPr>
          <w:rFonts w:cstheme="minorHAnsi"/>
          <w:b/>
          <w:bCs/>
        </w:rPr>
      </w:pPr>
    </w:p>
    <w:p w14:paraId="22050371" w14:textId="77777777" w:rsidR="00275610" w:rsidRDefault="00275610" w:rsidP="00275610">
      <w:pPr>
        <w:pStyle w:val="Default"/>
        <w:numPr>
          <w:ilvl w:val="1"/>
          <w:numId w:val="128"/>
        </w:numPr>
        <w:jc w:val="both"/>
        <w:rPr>
          <w:rFonts w:asciiTheme="minorHAnsi" w:hAnsiTheme="minorHAnsi" w:cstheme="minorHAnsi"/>
          <w:sz w:val="23"/>
          <w:szCs w:val="23"/>
        </w:rPr>
      </w:pPr>
      <w:r w:rsidRPr="0006575E">
        <w:rPr>
          <w:rFonts w:asciiTheme="minorHAnsi" w:hAnsiTheme="minorHAnsi" w:cstheme="minorHAnsi"/>
          <w:color w:val="000000" w:themeColor="text1"/>
        </w:rPr>
        <w:t xml:space="preserve">Mediante </w:t>
      </w:r>
      <w:r w:rsidRPr="0006575E">
        <w:rPr>
          <w:rFonts w:asciiTheme="minorHAnsi" w:hAnsiTheme="minorHAnsi" w:cstheme="minorHAnsi"/>
          <w:b/>
          <w:bCs/>
        </w:rPr>
        <w:t>Resolución No. CPCCS-PLE-SG-004-O-2026-0030</w:t>
      </w:r>
      <w:r w:rsidRPr="0006575E">
        <w:rPr>
          <w:rFonts w:asciiTheme="minorHAnsi" w:hAnsiTheme="minorHAnsi" w:cstheme="minorHAnsi"/>
        </w:rPr>
        <w:t xml:space="preserve">,  de fecha 28 de enero de 2026, el Consejo de Participación Ciudadana y Control Social emitió el </w:t>
      </w:r>
      <w:r w:rsidRPr="0006575E">
        <w:rPr>
          <w:rFonts w:asciiTheme="minorHAnsi" w:hAnsiTheme="minorHAnsi" w:cstheme="minorHAnsi"/>
          <w:b/>
          <w:bCs/>
          <w:i/>
          <w:iCs/>
        </w:rPr>
        <w:t>“</w:t>
      </w:r>
      <w:r w:rsidRPr="0006575E">
        <w:rPr>
          <w:b/>
          <w:bCs/>
          <w:i/>
          <w:iCs/>
        </w:rPr>
        <w:t>Reglamento de Rendición de Cuentas</w:t>
      </w:r>
      <w:r w:rsidRPr="0006575E">
        <w:t xml:space="preserve">”. </w:t>
      </w:r>
      <w:r w:rsidRPr="0006575E">
        <w:rPr>
          <w:rFonts w:asciiTheme="minorHAnsi" w:hAnsiTheme="minorHAnsi" w:cstheme="minorHAnsi"/>
        </w:rPr>
        <w:t>Documento que indica en su parte pertinente</w:t>
      </w:r>
      <w:r w:rsidRPr="0006575E">
        <w:rPr>
          <w:rFonts w:asciiTheme="minorHAnsi" w:hAnsiTheme="minorHAnsi" w:cstheme="minorHAnsi"/>
          <w:sz w:val="23"/>
          <w:szCs w:val="23"/>
        </w:rPr>
        <w:t xml:space="preserve">.  </w:t>
      </w:r>
      <w:r>
        <w:rPr>
          <w:rFonts w:asciiTheme="minorHAnsi" w:hAnsiTheme="minorHAnsi" w:cstheme="minorHAnsi"/>
          <w:sz w:val="23"/>
          <w:szCs w:val="23"/>
        </w:rPr>
        <w:t xml:space="preserve">  </w:t>
      </w:r>
      <w:r w:rsidRPr="00F36307">
        <w:rPr>
          <w:rFonts w:asciiTheme="minorHAnsi" w:hAnsiTheme="minorHAnsi" w:cstheme="minorHAnsi"/>
          <w:sz w:val="23"/>
          <w:szCs w:val="23"/>
        </w:rPr>
        <w:t xml:space="preserve"> </w:t>
      </w:r>
    </w:p>
    <w:p w14:paraId="3561D567" w14:textId="77777777" w:rsidR="00275610" w:rsidRDefault="00275610" w:rsidP="00275610">
      <w:pPr>
        <w:pStyle w:val="Default"/>
        <w:ind w:left="360"/>
        <w:jc w:val="both"/>
        <w:rPr>
          <w:rFonts w:asciiTheme="minorHAnsi" w:hAnsiTheme="minorHAnsi" w:cstheme="minorHAnsi"/>
          <w:sz w:val="23"/>
          <w:szCs w:val="23"/>
        </w:rPr>
      </w:pPr>
    </w:p>
    <w:p w14:paraId="34F7471F" w14:textId="77777777" w:rsidR="00275610" w:rsidRDefault="00275610" w:rsidP="00275610">
      <w:pPr>
        <w:autoSpaceDE w:val="0"/>
        <w:autoSpaceDN w:val="0"/>
        <w:adjustRightInd w:val="0"/>
        <w:jc w:val="both"/>
        <w:rPr>
          <w:rFonts w:ascii="Times New Roman" w:hAnsi="Times New Roman" w:cs="Times New Roman"/>
          <w:i/>
          <w:iCs/>
          <w:color w:val="000000"/>
          <w:sz w:val="23"/>
          <w:szCs w:val="23"/>
        </w:rPr>
      </w:pPr>
    </w:p>
    <w:p w14:paraId="0D703473" w14:textId="6791E0B4" w:rsidR="00275610" w:rsidRPr="0006575E" w:rsidRDefault="00526A16" w:rsidP="00275610">
      <w:pPr>
        <w:pStyle w:val="Default"/>
        <w:jc w:val="both"/>
        <w:rPr>
          <w:rFonts w:asciiTheme="minorHAnsi" w:hAnsiTheme="minorHAnsi" w:cstheme="minorHAnsi"/>
          <w:i/>
          <w:iCs/>
          <w:color w:val="000000" w:themeColor="text1"/>
        </w:rPr>
      </w:pPr>
      <w:r w:rsidRPr="0006575E">
        <w:rPr>
          <w:rFonts w:asciiTheme="minorHAnsi" w:hAnsiTheme="minorHAnsi" w:cstheme="minorHAnsi"/>
          <w:i/>
          <w:iCs/>
          <w:color w:val="000000" w:themeColor="text1"/>
        </w:rPr>
        <w:t>“</w:t>
      </w:r>
      <w:r w:rsidR="00275610" w:rsidRPr="0006575E">
        <w:rPr>
          <w:rFonts w:asciiTheme="minorHAnsi" w:hAnsiTheme="minorHAnsi" w:cstheme="minorHAnsi"/>
          <w:b/>
          <w:bCs/>
          <w:i/>
          <w:iCs/>
          <w:color w:val="000000" w:themeColor="text1"/>
        </w:rPr>
        <w:t>FASE 3: Deliberación sobre el Informe de Rendición de Cuentas presentado por la autoridad a la ciudadanía</w:t>
      </w:r>
      <w:r w:rsidR="00275610" w:rsidRPr="0006575E">
        <w:rPr>
          <w:rFonts w:asciiTheme="minorHAnsi" w:hAnsiTheme="minorHAnsi" w:cstheme="minorHAnsi"/>
          <w:i/>
          <w:iCs/>
          <w:color w:val="000000" w:themeColor="text1"/>
        </w:rPr>
        <w:t xml:space="preserve"> </w:t>
      </w:r>
    </w:p>
    <w:p w14:paraId="2498DE7F" w14:textId="77777777" w:rsidR="00275610" w:rsidRPr="0006575E" w:rsidRDefault="00275610" w:rsidP="00275610">
      <w:pPr>
        <w:pStyle w:val="Default"/>
        <w:jc w:val="both"/>
        <w:rPr>
          <w:rFonts w:asciiTheme="minorHAnsi" w:hAnsiTheme="minorHAnsi" w:cstheme="minorHAnsi"/>
          <w:i/>
          <w:iCs/>
          <w:color w:val="000000" w:themeColor="text1"/>
        </w:rPr>
      </w:pPr>
    </w:p>
    <w:p w14:paraId="179C62E4" w14:textId="20B9C035" w:rsidR="00275610" w:rsidRPr="0006575E" w:rsidRDefault="00275610" w:rsidP="00275610">
      <w:pPr>
        <w:autoSpaceDE w:val="0"/>
        <w:autoSpaceDN w:val="0"/>
        <w:adjustRightInd w:val="0"/>
        <w:jc w:val="both"/>
        <w:rPr>
          <w:rFonts w:eastAsia="Calibri" w:cstheme="minorHAnsi"/>
          <w:i/>
          <w:iCs/>
          <w:color w:val="000000" w:themeColor="text1"/>
          <w:lang w:val="es-ES"/>
        </w:rPr>
      </w:pPr>
      <w:r w:rsidRPr="0006575E">
        <w:rPr>
          <w:rFonts w:eastAsia="Calibri" w:cstheme="minorHAnsi"/>
          <w:i/>
          <w:iCs/>
          <w:color w:val="000000" w:themeColor="text1"/>
          <w:lang w:val="es-ES"/>
        </w:rPr>
        <w:t>f. Finalizado el acto público de deliberación, los sujetos obligados deberán difundir el video de la transmisión en vivo en la página web institucional junto al informe narrativo y el formulario preliminar de rendición de cuentas y en todos los medios de comunicación que se dispongan, durante un término de 10 días. En este tiempo, el sujeto obligado tiene la obligación de abrir canales virtuales para receptar opiniones, sugerencias y demás aportes ciudadanos a los resultados presentados</w:t>
      </w:r>
      <w:r w:rsidR="00526A16" w:rsidRPr="0006575E">
        <w:rPr>
          <w:rFonts w:eastAsia="Calibri" w:cstheme="minorHAnsi"/>
          <w:i/>
          <w:iCs/>
          <w:color w:val="000000" w:themeColor="text1"/>
          <w:lang w:val="es-ES"/>
        </w:rPr>
        <w:t>”</w:t>
      </w:r>
      <w:r w:rsidRPr="0006575E">
        <w:rPr>
          <w:rFonts w:eastAsia="Calibri" w:cstheme="minorHAnsi"/>
          <w:i/>
          <w:iCs/>
          <w:color w:val="000000" w:themeColor="text1"/>
          <w:lang w:val="es-ES"/>
        </w:rPr>
        <w:t xml:space="preserve">. </w:t>
      </w:r>
    </w:p>
    <w:p w14:paraId="79A94254" w14:textId="77777777" w:rsidR="00275610" w:rsidRDefault="00275610" w:rsidP="00275610">
      <w:pPr>
        <w:autoSpaceDE w:val="0"/>
        <w:autoSpaceDN w:val="0"/>
        <w:adjustRightInd w:val="0"/>
        <w:jc w:val="both"/>
        <w:rPr>
          <w:rFonts w:cstheme="minorHAnsi"/>
          <w:b/>
          <w:bCs/>
          <w:color w:val="000000"/>
        </w:rPr>
      </w:pPr>
    </w:p>
    <w:p w14:paraId="1586559D" w14:textId="7ED0544C" w:rsidR="00275610" w:rsidRPr="001A022F" w:rsidRDefault="00275610" w:rsidP="00275610">
      <w:pPr>
        <w:autoSpaceDE w:val="0"/>
        <w:autoSpaceDN w:val="0"/>
        <w:adjustRightInd w:val="0"/>
        <w:jc w:val="both"/>
        <w:rPr>
          <w:rFonts w:cstheme="minorHAnsi"/>
          <w:b/>
          <w:bCs/>
          <w:color w:val="000000"/>
        </w:rPr>
      </w:pPr>
      <w:r w:rsidRPr="001A022F">
        <w:rPr>
          <w:rFonts w:cstheme="minorHAnsi"/>
          <w:b/>
          <w:bCs/>
          <w:color w:val="000000"/>
        </w:rPr>
        <w:t xml:space="preserve">En este sentido, se invitó a la ciudadanía a descargar los archivos de la página web institucional a través del link que se estuvo habilitado desde el </w:t>
      </w:r>
      <w:r w:rsidR="00E87915">
        <w:rPr>
          <w:rFonts w:cstheme="minorHAnsi"/>
          <w:b/>
          <w:bCs/>
          <w:color w:val="000000"/>
        </w:rPr>
        <w:t xml:space="preserve">lunes 4 de mayo de 2026 hasta </w:t>
      </w:r>
      <w:r w:rsidRPr="001A022F">
        <w:rPr>
          <w:rFonts w:cstheme="minorHAnsi"/>
          <w:b/>
          <w:bCs/>
          <w:color w:val="000000"/>
        </w:rPr>
        <w:t xml:space="preserve">el </w:t>
      </w:r>
      <w:r w:rsidR="00E87915">
        <w:rPr>
          <w:rFonts w:cstheme="minorHAnsi"/>
          <w:b/>
          <w:bCs/>
          <w:color w:val="000000"/>
        </w:rPr>
        <w:t>viernes 15 de mayo de 2026</w:t>
      </w:r>
      <w:r w:rsidRPr="001A022F">
        <w:rPr>
          <w:rFonts w:cstheme="minorHAnsi"/>
          <w:b/>
          <w:bCs/>
          <w:color w:val="000000"/>
        </w:rPr>
        <w:t xml:space="preserve">, el cual se </w:t>
      </w:r>
      <w:r>
        <w:rPr>
          <w:rFonts w:cstheme="minorHAnsi"/>
          <w:b/>
          <w:bCs/>
          <w:color w:val="000000"/>
        </w:rPr>
        <w:t xml:space="preserve">cargó </w:t>
      </w:r>
      <w:r w:rsidRPr="001A022F">
        <w:rPr>
          <w:rFonts w:cstheme="minorHAnsi"/>
          <w:b/>
          <w:bCs/>
          <w:color w:val="000000"/>
        </w:rPr>
        <w:t xml:space="preserve">en el siguiente recorte de pantalla.  </w:t>
      </w:r>
    </w:p>
    <w:p w14:paraId="5D8F1D02" w14:textId="77777777" w:rsidR="00275610" w:rsidRPr="001A022F" w:rsidRDefault="00275610" w:rsidP="00275610">
      <w:pPr>
        <w:autoSpaceDE w:val="0"/>
        <w:autoSpaceDN w:val="0"/>
        <w:adjustRightInd w:val="0"/>
        <w:jc w:val="both"/>
        <w:rPr>
          <w:rFonts w:cstheme="minorHAnsi"/>
          <w:b/>
          <w:bCs/>
          <w:color w:val="000000"/>
        </w:rPr>
      </w:pPr>
    </w:p>
    <w:p w14:paraId="5658BFAD" w14:textId="77777777" w:rsidR="00275610" w:rsidRPr="001A022F" w:rsidRDefault="00275610" w:rsidP="00275610">
      <w:pPr>
        <w:autoSpaceDE w:val="0"/>
        <w:autoSpaceDN w:val="0"/>
        <w:adjustRightInd w:val="0"/>
        <w:jc w:val="both"/>
        <w:rPr>
          <w:rFonts w:cstheme="minorHAnsi"/>
          <w:b/>
          <w:bCs/>
          <w:color w:val="000000"/>
        </w:rPr>
      </w:pPr>
      <w:r w:rsidRPr="001A022F">
        <w:rPr>
          <w:rFonts w:cstheme="minorHAnsi"/>
          <w:b/>
          <w:bCs/>
          <w:noProof/>
          <w:color w:val="000000"/>
        </w:rPr>
        <w:drawing>
          <wp:inline distT="0" distB="0" distL="0" distR="0" wp14:anchorId="46E1B0A1" wp14:editId="5B41F185">
            <wp:extent cx="5235394" cy="2453853"/>
            <wp:effectExtent l="0" t="0" r="381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235394" cy="2453853"/>
                    </a:xfrm>
                    <a:prstGeom prst="rect">
                      <a:avLst/>
                    </a:prstGeom>
                  </pic:spPr>
                </pic:pic>
              </a:graphicData>
            </a:graphic>
          </wp:inline>
        </w:drawing>
      </w:r>
    </w:p>
    <w:p w14:paraId="25BE238B" w14:textId="77777777" w:rsidR="00275610" w:rsidRPr="001A022F" w:rsidRDefault="00275610" w:rsidP="00275610">
      <w:pPr>
        <w:autoSpaceDE w:val="0"/>
        <w:autoSpaceDN w:val="0"/>
        <w:adjustRightInd w:val="0"/>
        <w:jc w:val="both"/>
        <w:rPr>
          <w:rFonts w:cstheme="minorHAnsi"/>
          <w:b/>
          <w:bCs/>
          <w:color w:val="000000"/>
        </w:rPr>
      </w:pPr>
    </w:p>
    <w:p w14:paraId="0A666138" w14:textId="77777777" w:rsidR="00275610" w:rsidRPr="001A022F" w:rsidRDefault="00275610" w:rsidP="00275610">
      <w:pPr>
        <w:autoSpaceDE w:val="0"/>
        <w:autoSpaceDN w:val="0"/>
        <w:adjustRightInd w:val="0"/>
        <w:jc w:val="both"/>
        <w:rPr>
          <w:rFonts w:cstheme="minorHAnsi"/>
          <w:b/>
          <w:bCs/>
          <w:color w:val="000000"/>
        </w:rPr>
      </w:pPr>
    </w:p>
    <w:p w14:paraId="14AC4D08" w14:textId="77777777" w:rsidR="00275610" w:rsidRPr="001A022F" w:rsidRDefault="00275610" w:rsidP="00275610">
      <w:pPr>
        <w:autoSpaceDE w:val="0"/>
        <w:autoSpaceDN w:val="0"/>
        <w:adjustRightInd w:val="0"/>
        <w:jc w:val="both"/>
        <w:rPr>
          <w:rFonts w:cstheme="minorHAnsi"/>
          <w:color w:val="000000"/>
        </w:rPr>
      </w:pPr>
      <w:r w:rsidRPr="001A022F">
        <w:rPr>
          <w:rFonts w:cstheme="minorHAnsi"/>
          <w:color w:val="000000"/>
        </w:rPr>
        <w:t>Se colocaron los siguientes archivos para descarga pública:</w:t>
      </w:r>
    </w:p>
    <w:p w14:paraId="3113DB69" w14:textId="77777777" w:rsidR="00275610" w:rsidRPr="001A022F" w:rsidRDefault="00275610" w:rsidP="00275610">
      <w:pPr>
        <w:autoSpaceDE w:val="0"/>
        <w:autoSpaceDN w:val="0"/>
        <w:adjustRightInd w:val="0"/>
        <w:jc w:val="both"/>
        <w:rPr>
          <w:rFonts w:cstheme="minorHAnsi"/>
          <w:color w:val="000000"/>
        </w:rPr>
      </w:pPr>
    </w:p>
    <w:p w14:paraId="61D52B20" w14:textId="1429C435" w:rsidR="00275610" w:rsidRPr="001A022F" w:rsidRDefault="00275610" w:rsidP="00275610">
      <w:pPr>
        <w:pStyle w:val="Prrafodelista"/>
        <w:numPr>
          <w:ilvl w:val="0"/>
          <w:numId w:val="125"/>
        </w:numPr>
        <w:autoSpaceDE w:val="0"/>
        <w:autoSpaceDN w:val="0"/>
        <w:adjustRightInd w:val="0"/>
        <w:spacing w:after="0" w:line="240" w:lineRule="auto"/>
        <w:jc w:val="both"/>
        <w:rPr>
          <w:rFonts w:cstheme="minorHAnsi"/>
          <w:color w:val="000000"/>
          <w:sz w:val="24"/>
          <w:szCs w:val="24"/>
        </w:rPr>
      </w:pPr>
      <w:r w:rsidRPr="001A022F">
        <w:rPr>
          <w:rFonts w:cstheme="minorHAnsi"/>
          <w:color w:val="000000"/>
          <w:sz w:val="24"/>
          <w:szCs w:val="24"/>
        </w:rPr>
        <w:t>Matrices CPCCS-MINTEL Rendición Cuentas 2025</w:t>
      </w:r>
      <w:r w:rsidR="00526A16">
        <w:rPr>
          <w:rFonts w:cstheme="minorHAnsi"/>
          <w:color w:val="000000"/>
          <w:sz w:val="24"/>
          <w:szCs w:val="24"/>
        </w:rPr>
        <w:t>.</w:t>
      </w:r>
      <w:r w:rsidRPr="001A022F">
        <w:rPr>
          <w:rFonts w:cstheme="minorHAnsi"/>
          <w:color w:val="000000"/>
          <w:sz w:val="24"/>
          <w:szCs w:val="24"/>
        </w:rPr>
        <w:t xml:space="preserve"> </w:t>
      </w:r>
    </w:p>
    <w:p w14:paraId="49E45E9D" w14:textId="71691A81" w:rsidR="00275610" w:rsidRDefault="00275610" w:rsidP="00275610">
      <w:pPr>
        <w:pStyle w:val="Prrafodelista"/>
        <w:numPr>
          <w:ilvl w:val="0"/>
          <w:numId w:val="125"/>
        </w:numPr>
        <w:autoSpaceDE w:val="0"/>
        <w:autoSpaceDN w:val="0"/>
        <w:adjustRightInd w:val="0"/>
        <w:spacing w:after="0" w:line="240" w:lineRule="auto"/>
        <w:jc w:val="both"/>
        <w:rPr>
          <w:rFonts w:cstheme="minorHAnsi"/>
          <w:color w:val="000000"/>
          <w:sz w:val="24"/>
          <w:szCs w:val="24"/>
        </w:rPr>
      </w:pPr>
      <w:r w:rsidRPr="001A022F">
        <w:rPr>
          <w:rFonts w:cstheme="minorHAnsi"/>
          <w:color w:val="000000"/>
          <w:sz w:val="24"/>
          <w:szCs w:val="24"/>
        </w:rPr>
        <w:t>Informe narrativo IRC-MINTEL 2025</w:t>
      </w:r>
      <w:r w:rsidR="00526A16">
        <w:rPr>
          <w:rFonts w:cstheme="minorHAnsi"/>
          <w:color w:val="000000"/>
          <w:sz w:val="24"/>
          <w:szCs w:val="24"/>
        </w:rPr>
        <w:t>.</w:t>
      </w:r>
      <w:r w:rsidRPr="001A022F">
        <w:rPr>
          <w:rFonts w:cstheme="minorHAnsi"/>
          <w:color w:val="000000"/>
          <w:sz w:val="24"/>
          <w:szCs w:val="24"/>
        </w:rPr>
        <w:t xml:space="preserve"> </w:t>
      </w:r>
    </w:p>
    <w:p w14:paraId="68235FFD" w14:textId="20466F0B" w:rsidR="00526A16" w:rsidRPr="00526A16" w:rsidRDefault="00526A16" w:rsidP="00526A16">
      <w:pPr>
        <w:pStyle w:val="Prrafodelista"/>
        <w:numPr>
          <w:ilvl w:val="0"/>
          <w:numId w:val="125"/>
        </w:numPr>
        <w:spacing w:before="100" w:beforeAutospacing="1" w:after="100" w:afterAutospacing="1" w:line="276" w:lineRule="auto"/>
        <w:jc w:val="both"/>
        <w:rPr>
          <w:rFonts w:cstheme="minorHAnsi"/>
          <w:b/>
          <w:bCs/>
          <w:color w:val="000000"/>
          <w:sz w:val="24"/>
          <w:szCs w:val="24"/>
        </w:rPr>
      </w:pPr>
      <w:r w:rsidRPr="00526A16">
        <w:rPr>
          <w:rFonts w:cstheme="minorHAnsi"/>
          <w:color w:val="000000"/>
          <w:sz w:val="24"/>
          <w:szCs w:val="24"/>
        </w:rPr>
        <w:t xml:space="preserve">Video grabado el día de la Deliberación de la máxima autoridad del </w:t>
      </w:r>
      <w:r>
        <w:rPr>
          <w:rFonts w:cstheme="minorHAnsi"/>
          <w:color w:val="000000"/>
          <w:sz w:val="24"/>
          <w:szCs w:val="24"/>
        </w:rPr>
        <w:t>M</w:t>
      </w:r>
      <w:r w:rsidRPr="00526A16">
        <w:rPr>
          <w:rFonts w:cstheme="minorHAnsi"/>
          <w:color w:val="000000"/>
          <w:sz w:val="24"/>
          <w:szCs w:val="24"/>
        </w:rPr>
        <w:t xml:space="preserve">INTEL </w:t>
      </w:r>
      <w:r>
        <w:rPr>
          <w:rFonts w:cstheme="minorHAnsi"/>
          <w:color w:val="000000"/>
          <w:sz w:val="24"/>
          <w:szCs w:val="24"/>
        </w:rPr>
        <w:t>a la ciudadanía e</w:t>
      </w:r>
      <w:r w:rsidRPr="00526A16">
        <w:rPr>
          <w:rFonts w:cstheme="minorHAnsi"/>
          <w:color w:val="000000"/>
          <w:sz w:val="24"/>
          <w:szCs w:val="24"/>
        </w:rPr>
        <w:t xml:space="preserve">l cual se cargó en el siguiente link </w:t>
      </w:r>
      <w:r w:rsidRPr="00526A16">
        <w:rPr>
          <w:rFonts w:cstheme="minorHAnsi"/>
          <w:b/>
          <w:bCs/>
          <w:color w:val="000000"/>
          <w:sz w:val="24"/>
          <w:szCs w:val="24"/>
        </w:rPr>
        <w:t>https://www.youtube.com/watch?v=yfjXQ507dz8</w:t>
      </w:r>
    </w:p>
    <w:p w14:paraId="1E618527" w14:textId="77777777" w:rsidR="00275610" w:rsidRPr="001A022F" w:rsidRDefault="00275610" w:rsidP="00275610">
      <w:pPr>
        <w:autoSpaceDE w:val="0"/>
        <w:autoSpaceDN w:val="0"/>
        <w:adjustRightInd w:val="0"/>
        <w:jc w:val="both"/>
        <w:rPr>
          <w:rFonts w:ascii="Times New Roman" w:hAnsi="Times New Roman" w:cs="Times New Roman"/>
          <w:color w:val="000000"/>
        </w:rPr>
      </w:pPr>
      <w:r w:rsidRPr="001A022F">
        <w:rPr>
          <w:rFonts w:cstheme="minorHAnsi"/>
          <w:b/>
          <w:bCs/>
          <w:color w:val="000000"/>
        </w:rPr>
        <w:t xml:space="preserve">Para que la ciudadanía plantee los temas sobre los cuales requiere que el Ministerio de Telecomunicaciones y de la Sociedad de la Información rinda cuentas; se proporcionó el siguiente formulario digital </w:t>
      </w:r>
      <w:r w:rsidRPr="001A022F">
        <w:rPr>
          <w:rFonts w:cstheme="minorHAnsi"/>
          <w:color w:val="000000"/>
        </w:rPr>
        <w:t xml:space="preserve">[LINK] </w:t>
      </w:r>
      <w:r w:rsidRPr="001A022F">
        <w:rPr>
          <w:rFonts w:cstheme="minorHAnsi"/>
          <w:b/>
          <w:bCs/>
          <w:color w:val="000000"/>
        </w:rPr>
        <w:t>que se detalla continuación:</w:t>
      </w:r>
      <w:r w:rsidRPr="001A022F">
        <w:rPr>
          <w:rFonts w:ascii="Times New Roman" w:hAnsi="Times New Roman" w:cs="Times New Roman"/>
          <w:color w:val="000000"/>
        </w:rPr>
        <w:t xml:space="preserve"> </w:t>
      </w:r>
    </w:p>
    <w:p w14:paraId="1E3DE0B1" w14:textId="77777777" w:rsidR="00275610" w:rsidRPr="001A022F" w:rsidRDefault="00275610" w:rsidP="00275610">
      <w:pPr>
        <w:autoSpaceDE w:val="0"/>
        <w:autoSpaceDN w:val="0"/>
        <w:adjustRightInd w:val="0"/>
        <w:jc w:val="both"/>
        <w:rPr>
          <w:rFonts w:ascii="Times New Roman" w:hAnsi="Times New Roman" w:cs="Times New Roman"/>
          <w:color w:val="000000"/>
        </w:rPr>
      </w:pPr>
    </w:p>
    <w:p w14:paraId="47A6100D" w14:textId="77777777" w:rsidR="00526A16" w:rsidRPr="001A022F" w:rsidRDefault="00526A16" w:rsidP="00526A16">
      <w:pPr>
        <w:autoSpaceDE w:val="0"/>
        <w:autoSpaceDN w:val="0"/>
        <w:adjustRightInd w:val="0"/>
        <w:jc w:val="both"/>
        <w:rPr>
          <w:rFonts w:ascii="Times New Roman" w:hAnsi="Times New Roman" w:cs="Times New Roman"/>
          <w:color w:val="000000"/>
        </w:rPr>
      </w:pPr>
    </w:p>
    <w:p w14:paraId="48C2AD32" w14:textId="77777777" w:rsidR="00526A16" w:rsidRDefault="00526A16" w:rsidP="00526A16">
      <w:r>
        <w:rPr>
          <w:noProof/>
        </w:rPr>
        <w:drawing>
          <wp:inline distT="0" distB="0" distL="0" distR="0" wp14:anchorId="73285780" wp14:editId="6DB1B40C">
            <wp:extent cx="5402580" cy="3497580"/>
            <wp:effectExtent l="0" t="0" r="7620" b="762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02580" cy="3497580"/>
                    </a:xfrm>
                    <a:prstGeom prst="rect">
                      <a:avLst/>
                    </a:prstGeom>
                    <a:noFill/>
                    <a:ln>
                      <a:noFill/>
                    </a:ln>
                  </pic:spPr>
                </pic:pic>
              </a:graphicData>
            </a:graphic>
          </wp:inline>
        </w:drawing>
      </w:r>
    </w:p>
    <w:p w14:paraId="6F7B3545" w14:textId="77777777" w:rsidR="00526A16" w:rsidRDefault="00526A16" w:rsidP="00526A16"/>
    <w:p w14:paraId="64B79DA9" w14:textId="77777777" w:rsidR="00526A16" w:rsidRDefault="00526A16" w:rsidP="00526A16">
      <w:r>
        <w:rPr>
          <w:noProof/>
        </w:rPr>
        <w:lastRenderedPageBreak/>
        <w:drawing>
          <wp:inline distT="0" distB="0" distL="0" distR="0" wp14:anchorId="55551596" wp14:editId="3C2A049E">
            <wp:extent cx="5402580" cy="3764280"/>
            <wp:effectExtent l="0" t="0" r="7620" b="762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02580" cy="3764280"/>
                    </a:xfrm>
                    <a:prstGeom prst="rect">
                      <a:avLst/>
                    </a:prstGeom>
                    <a:noFill/>
                    <a:ln>
                      <a:noFill/>
                    </a:ln>
                  </pic:spPr>
                </pic:pic>
              </a:graphicData>
            </a:graphic>
          </wp:inline>
        </w:drawing>
      </w:r>
    </w:p>
    <w:p w14:paraId="1267149E" w14:textId="77777777" w:rsidR="00275610" w:rsidRDefault="00275610" w:rsidP="00275610">
      <w:pPr>
        <w:spacing w:before="100" w:beforeAutospacing="1" w:after="100" w:afterAutospacing="1"/>
        <w:rPr>
          <w:rFonts w:ascii="Arial" w:hAnsi="Arial" w:cs="Arial"/>
          <w:color w:val="000000" w:themeColor="text1"/>
        </w:rPr>
      </w:pPr>
    </w:p>
    <w:p w14:paraId="5CF8806A" w14:textId="0416E2EB" w:rsidR="004C0302" w:rsidRPr="00C97CE0" w:rsidRDefault="004C0302" w:rsidP="00C97CE0">
      <w:pPr>
        <w:pStyle w:val="Prrafodelista"/>
        <w:numPr>
          <w:ilvl w:val="1"/>
          <w:numId w:val="128"/>
        </w:numPr>
        <w:jc w:val="both"/>
        <w:rPr>
          <w:rFonts w:cstheme="minorHAnsi"/>
          <w:color w:val="000000"/>
          <w:sz w:val="24"/>
          <w:szCs w:val="24"/>
        </w:rPr>
      </w:pPr>
      <w:r w:rsidRPr="00C97CE0">
        <w:rPr>
          <w:rFonts w:cstheme="minorHAnsi"/>
          <w:color w:val="000000"/>
          <w:sz w:val="24"/>
          <w:szCs w:val="24"/>
        </w:rPr>
        <w:t>Durante el perío</w:t>
      </w:r>
      <w:r w:rsidR="00C97CE0" w:rsidRPr="00C97CE0">
        <w:rPr>
          <w:rFonts w:cstheme="minorHAnsi"/>
          <w:color w:val="000000"/>
          <w:sz w:val="24"/>
          <w:szCs w:val="24"/>
        </w:rPr>
        <w:t>do</w:t>
      </w:r>
      <w:r w:rsidRPr="00C97CE0">
        <w:rPr>
          <w:rFonts w:cstheme="minorHAnsi"/>
          <w:color w:val="000000"/>
          <w:sz w:val="24"/>
          <w:szCs w:val="24"/>
        </w:rPr>
        <w:t xml:space="preserve"> que estuvo el formulario digital en acceso de la ciudad</w:t>
      </w:r>
      <w:r w:rsidR="00C97CE0" w:rsidRPr="00C97CE0">
        <w:rPr>
          <w:rFonts w:cstheme="minorHAnsi"/>
          <w:color w:val="000000"/>
          <w:sz w:val="24"/>
          <w:szCs w:val="24"/>
        </w:rPr>
        <w:t>a</w:t>
      </w:r>
      <w:r w:rsidRPr="00C97CE0">
        <w:rPr>
          <w:rFonts w:cstheme="minorHAnsi"/>
          <w:color w:val="000000"/>
          <w:sz w:val="24"/>
          <w:szCs w:val="24"/>
        </w:rPr>
        <w:t>nía</w:t>
      </w:r>
      <w:r w:rsidR="00C97CE0" w:rsidRPr="00C97CE0">
        <w:rPr>
          <w:rFonts w:cstheme="minorHAnsi"/>
          <w:color w:val="000000"/>
          <w:sz w:val="24"/>
          <w:szCs w:val="24"/>
        </w:rPr>
        <w:t>, período que duró doce (12) días calendarios</w:t>
      </w:r>
      <w:r w:rsidR="00C72BD0">
        <w:rPr>
          <w:rFonts w:cstheme="minorHAnsi"/>
          <w:color w:val="000000"/>
          <w:sz w:val="24"/>
          <w:szCs w:val="24"/>
        </w:rPr>
        <w:t>,</w:t>
      </w:r>
      <w:r w:rsidRPr="00C97CE0">
        <w:rPr>
          <w:rFonts w:cstheme="minorHAnsi"/>
          <w:color w:val="000000"/>
          <w:sz w:val="24"/>
          <w:szCs w:val="24"/>
        </w:rPr>
        <w:t xml:space="preserve"> no se generaron preguntas o sugerencias respecto a la gestión del MINTEL </w:t>
      </w:r>
      <w:r w:rsidR="00C97CE0" w:rsidRPr="00C97CE0">
        <w:rPr>
          <w:rFonts w:cstheme="minorHAnsi"/>
          <w:color w:val="000000"/>
          <w:sz w:val="24"/>
          <w:szCs w:val="24"/>
        </w:rPr>
        <w:t xml:space="preserve">en el </w:t>
      </w:r>
      <w:r w:rsidRPr="00C97CE0">
        <w:rPr>
          <w:rFonts w:cstheme="minorHAnsi"/>
          <w:color w:val="000000"/>
          <w:sz w:val="24"/>
          <w:szCs w:val="24"/>
        </w:rPr>
        <w:t>marco del p</w:t>
      </w:r>
      <w:r w:rsidR="00C97CE0" w:rsidRPr="00C97CE0">
        <w:rPr>
          <w:rFonts w:cstheme="minorHAnsi"/>
          <w:color w:val="000000"/>
          <w:sz w:val="24"/>
          <w:szCs w:val="24"/>
        </w:rPr>
        <w:t xml:space="preserve">roceso </w:t>
      </w:r>
      <w:r w:rsidRPr="00C97CE0">
        <w:rPr>
          <w:rFonts w:cstheme="minorHAnsi"/>
          <w:color w:val="000000"/>
          <w:sz w:val="24"/>
          <w:szCs w:val="24"/>
        </w:rPr>
        <w:t>de Rend</w:t>
      </w:r>
      <w:r w:rsidR="00C97CE0" w:rsidRPr="00C97CE0">
        <w:rPr>
          <w:rFonts w:cstheme="minorHAnsi"/>
          <w:color w:val="000000"/>
          <w:sz w:val="24"/>
          <w:szCs w:val="24"/>
        </w:rPr>
        <w:t>i</w:t>
      </w:r>
      <w:r w:rsidRPr="00C97CE0">
        <w:rPr>
          <w:rFonts w:cstheme="minorHAnsi"/>
          <w:color w:val="000000"/>
          <w:sz w:val="24"/>
          <w:szCs w:val="24"/>
        </w:rPr>
        <w:t xml:space="preserve">ción de </w:t>
      </w:r>
      <w:r w:rsidR="00C97CE0" w:rsidRPr="00C97CE0">
        <w:rPr>
          <w:rFonts w:cstheme="minorHAnsi"/>
          <w:color w:val="000000"/>
          <w:sz w:val="24"/>
          <w:szCs w:val="24"/>
        </w:rPr>
        <w:t xml:space="preserve">Cuentas </w:t>
      </w:r>
      <w:r w:rsidRPr="00C97CE0">
        <w:rPr>
          <w:rFonts w:cstheme="minorHAnsi"/>
          <w:color w:val="000000"/>
          <w:sz w:val="24"/>
          <w:szCs w:val="24"/>
        </w:rPr>
        <w:t xml:space="preserve">2025. Como se </w:t>
      </w:r>
      <w:r w:rsidR="00C97CE0" w:rsidRPr="00C97CE0">
        <w:rPr>
          <w:rFonts w:cstheme="minorHAnsi"/>
          <w:color w:val="000000"/>
          <w:sz w:val="24"/>
          <w:szCs w:val="24"/>
        </w:rPr>
        <w:t xml:space="preserve">evidencia en el </w:t>
      </w:r>
      <w:r w:rsidRPr="00C97CE0">
        <w:rPr>
          <w:rFonts w:cstheme="minorHAnsi"/>
          <w:color w:val="000000"/>
          <w:sz w:val="24"/>
          <w:szCs w:val="24"/>
        </w:rPr>
        <w:t>rec</w:t>
      </w:r>
      <w:r w:rsidR="00C97CE0" w:rsidRPr="00C97CE0">
        <w:rPr>
          <w:rFonts w:cstheme="minorHAnsi"/>
          <w:color w:val="000000"/>
          <w:sz w:val="24"/>
          <w:szCs w:val="24"/>
        </w:rPr>
        <w:t xml:space="preserve">orte </w:t>
      </w:r>
      <w:r w:rsidRPr="00C97CE0">
        <w:rPr>
          <w:rFonts w:cstheme="minorHAnsi"/>
          <w:color w:val="000000"/>
          <w:sz w:val="24"/>
          <w:szCs w:val="24"/>
        </w:rPr>
        <w:t>de pantalla a continuación.</w:t>
      </w:r>
    </w:p>
    <w:tbl>
      <w:tblPr>
        <w:tblW w:w="9560" w:type="dxa"/>
        <w:tblCellMar>
          <w:left w:w="70" w:type="dxa"/>
          <w:right w:w="70" w:type="dxa"/>
        </w:tblCellMar>
        <w:tblLook w:val="04A0" w:firstRow="1" w:lastRow="0" w:firstColumn="1" w:lastColumn="0" w:noHBand="0" w:noVBand="1"/>
      </w:tblPr>
      <w:tblGrid>
        <w:gridCol w:w="846"/>
        <w:gridCol w:w="1559"/>
        <w:gridCol w:w="1843"/>
        <w:gridCol w:w="5312"/>
      </w:tblGrid>
      <w:tr w:rsidR="004C0302" w:rsidRPr="004C0302" w14:paraId="1A28FD42" w14:textId="77777777" w:rsidTr="004C0302">
        <w:trPr>
          <w:trHeight w:val="288"/>
        </w:trPr>
        <w:tc>
          <w:tcPr>
            <w:tcW w:w="846" w:type="dxa"/>
            <w:tcBorders>
              <w:top w:val="single" w:sz="4" w:space="0" w:color="9BC2E6"/>
              <w:left w:val="single" w:sz="4" w:space="0" w:color="9BC2E6"/>
              <w:bottom w:val="single" w:sz="4" w:space="0" w:color="9BC2E6"/>
              <w:right w:val="nil"/>
            </w:tcBorders>
            <w:shd w:val="clear" w:color="5B9BD5" w:fill="5B9BD5"/>
            <w:noWrap/>
            <w:vAlign w:val="bottom"/>
            <w:hideMark/>
          </w:tcPr>
          <w:p w14:paraId="63A9D02D" w14:textId="77777777" w:rsidR="004C0302" w:rsidRPr="004C0302" w:rsidRDefault="004C0302" w:rsidP="004C0302">
            <w:pPr>
              <w:rPr>
                <w:rFonts w:ascii="Calibri" w:eastAsia="Times New Roman" w:hAnsi="Calibri" w:cs="Calibri"/>
                <w:b/>
                <w:bCs/>
                <w:color w:val="FFFFFF"/>
                <w:sz w:val="22"/>
                <w:szCs w:val="22"/>
                <w:lang w:val="es-EC" w:eastAsia="es-EC"/>
              </w:rPr>
            </w:pPr>
            <w:r w:rsidRPr="004C0302">
              <w:rPr>
                <w:rFonts w:ascii="Calibri" w:eastAsia="Times New Roman" w:hAnsi="Calibri" w:cs="Calibri"/>
                <w:b/>
                <w:bCs/>
                <w:color w:val="FFFFFF"/>
                <w:sz w:val="22"/>
                <w:szCs w:val="22"/>
                <w:lang w:val="es-EC" w:eastAsia="es-EC"/>
              </w:rPr>
              <w:t>ID</w:t>
            </w:r>
          </w:p>
        </w:tc>
        <w:tc>
          <w:tcPr>
            <w:tcW w:w="1559" w:type="dxa"/>
            <w:tcBorders>
              <w:top w:val="single" w:sz="4" w:space="0" w:color="9BC2E6"/>
              <w:left w:val="nil"/>
              <w:bottom w:val="single" w:sz="4" w:space="0" w:color="9BC2E6"/>
              <w:right w:val="nil"/>
            </w:tcBorders>
            <w:shd w:val="clear" w:color="5B9BD5" w:fill="5B9BD5"/>
            <w:noWrap/>
            <w:vAlign w:val="bottom"/>
            <w:hideMark/>
          </w:tcPr>
          <w:p w14:paraId="04A42B6A" w14:textId="77777777" w:rsidR="004C0302" w:rsidRPr="004C0302" w:rsidRDefault="004C0302" w:rsidP="004C0302">
            <w:pPr>
              <w:rPr>
                <w:rFonts w:ascii="Calibri" w:eastAsia="Times New Roman" w:hAnsi="Calibri" w:cs="Calibri"/>
                <w:b/>
                <w:bCs/>
                <w:color w:val="FFFFFF"/>
                <w:sz w:val="22"/>
                <w:szCs w:val="22"/>
                <w:lang w:val="es-EC" w:eastAsia="es-EC"/>
              </w:rPr>
            </w:pPr>
            <w:r w:rsidRPr="004C0302">
              <w:rPr>
                <w:rFonts w:ascii="Calibri" w:eastAsia="Times New Roman" w:hAnsi="Calibri" w:cs="Calibri"/>
                <w:b/>
                <w:bCs/>
                <w:color w:val="FFFFFF"/>
                <w:sz w:val="22"/>
                <w:szCs w:val="22"/>
                <w:lang w:val="es-EC" w:eastAsia="es-EC"/>
              </w:rPr>
              <w:t>Hora de inicio</w:t>
            </w:r>
          </w:p>
        </w:tc>
        <w:tc>
          <w:tcPr>
            <w:tcW w:w="1843" w:type="dxa"/>
            <w:tcBorders>
              <w:top w:val="single" w:sz="4" w:space="0" w:color="9BC2E6"/>
              <w:left w:val="nil"/>
              <w:bottom w:val="single" w:sz="4" w:space="0" w:color="9BC2E6"/>
              <w:right w:val="nil"/>
            </w:tcBorders>
            <w:shd w:val="clear" w:color="5B9BD5" w:fill="5B9BD5"/>
            <w:noWrap/>
            <w:vAlign w:val="bottom"/>
            <w:hideMark/>
          </w:tcPr>
          <w:p w14:paraId="2922258D" w14:textId="77777777" w:rsidR="004C0302" w:rsidRPr="004C0302" w:rsidRDefault="004C0302" w:rsidP="004C0302">
            <w:pPr>
              <w:rPr>
                <w:rFonts w:ascii="Calibri" w:eastAsia="Times New Roman" w:hAnsi="Calibri" w:cs="Calibri"/>
                <w:b/>
                <w:bCs/>
                <w:color w:val="FFFFFF"/>
                <w:sz w:val="22"/>
                <w:szCs w:val="22"/>
                <w:lang w:val="es-EC" w:eastAsia="es-EC"/>
              </w:rPr>
            </w:pPr>
            <w:r w:rsidRPr="004C0302">
              <w:rPr>
                <w:rFonts w:ascii="Calibri" w:eastAsia="Times New Roman" w:hAnsi="Calibri" w:cs="Calibri"/>
                <w:b/>
                <w:bCs/>
                <w:color w:val="FFFFFF"/>
                <w:sz w:val="22"/>
                <w:szCs w:val="22"/>
                <w:lang w:val="es-EC" w:eastAsia="es-EC"/>
              </w:rPr>
              <w:t>Hora de finalización</w:t>
            </w:r>
          </w:p>
        </w:tc>
        <w:tc>
          <w:tcPr>
            <w:tcW w:w="5312" w:type="dxa"/>
            <w:tcBorders>
              <w:top w:val="single" w:sz="4" w:space="0" w:color="9BC2E6"/>
              <w:left w:val="nil"/>
              <w:bottom w:val="single" w:sz="4" w:space="0" w:color="9BC2E6"/>
              <w:right w:val="single" w:sz="4" w:space="0" w:color="9BC2E6"/>
            </w:tcBorders>
            <w:shd w:val="clear" w:color="5B9BD5" w:fill="5B9BD5"/>
            <w:noWrap/>
            <w:vAlign w:val="bottom"/>
            <w:hideMark/>
          </w:tcPr>
          <w:p w14:paraId="1E0753DD" w14:textId="77777777" w:rsidR="004C0302" w:rsidRPr="004C0302" w:rsidRDefault="004C0302" w:rsidP="004C0302">
            <w:pPr>
              <w:rPr>
                <w:rFonts w:ascii="Calibri" w:eastAsia="Times New Roman" w:hAnsi="Calibri" w:cs="Calibri"/>
                <w:b/>
                <w:bCs/>
                <w:color w:val="FFFFFF"/>
                <w:sz w:val="22"/>
                <w:szCs w:val="22"/>
                <w:lang w:val="es-EC" w:eastAsia="es-EC"/>
              </w:rPr>
            </w:pPr>
            <w:r w:rsidRPr="004C0302">
              <w:rPr>
                <w:rFonts w:ascii="Calibri" w:eastAsia="Times New Roman" w:hAnsi="Calibri" w:cs="Calibri"/>
                <w:b/>
                <w:bCs/>
                <w:color w:val="FFFFFF"/>
                <w:sz w:val="22"/>
                <w:szCs w:val="22"/>
                <w:lang w:val="es-EC" w:eastAsia="es-EC"/>
              </w:rPr>
              <w:t>Comentarios: Aporte, comentario o sugerencia: (Por favor, detalle su aporte, comentario o sugerencia respecto a la gestión del MINTEL en el marco del proceso de rendición de cuentas)</w:t>
            </w:r>
          </w:p>
        </w:tc>
      </w:tr>
      <w:tr w:rsidR="004C0302" w:rsidRPr="004C0302" w14:paraId="3B7B23EB" w14:textId="77777777" w:rsidTr="004C0302">
        <w:trPr>
          <w:trHeight w:val="288"/>
        </w:trPr>
        <w:tc>
          <w:tcPr>
            <w:tcW w:w="846" w:type="dxa"/>
            <w:tcBorders>
              <w:top w:val="single" w:sz="4" w:space="0" w:color="9BC2E6"/>
              <w:left w:val="single" w:sz="4" w:space="0" w:color="9BC2E6"/>
              <w:bottom w:val="single" w:sz="4" w:space="0" w:color="9BC2E6"/>
              <w:right w:val="nil"/>
            </w:tcBorders>
            <w:shd w:val="clear" w:color="DDEBF7" w:fill="DDEBF7"/>
            <w:noWrap/>
            <w:vAlign w:val="bottom"/>
            <w:hideMark/>
          </w:tcPr>
          <w:p w14:paraId="31889AC1" w14:textId="77777777" w:rsidR="004C0302" w:rsidRPr="004C0302" w:rsidRDefault="004C0302" w:rsidP="004C0302">
            <w:pPr>
              <w:rPr>
                <w:rFonts w:ascii="Calibri" w:eastAsia="Times New Roman" w:hAnsi="Calibri" w:cs="Calibri"/>
                <w:b/>
                <w:bCs/>
                <w:color w:val="FFFFFF"/>
                <w:sz w:val="22"/>
                <w:szCs w:val="22"/>
                <w:lang w:val="es-EC" w:eastAsia="es-EC"/>
              </w:rPr>
            </w:pPr>
          </w:p>
        </w:tc>
        <w:tc>
          <w:tcPr>
            <w:tcW w:w="1559" w:type="dxa"/>
            <w:tcBorders>
              <w:top w:val="single" w:sz="4" w:space="0" w:color="9BC2E6"/>
              <w:left w:val="nil"/>
              <w:bottom w:val="single" w:sz="4" w:space="0" w:color="9BC2E6"/>
              <w:right w:val="nil"/>
            </w:tcBorders>
            <w:shd w:val="clear" w:color="DDEBF7" w:fill="DDEBF7"/>
            <w:noWrap/>
            <w:vAlign w:val="bottom"/>
            <w:hideMark/>
          </w:tcPr>
          <w:p w14:paraId="60A5A66B" w14:textId="77777777" w:rsidR="004C0302" w:rsidRPr="004C0302" w:rsidRDefault="004C0302" w:rsidP="004C0302">
            <w:pPr>
              <w:jc w:val="right"/>
              <w:rPr>
                <w:rFonts w:ascii="Calibri" w:eastAsia="Times New Roman" w:hAnsi="Calibri" w:cs="Calibri"/>
                <w:color w:val="000000"/>
                <w:sz w:val="22"/>
                <w:szCs w:val="22"/>
                <w:lang w:val="es-EC" w:eastAsia="es-EC"/>
              </w:rPr>
            </w:pPr>
            <w:r w:rsidRPr="004C0302">
              <w:rPr>
                <w:rFonts w:ascii="Calibri" w:eastAsia="Times New Roman" w:hAnsi="Calibri" w:cs="Calibri"/>
                <w:color w:val="000000"/>
                <w:sz w:val="22"/>
                <w:szCs w:val="22"/>
                <w:lang w:val="es-EC" w:eastAsia="es-EC"/>
              </w:rPr>
              <w:t>5/4/26 0:00:00</w:t>
            </w:r>
          </w:p>
        </w:tc>
        <w:tc>
          <w:tcPr>
            <w:tcW w:w="1843" w:type="dxa"/>
            <w:tcBorders>
              <w:top w:val="single" w:sz="4" w:space="0" w:color="9BC2E6"/>
              <w:left w:val="nil"/>
              <w:bottom w:val="single" w:sz="4" w:space="0" w:color="9BC2E6"/>
              <w:right w:val="nil"/>
            </w:tcBorders>
            <w:shd w:val="clear" w:color="DDEBF7" w:fill="DDEBF7"/>
            <w:noWrap/>
            <w:vAlign w:val="bottom"/>
            <w:hideMark/>
          </w:tcPr>
          <w:p w14:paraId="4DEE3B93" w14:textId="77777777" w:rsidR="004C0302" w:rsidRPr="004C0302" w:rsidRDefault="004C0302" w:rsidP="004C0302">
            <w:pPr>
              <w:jc w:val="right"/>
              <w:rPr>
                <w:rFonts w:ascii="Calibri" w:eastAsia="Times New Roman" w:hAnsi="Calibri" w:cs="Calibri"/>
                <w:color w:val="000000"/>
                <w:sz w:val="22"/>
                <w:szCs w:val="22"/>
                <w:lang w:val="es-EC" w:eastAsia="es-EC"/>
              </w:rPr>
            </w:pPr>
            <w:r w:rsidRPr="004C0302">
              <w:rPr>
                <w:rFonts w:ascii="Calibri" w:eastAsia="Times New Roman" w:hAnsi="Calibri" w:cs="Calibri"/>
                <w:color w:val="000000"/>
                <w:sz w:val="22"/>
                <w:szCs w:val="22"/>
                <w:lang w:val="es-EC" w:eastAsia="es-EC"/>
              </w:rPr>
              <w:t>5/15/26 23:59:00</w:t>
            </w:r>
          </w:p>
        </w:tc>
        <w:tc>
          <w:tcPr>
            <w:tcW w:w="5312" w:type="dxa"/>
            <w:tcBorders>
              <w:top w:val="single" w:sz="4" w:space="0" w:color="9BC2E6"/>
              <w:left w:val="nil"/>
              <w:bottom w:val="single" w:sz="4" w:space="0" w:color="9BC2E6"/>
              <w:right w:val="single" w:sz="4" w:space="0" w:color="9BC2E6"/>
            </w:tcBorders>
            <w:shd w:val="clear" w:color="DDEBF7" w:fill="DDEBF7"/>
            <w:noWrap/>
            <w:vAlign w:val="bottom"/>
            <w:hideMark/>
          </w:tcPr>
          <w:p w14:paraId="47705509" w14:textId="77777777" w:rsidR="004C0302" w:rsidRPr="004C0302" w:rsidRDefault="004C0302" w:rsidP="004C0302">
            <w:pPr>
              <w:jc w:val="right"/>
              <w:rPr>
                <w:rFonts w:ascii="Calibri" w:eastAsia="Times New Roman" w:hAnsi="Calibri" w:cs="Calibri"/>
                <w:color w:val="000000"/>
                <w:sz w:val="22"/>
                <w:szCs w:val="22"/>
                <w:lang w:val="es-EC" w:eastAsia="es-EC"/>
              </w:rPr>
            </w:pPr>
          </w:p>
        </w:tc>
      </w:tr>
    </w:tbl>
    <w:p w14:paraId="556F2185" w14:textId="77777777" w:rsidR="00275610" w:rsidRPr="004C0302" w:rsidRDefault="00275610" w:rsidP="00275610">
      <w:pPr>
        <w:spacing w:before="100" w:beforeAutospacing="1" w:after="100" w:afterAutospacing="1"/>
        <w:rPr>
          <w:rFonts w:cstheme="minorHAnsi"/>
          <w:bCs/>
          <w:color w:val="000000" w:themeColor="text1"/>
          <w:lang w:val="es-EC"/>
        </w:rPr>
      </w:pPr>
    </w:p>
    <w:p w14:paraId="4D371D99" w14:textId="77777777" w:rsidR="00567E70" w:rsidRDefault="00567E70" w:rsidP="00567E70">
      <w:pPr>
        <w:rPr>
          <w:rFonts w:cstheme="minorHAnsi"/>
          <w:b/>
          <w:bCs/>
        </w:rPr>
      </w:pPr>
    </w:p>
    <w:p w14:paraId="567756CA" w14:textId="77777777" w:rsidR="00567E70" w:rsidRDefault="00567E70" w:rsidP="00567E70">
      <w:pPr>
        <w:rPr>
          <w:rFonts w:cstheme="minorHAnsi"/>
          <w:b/>
          <w:bCs/>
        </w:rPr>
      </w:pPr>
    </w:p>
    <w:p w14:paraId="3B4965EA" w14:textId="77777777" w:rsidR="00567E70" w:rsidRPr="001D2614" w:rsidRDefault="00567E70" w:rsidP="00567E70">
      <w:pPr>
        <w:rPr>
          <w:rFonts w:cstheme="minorHAnsi"/>
          <w:b/>
          <w:bCs/>
        </w:rPr>
      </w:pPr>
    </w:p>
    <w:p w14:paraId="09D79661" w14:textId="619D1588" w:rsidR="00567E70" w:rsidRPr="001D2614" w:rsidRDefault="00567E70" w:rsidP="008F10BC">
      <w:pPr>
        <w:pStyle w:val="Ttulo1"/>
      </w:pPr>
      <w:bookmarkStart w:id="354" w:name="_Toc227226485"/>
      <w:r w:rsidRPr="001D2614">
        <w:lastRenderedPageBreak/>
        <w:t>FIRMAS DE RESPONSABILIDAD</w:t>
      </w:r>
      <w:bookmarkEnd w:id="354"/>
    </w:p>
    <w:p w14:paraId="2EB0CEF2" w14:textId="77777777" w:rsidR="00567E70" w:rsidRPr="001D2614" w:rsidRDefault="00567E70" w:rsidP="00567E70">
      <w:pPr>
        <w:rPr>
          <w:rFonts w:cstheme="minorHAnsi"/>
          <w:b/>
          <w:color w:val="000000" w:themeColor="text1"/>
        </w:rPr>
      </w:pPr>
    </w:p>
    <w:p w14:paraId="4FFFED3C" w14:textId="77777777" w:rsidR="00567E70" w:rsidRPr="001D2614" w:rsidRDefault="00567E70" w:rsidP="00567E70">
      <w:pPr>
        <w:jc w:val="both"/>
        <w:rPr>
          <w:rFonts w:cstheme="minorHAnsi"/>
          <w:bCs/>
          <w:color w:val="000000" w:themeColor="text1"/>
        </w:rPr>
      </w:pPr>
      <w:r w:rsidRPr="001D2614">
        <w:rPr>
          <w:rFonts w:cstheme="minorHAnsi"/>
          <w:bCs/>
          <w:color w:val="000000" w:themeColor="text1"/>
        </w:rPr>
        <w:t xml:space="preserve">Unidades Administrativas del Ministerio de Telecomunicaciones y de la Sociedad de la Información. </w:t>
      </w:r>
    </w:p>
    <w:p w14:paraId="283CF00A" w14:textId="77777777" w:rsidR="00567E70" w:rsidRPr="001D2614" w:rsidRDefault="00567E70" w:rsidP="00567E70">
      <w:pPr>
        <w:jc w:val="both"/>
        <w:rPr>
          <w:rFonts w:cstheme="minorHAnsi"/>
          <w:bCs/>
          <w:color w:val="000000" w:themeColor="text1"/>
        </w:rPr>
      </w:pPr>
    </w:p>
    <w:p w14:paraId="44D16FEC" w14:textId="77777777" w:rsidR="00567E70" w:rsidRDefault="00567E70" w:rsidP="00567E70">
      <w:pPr>
        <w:jc w:val="both"/>
        <w:rPr>
          <w:rFonts w:cstheme="minorHAnsi"/>
          <w:b/>
          <w:color w:val="000000" w:themeColor="text1"/>
        </w:rPr>
      </w:pPr>
      <w:r w:rsidRPr="001D2614">
        <w:rPr>
          <w:rFonts w:cstheme="minorHAnsi"/>
          <w:b/>
          <w:color w:val="000000" w:themeColor="text1"/>
        </w:rPr>
        <w:t>Elaborado por:</w:t>
      </w:r>
    </w:p>
    <w:p w14:paraId="31BF84BB" w14:textId="77777777" w:rsidR="00567E70" w:rsidRPr="001D2614" w:rsidRDefault="00567E70" w:rsidP="00567E70">
      <w:pPr>
        <w:jc w:val="both"/>
        <w:rPr>
          <w:rFonts w:cstheme="minorHAnsi"/>
          <w:b/>
          <w:color w:val="000000" w:themeColor="text1"/>
        </w:rPr>
      </w:pPr>
    </w:p>
    <w:tbl>
      <w:tblPr>
        <w:tblW w:w="867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398"/>
        <w:gridCol w:w="3126"/>
        <w:gridCol w:w="3148"/>
      </w:tblGrid>
      <w:tr w:rsidR="00567E70" w:rsidRPr="001D2614" w14:paraId="2D53F714" w14:textId="77777777" w:rsidTr="008C2347">
        <w:trPr>
          <w:trHeight w:val="567"/>
          <w:tblHeader/>
        </w:trPr>
        <w:tc>
          <w:tcPr>
            <w:tcW w:w="2398" w:type="dxa"/>
            <w:shd w:val="clear" w:color="auto" w:fill="002060"/>
            <w:vAlign w:val="center"/>
            <w:hideMark/>
          </w:tcPr>
          <w:p w14:paraId="1B53C52A"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Nombre</w:t>
            </w:r>
          </w:p>
        </w:tc>
        <w:tc>
          <w:tcPr>
            <w:tcW w:w="3126" w:type="dxa"/>
            <w:shd w:val="clear" w:color="auto" w:fill="002060"/>
            <w:vAlign w:val="center"/>
            <w:hideMark/>
          </w:tcPr>
          <w:p w14:paraId="77BF9DD1"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Cargo</w:t>
            </w:r>
          </w:p>
        </w:tc>
        <w:tc>
          <w:tcPr>
            <w:tcW w:w="3148" w:type="dxa"/>
            <w:shd w:val="clear" w:color="auto" w:fill="002060"/>
            <w:vAlign w:val="center"/>
            <w:hideMark/>
          </w:tcPr>
          <w:p w14:paraId="0D1658A9"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Firma</w:t>
            </w:r>
          </w:p>
        </w:tc>
      </w:tr>
      <w:tr w:rsidR="00567E70" w:rsidRPr="001D2614" w14:paraId="7A5FEAF7" w14:textId="77777777" w:rsidTr="008C2347">
        <w:trPr>
          <w:trHeight w:val="1134"/>
        </w:trPr>
        <w:tc>
          <w:tcPr>
            <w:tcW w:w="2398" w:type="dxa"/>
            <w:vAlign w:val="center"/>
          </w:tcPr>
          <w:p w14:paraId="093A9023"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Diana Verónica Cangas Castro</w:t>
            </w:r>
          </w:p>
        </w:tc>
        <w:tc>
          <w:tcPr>
            <w:tcW w:w="3126" w:type="dxa"/>
            <w:vAlign w:val="center"/>
            <w:hideMark/>
          </w:tcPr>
          <w:p w14:paraId="26B84856" w14:textId="77777777" w:rsidR="00567E70" w:rsidRPr="001D2614" w:rsidRDefault="00567E70" w:rsidP="008C2347">
            <w:pPr>
              <w:jc w:val="center"/>
              <w:rPr>
                <w:rFonts w:eastAsia="Times New Roman" w:cstheme="minorHAnsi"/>
                <w:color w:val="000000" w:themeColor="text1"/>
                <w:sz w:val="20"/>
                <w:szCs w:val="20"/>
                <w:lang w:eastAsia="es-EC"/>
              </w:rPr>
            </w:pPr>
          </w:p>
          <w:p w14:paraId="06BBD8DF"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Directora de Supervisión y Evaluación de Empresas de Telecomunicaciones y Asuntos Postales</w:t>
            </w:r>
          </w:p>
          <w:p w14:paraId="6F7B9D61"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tcPr>
          <w:p w14:paraId="74517F2E" w14:textId="77777777" w:rsidR="00567E70" w:rsidRPr="001D2614" w:rsidRDefault="00567E70" w:rsidP="008C2347">
            <w:pPr>
              <w:jc w:val="center"/>
              <w:rPr>
                <w:rFonts w:eastAsia="Times New Roman" w:cstheme="minorHAnsi"/>
                <w:color w:val="FF0000"/>
                <w:sz w:val="20"/>
                <w:szCs w:val="20"/>
                <w:lang w:eastAsia="es-EC"/>
              </w:rPr>
            </w:pPr>
          </w:p>
          <w:p w14:paraId="75890C1B" w14:textId="77777777" w:rsidR="00567E70" w:rsidRPr="001D2614" w:rsidRDefault="00567E70" w:rsidP="008C2347">
            <w:pPr>
              <w:jc w:val="center"/>
              <w:rPr>
                <w:rFonts w:eastAsia="Times New Roman" w:cstheme="minorHAnsi"/>
                <w:color w:val="FF0000"/>
                <w:sz w:val="20"/>
                <w:szCs w:val="20"/>
                <w:lang w:eastAsia="es-EC"/>
              </w:rPr>
            </w:pPr>
          </w:p>
          <w:p w14:paraId="25A26684" w14:textId="77777777" w:rsidR="00567E70" w:rsidRPr="001D2614" w:rsidRDefault="00567E70" w:rsidP="008C2347">
            <w:pPr>
              <w:jc w:val="center"/>
              <w:rPr>
                <w:rFonts w:eastAsia="Times New Roman" w:cstheme="minorHAnsi"/>
                <w:color w:val="FF0000"/>
                <w:sz w:val="20"/>
                <w:szCs w:val="20"/>
                <w:lang w:eastAsia="es-EC"/>
              </w:rPr>
            </w:pPr>
          </w:p>
          <w:p w14:paraId="62438F6C" w14:textId="77777777" w:rsidR="00567E70" w:rsidRPr="001D2614" w:rsidRDefault="00567E70" w:rsidP="008C2347">
            <w:pPr>
              <w:jc w:val="center"/>
              <w:rPr>
                <w:rFonts w:eastAsia="Times New Roman" w:cstheme="minorHAnsi"/>
                <w:color w:val="FF0000"/>
                <w:sz w:val="20"/>
                <w:szCs w:val="20"/>
                <w:lang w:eastAsia="es-EC"/>
              </w:rPr>
            </w:pPr>
          </w:p>
          <w:p w14:paraId="54E20849" w14:textId="77777777" w:rsidR="00567E70" w:rsidRPr="001D2614" w:rsidRDefault="00567E70" w:rsidP="008C2347">
            <w:pPr>
              <w:rPr>
                <w:rFonts w:eastAsia="Times New Roman" w:cstheme="minorHAnsi"/>
                <w:color w:val="FF0000"/>
                <w:sz w:val="20"/>
                <w:szCs w:val="20"/>
                <w:lang w:eastAsia="es-EC"/>
              </w:rPr>
            </w:pPr>
          </w:p>
          <w:p w14:paraId="7E64C17E"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55514522" w14:textId="77777777" w:rsidTr="008C2347">
        <w:trPr>
          <w:trHeight w:val="1134"/>
        </w:trPr>
        <w:tc>
          <w:tcPr>
            <w:tcW w:w="2398" w:type="dxa"/>
            <w:vAlign w:val="center"/>
          </w:tcPr>
          <w:p w14:paraId="4CC61106"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Margarita Isabel Rodríguez Romero</w:t>
            </w:r>
          </w:p>
        </w:tc>
        <w:tc>
          <w:tcPr>
            <w:tcW w:w="3126" w:type="dxa"/>
            <w:vAlign w:val="center"/>
            <w:hideMark/>
          </w:tcPr>
          <w:p w14:paraId="6587E06E" w14:textId="77777777" w:rsidR="00567E70" w:rsidRPr="001D2614" w:rsidRDefault="00567E70" w:rsidP="008C2347">
            <w:pPr>
              <w:jc w:val="center"/>
              <w:rPr>
                <w:rFonts w:eastAsia="Times New Roman" w:cstheme="minorHAnsi"/>
                <w:color w:val="000000" w:themeColor="text1"/>
                <w:sz w:val="20"/>
                <w:szCs w:val="20"/>
                <w:lang w:eastAsia="es-EC"/>
              </w:rPr>
            </w:pPr>
          </w:p>
          <w:p w14:paraId="28B9C037" w14:textId="77777777" w:rsidR="00567E70" w:rsidRPr="001D2614" w:rsidRDefault="00567E70" w:rsidP="008C2347">
            <w:pPr>
              <w:jc w:val="center"/>
              <w:rPr>
                <w:rFonts w:eastAsia="Times New Roman" w:cstheme="minorHAnsi"/>
                <w:color w:val="000000" w:themeColor="text1"/>
                <w:sz w:val="20"/>
                <w:szCs w:val="20"/>
                <w:lang w:eastAsia="es-EC"/>
              </w:rPr>
            </w:pPr>
          </w:p>
          <w:p w14:paraId="790FD92A"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Directora de Regulación y Títulos Habilitantes</w:t>
            </w:r>
          </w:p>
          <w:p w14:paraId="700B22A1" w14:textId="77777777" w:rsidR="00567E70" w:rsidRPr="001D2614" w:rsidRDefault="00567E70" w:rsidP="008C2347">
            <w:pPr>
              <w:jc w:val="center"/>
              <w:rPr>
                <w:rFonts w:eastAsia="Times New Roman" w:cstheme="minorHAnsi"/>
                <w:color w:val="000000" w:themeColor="text1"/>
                <w:sz w:val="20"/>
                <w:szCs w:val="20"/>
                <w:lang w:eastAsia="es-EC"/>
              </w:rPr>
            </w:pPr>
          </w:p>
          <w:p w14:paraId="763C7CC9" w14:textId="77777777" w:rsidR="00567E70" w:rsidRPr="001D2614" w:rsidRDefault="00567E70" w:rsidP="008C2347">
            <w:pPr>
              <w:jc w:val="center"/>
              <w:rPr>
                <w:rFonts w:eastAsia="Times New Roman" w:cstheme="minorHAnsi"/>
                <w:color w:val="000000" w:themeColor="text1"/>
                <w:sz w:val="20"/>
                <w:szCs w:val="20"/>
                <w:lang w:eastAsia="es-EC"/>
              </w:rPr>
            </w:pPr>
          </w:p>
          <w:p w14:paraId="098C266E"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60AB03BB" w14:textId="77777777" w:rsidR="00567E70" w:rsidRPr="001D2614" w:rsidRDefault="00567E70" w:rsidP="008C2347">
            <w:pPr>
              <w:jc w:val="center"/>
              <w:rPr>
                <w:rFonts w:eastAsia="Times New Roman" w:cstheme="minorHAnsi"/>
                <w:color w:val="FF0000"/>
                <w:sz w:val="20"/>
                <w:szCs w:val="20"/>
                <w:lang w:eastAsia="es-EC"/>
              </w:rPr>
            </w:pPr>
          </w:p>
          <w:p w14:paraId="1BBAF880" w14:textId="77777777" w:rsidR="00567E70" w:rsidRPr="001D2614" w:rsidRDefault="00567E70" w:rsidP="008C2347">
            <w:pPr>
              <w:jc w:val="center"/>
              <w:rPr>
                <w:rFonts w:eastAsia="Times New Roman" w:cstheme="minorHAnsi"/>
                <w:color w:val="FF0000"/>
                <w:sz w:val="20"/>
                <w:szCs w:val="20"/>
                <w:lang w:eastAsia="es-EC"/>
              </w:rPr>
            </w:pPr>
          </w:p>
          <w:p w14:paraId="6EDBF8A0" w14:textId="77777777" w:rsidR="00567E70" w:rsidRPr="001D2614" w:rsidRDefault="00567E70" w:rsidP="008C2347">
            <w:pPr>
              <w:rPr>
                <w:rFonts w:eastAsia="Times New Roman" w:cstheme="minorHAnsi"/>
                <w:color w:val="FF0000"/>
                <w:sz w:val="20"/>
                <w:szCs w:val="20"/>
                <w:lang w:eastAsia="es-EC"/>
              </w:rPr>
            </w:pPr>
          </w:p>
          <w:p w14:paraId="07DDFFD3" w14:textId="77777777" w:rsidR="00567E70" w:rsidRPr="001D2614" w:rsidRDefault="00567E70" w:rsidP="008C2347">
            <w:pPr>
              <w:jc w:val="center"/>
              <w:rPr>
                <w:rFonts w:eastAsia="Times New Roman" w:cstheme="minorHAnsi"/>
                <w:color w:val="FF0000"/>
                <w:sz w:val="20"/>
                <w:szCs w:val="20"/>
                <w:lang w:eastAsia="es-EC"/>
              </w:rPr>
            </w:pPr>
          </w:p>
          <w:p w14:paraId="6AABF221" w14:textId="77777777" w:rsidR="00567E70" w:rsidRPr="001D2614" w:rsidRDefault="00567E70" w:rsidP="008C2347">
            <w:pPr>
              <w:jc w:val="center"/>
              <w:rPr>
                <w:rFonts w:eastAsia="Times New Roman" w:cstheme="minorHAnsi"/>
                <w:color w:val="FF0000"/>
                <w:sz w:val="20"/>
                <w:szCs w:val="20"/>
                <w:lang w:eastAsia="es-EC"/>
              </w:rPr>
            </w:pPr>
          </w:p>
          <w:p w14:paraId="6174C9D5" w14:textId="77777777" w:rsidR="00567E70" w:rsidRPr="001D2614" w:rsidRDefault="00567E70" w:rsidP="008C2347">
            <w:pPr>
              <w:jc w:val="center"/>
              <w:rPr>
                <w:rFonts w:eastAsia="Times New Roman" w:cstheme="minorHAnsi"/>
                <w:color w:val="FF0000"/>
                <w:sz w:val="20"/>
                <w:szCs w:val="20"/>
                <w:lang w:eastAsia="es-EC"/>
              </w:rPr>
            </w:pPr>
          </w:p>
          <w:p w14:paraId="586FD528"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6C9CB997" w14:textId="77777777" w:rsidTr="008C2347">
        <w:trPr>
          <w:trHeight w:val="1134"/>
        </w:trPr>
        <w:tc>
          <w:tcPr>
            <w:tcW w:w="2398" w:type="dxa"/>
            <w:vAlign w:val="center"/>
          </w:tcPr>
          <w:p w14:paraId="29D60EE2" w14:textId="77777777" w:rsidR="00567E70" w:rsidRPr="001D2614" w:rsidRDefault="00567E70" w:rsidP="008C2347">
            <w:pPr>
              <w:jc w:val="center"/>
              <w:rPr>
                <w:rFonts w:eastAsia="Times New Roman" w:cstheme="minorHAnsi"/>
                <w:color w:val="000000" w:themeColor="text1"/>
                <w:sz w:val="20"/>
                <w:szCs w:val="20"/>
                <w:lang w:eastAsia="es-EC"/>
              </w:rPr>
            </w:pPr>
          </w:p>
          <w:p w14:paraId="1405AC4D" w14:textId="77777777" w:rsidR="00567E70" w:rsidRPr="001D2614" w:rsidRDefault="00567E70" w:rsidP="008C2347">
            <w:pPr>
              <w:jc w:val="center"/>
              <w:rPr>
                <w:rFonts w:eastAsia="Times New Roman" w:cstheme="minorHAnsi"/>
                <w:color w:val="000000" w:themeColor="text1"/>
                <w:sz w:val="20"/>
                <w:szCs w:val="20"/>
                <w:lang w:eastAsia="es-EC"/>
              </w:rPr>
            </w:pPr>
          </w:p>
          <w:p w14:paraId="38AFC24A"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rPr>
              <w:t>John Hernán Bastidas Corrales</w:t>
            </w:r>
          </w:p>
        </w:tc>
        <w:tc>
          <w:tcPr>
            <w:tcW w:w="3126" w:type="dxa"/>
            <w:vAlign w:val="center"/>
            <w:hideMark/>
          </w:tcPr>
          <w:p w14:paraId="49BD7330" w14:textId="77777777" w:rsidR="00567E70" w:rsidRPr="001D2614" w:rsidRDefault="00567E70" w:rsidP="008C2347">
            <w:pPr>
              <w:jc w:val="center"/>
              <w:rPr>
                <w:rFonts w:eastAsia="Times New Roman" w:cstheme="minorHAnsi"/>
                <w:color w:val="000000" w:themeColor="text1"/>
                <w:sz w:val="20"/>
                <w:szCs w:val="20"/>
                <w:lang w:eastAsia="es-EC"/>
              </w:rPr>
            </w:pPr>
          </w:p>
          <w:p w14:paraId="03F8DE45" w14:textId="77777777" w:rsidR="00567E70" w:rsidRPr="001D2614" w:rsidRDefault="00567E70" w:rsidP="008C2347">
            <w:pPr>
              <w:jc w:val="center"/>
              <w:rPr>
                <w:rFonts w:eastAsia="Times New Roman" w:cstheme="minorHAnsi"/>
                <w:color w:val="000000" w:themeColor="text1"/>
                <w:sz w:val="20"/>
                <w:szCs w:val="20"/>
                <w:lang w:eastAsia="es-EC"/>
              </w:rPr>
            </w:pPr>
          </w:p>
          <w:p w14:paraId="7D73AAC5" w14:textId="77777777" w:rsidR="00567E70" w:rsidRPr="001D2614" w:rsidRDefault="00567E70" w:rsidP="008C2347">
            <w:pPr>
              <w:jc w:val="center"/>
              <w:rPr>
                <w:rFonts w:eastAsia="Times New Roman" w:cstheme="minorHAnsi"/>
                <w:color w:val="000000" w:themeColor="text1"/>
                <w:sz w:val="20"/>
                <w:szCs w:val="20"/>
                <w:lang w:eastAsia="es-EC"/>
              </w:rPr>
            </w:pPr>
          </w:p>
          <w:p w14:paraId="596B4020"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 de Simplificación de Trámites y Gobernanza Electrónica</w:t>
            </w:r>
          </w:p>
          <w:p w14:paraId="0287EF82" w14:textId="77777777" w:rsidR="00567E70" w:rsidRPr="001D2614" w:rsidRDefault="00567E70" w:rsidP="008C2347">
            <w:pPr>
              <w:jc w:val="center"/>
              <w:rPr>
                <w:rFonts w:eastAsia="Times New Roman" w:cstheme="minorHAnsi"/>
                <w:color w:val="000000" w:themeColor="text1"/>
                <w:sz w:val="20"/>
                <w:szCs w:val="20"/>
                <w:lang w:eastAsia="es-EC"/>
              </w:rPr>
            </w:pPr>
          </w:p>
          <w:p w14:paraId="33FC0693" w14:textId="77777777" w:rsidR="00567E70" w:rsidRPr="001D2614" w:rsidRDefault="00567E70" w:rsidP="008C2347">
            <w:pPr>
              <w:jc w:val="center"/>
              <w:rPr>
                <w:rFonts w:eastAsia="Times New Roman" w:cstheme="minorHAnsi"/>
                <w:color w:val="000000" w:themeColor="text1"/>
                <w:sz w:val="20"/>
                <w:szCs w:val="20"/>
                <w:lang w:eastAsia="es-EC"/>
              </w:rPr>
            </w:pPr>
          </w:p>
          <w:p w14:paraId="6694FFA8"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7D20C118" w14:textId="77777777" w:rsidR="00567E70" w:rsidRPr="001D2614" w:rsidRDefault="00567E70" w:rsidP="008C2347">
            <w:pPr>
              <w:rPr>
                <w:rFonts w:eastAsia="Times New Roman" w:cstheme="minorHAnsi"/>
                <w:color w:val="FF0000"/>
                <w:sz w:val="20"/>
                <w:szCs w:val="20"/>
                <w:lang w:eastAsia="es-EC"/>
              </w:rPr>
            </w:pPr>
          </w:p>
        </w:tc>
      </w:tr>
      <w:tr w:rsidR="00567E70" w:rsidRPr="001D2614" w14:paraId="5097238F" w14:textId="77777777" w:rsidTr="008C2347">
        <w:trPr>
          <w:trHeight w:val="1134"/>
        </w:trPr>
        <w:tc>
          <w:tcPr>
            <w:tcW w:w="2398" w:type="dxa"/>
            <w:vAlign w:val="center"/>
          </w:tcPr>
          <w:p w14:paraId="5388CA12" w14:textId="77777777" w:rsidR="00567E70" w:rsidRPr="001D2614" w:rsidRDefault="00567E70" w:rsidP="008C2347">
            <w:pPr>
              <w:jc w:val="center"/>
              <w:rPr>
                <w:rFonts w:cstheme="minorHAnsi"/>
                <w:color w:val="000000" w:themeColor="text1"/>
                <w:sz w:val="20"/>
                <w:szCs w:val="20"/>
                <w:shd w:val="clear" w:color="auto" w:fill="FFFFFF"/>
              </w:rPr>
            </w:pPr>
          </w:p>
          <w:p w14:paraId="41BCE3E3"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 xml:space="preserve">Cristian Guillermo </w:t>
            </w:r>
            <w:proofErr w:type="spellStart"/>
            <w:r w:rsidRPr="001D2614">
              <w:rPr>
                <w:rFonts w:cstheme="minorHAnsi"/>
                <w:color w:val="000000" w:themeColor="text1"/>
                <w:sz w:val="20"/>
                <w:szCs w:val="20"/>
                <w:shd w:val="clear" w:color="auto" w:fill="FFFFFF"/>
              </w:rPr>
              <w:t>Cartuche</w:t>
            </w:r>
            <w:proofErr w:type="spellEnd"/>
            <w:r w:rsidRPr="001D2614">
              <w:rPr>
                <w:rFonts w:cstheme="minorHAnsi"/>
                <w:color w:val="000000" w:themeColor="text1"/>
                <w:sz w:val="20"/>
                <w:szCs w:val="20"/>
                <w:shd w:val="clear" w:color="auto" w:fill="FFFFFF"/>
              </w:rPr>
              <w:t xml:space="preserve"> </w:t>
            </w:r>
            <w:proofErr w:type="spellStart"/>
            <w:r w:rsidRPr="001D2614">
              <w:rPr>
                <w:rFonts w:cstheme="minorHAnsi"/>
                <w:color w:val="000000" w:themeColor="text1"/>
                <w:sz w:val="20"/>
                <w:szCs w:val="20"/>
                <w:shd w:val="clear" w:color="auto" w:fill="FFFFFF"/>
              </w:rPr>
              <w:t>Velepucha</w:t>
            </w:r>
            <w:proofErr w:type="spellEnd"/>
          </w:p>
        </w:tc>
        <w:tc>
          <w:tcPr>
            <w:tcW w:w="3126" w:type="dxa"/>
            <w:vAlign w:val="center"/>
            <w:hideMark/>
          </w:tcPr>
          <w:p w14:paraId="067F6305" w14:textId="77777777" w:rsidR="00567E70" w:rsidRPr="001D2614" w:rsidRDefault="00567E70" w:rsidP="008C2347">
            <w:pPr>
              <w:jc w:val="center"/>
              <w:rPr>
                <w:rFonts w:eastAsia="Times New Roman" w:cstheme="minorHAnsi"/>
                <w:color w:val="000000" w:themeColor="text1"/>
                <w:sz w:val="20"/>
                <w:szCs w:val="20"/>
                <w:lang w:eastAsia="es-EC"/>
              </w:rPr>
            </w:pPr>
          </w:p>
          <w:p w14:paraId="60066B57" w14:textId="77777777" w:rsidR="00567E70" w:rsidRPr="001D2614" w:rsidRDefault="00567E70" w:rsidP="008C2347">
            <w:pPr>
              <w:jc w:val="center"/>
              <w:rPr>
                <w:rFonts w:eastAsia="Times New Roman" w:cstheme="minorHAnsi"/>
                <w:color w:val="000000" w:themeColor="text1"/>
                <w:sz w:val="20"/>
                <w:szCs w:val="20"/>
                <w:lang w:eastAsia="es-EC"/>
              </w:rPr>
            </w:pPr>
          </w:p>
          <w:p w14:paraId="7150CF1B"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 de Infraestructura, Interoperabilidad, Seguridad de la Información y Registro Civil</w:t>
            </w:r>
          </w:p>
          <w:p w14:paraId="44262B3B" w14:textId="77777777" w:rsidR="00567E70" w:rsidRPr="001D2614" w:rsidRDefault="00567E70" w:rsidP="008C2347">
            <w:pPr>
              <w:jc w:val="center"/>
              <w:rPr>
                <w:rFonts w:eastAsia="Times New Roman" w:cstheme="minorHAnsi"/>
                <w:color w:val="000000" w:themeColor="text1"/>
                <w:sz w:val="20"/>
                <w:szCs w:val="20"/>
                <w:lang w:eastAsia="es-EC"/>
              </w:rPr>
            </w:pPr>
          </w:p>
          <w:p w14:paraId="075549FC" w14:textId="77777777" w:rsidR="00567E70" w:rsidRPr="001D2614" w:rsidRDefault="00567E70" w:rsidP="008C2347">
            <w:pPr>
              <w:jc w:val="center"/>
              <w:rPr>
                <w:rFonts w:eastAsia="Times New Roman" w:cstheme="minorHAnsi"/>
                <w:color w:val="000000" w:themeColor="text1"/>
                <w:sz w:val="20"/>
                <w:szCs w:val="20"/>
                <w:lang w:eastAsia="es-EC"/>
              </w:rPr>
            </w:pPr>
          </w:p>
          <w:p w14:paraId="6E03E9F6"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27338305" w14:textId="77777777" w:rsidR="00567E70" w:rsidRPr="001D2614" w:rsidRDefault="00567E70" w:rsidP="008C2347">
            <w:pPr>
              <w:rPr>
                <w:rFonts w:eastAsia="Times New Roman" w:cstheme="minorHAnsi"/>
                <w:color w:val="FF0000"/>
                <w:sz w:val="20"/>
                <w:szCs w:val="20"/>
                <w:lang w:eastAsia="es-EC"/>
              </w:rPr>
            </w:pPr>
          </w:p>
          <w:p w14:paraId="7E362C02" w14:textId="77777777" w:rsidR="00567E70" w:rsidRPr="001D2614" w:rsidRDefault="00567E70" w:rsidP="008C2347">
            <w:pPr>
              <w:jc w:val="center"/>
              <w:rPr>
                <w:rFonts w:eastAsia="Times New Roman" w:cstheme="minorHAnsi"/>
                <w:color w:val="FF0000"/>
                <w:sz w:val="20"/>
                <w:szCs w:val="20"/>
                <w:lang w:eastAsia="es-EC"/>
              </w:rPr>
            </w:pPr>
          </w:p>
          <w:p w14:paraId="7F4336B8"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33312722" w14:textId="77777777" w:rsidTr="008C2347">
        <w:trPr>
          <w:trHeight w:val="1134"/>
        </w:trPr>
        <w:tc>
          <w:tcPr>
            <w:tcW w:w="2398" w:type="dxa"/>
            <w:vAlign w:val="center"/>
          </w:tcPr>
          <w:p w14:paraId="513C0262" w14:textId="77777777" w:rsidR="00567E70" w:rsidRPr="001D2614" w:rsidRDefault="00567E70" w:rsidP="008C2347">
            <w:pPr>
              <w:jc w:val="center"/>
              <w:rPr>
                <w:rFonts w:cstheme="minorHAnsi"/>
                <w:color w:val="000000" w:themeColor="text1"/>
                <w:sz w:val="20"/>
                <w:szCs w:val="20"/>
                <w:shd w:val="clear" w:color="auto" w:fill="FFFFFF"/>
              </w:rPr>
            </w:pPr>
          </w:p>
          <w:p w14:paraId="063456DA" w14:textId="79EBCA45"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 xml:space="preserve">Karla </w:t>
            </w:r>
            <w:r w:rsidR="00FC3263" w:rsidRPr="001D2614">
              <w:rPr>
                <w:rFonts w:cstheme="minorHAnsi"/>
                <w:color w:val="000000" w:themeColor="text1"/>
                <w:sz w:val="20"/>
                <w:szCs w:val="20"/>
                <w:shd w:val="clear" w:color="auto" w:fill="FFFFFF"/>
              </w:rPr>
              <w:t>Estefanía</w:t>
            </w:r>
            <w:r w:rsidRPr="001D2614">
              <w:rPr>
                <w:rFonts w:cstheme="minorHAnsi"/>
                <w:color w:val="000000" w:themeColor="text1"/>
                <w:sz w:val="20"/>
                <w:szCs w:val="20"/>
                <w:shd w:val="clear" w:color="auto" w:fill="FFFFFF"/>
              </w:rPr>
              <w:t xml:space="preserve"> Morán Riera</w:t>
            </w:r>
          </w:p>
        </w:tc>
        <w:tc>
          <w:tcPr>
            <w:tcW w:w="3126" w:type="dxa"/>
            <w:vAlign w:val="center"/>
            <w:hideMark/>
          </w:tcPr>
          <w:p w14:paraId="20F4963B" w14:textId="77777777" w:rsidR="00567E70" w:rsidRPr="001D2614" w:rsidRDefault="00567E70" w:rsidP="008C2347">
            <w:pPr>
              <w:jc w:val="center"/>
              <w:rPr>
                <w:rFonts w:eastAsia="Times New Roman" w:cstheme="minorHAnsi"/>
                <w:color w:val="000000" w:themeColor="text1"/>
                <w:sz w:val="20"/>
                <w:szCs w:val="20"/>
                <w:lang w:eastAsia="es-EC"/>
              </w:rPr>
            </w:pPr>
          </w:p>
          <w:p w14:paraId="62340F47" w14:textId="77777777" w:rsidR="00567E70" w:rsidRPr="001D2614" w:rsidRDefault="00567E70" w:rsidP="008C2347">
            <w:pPr>
              <w:jc w:val="center"/>
              <w:rPr>
                <w:rFonts w:eastAsia="Times New Roman" w:cstheme="minorHAnsi"/>
                <w:color w:val="000000" w:themeColor="text1"/>
                <w:sz w:val="20"/>
                <w:szCs w:val="20"/>
                <w:lang w:eastAsia="es-EC"/>
              </w:rPr>
            </w:pPr>
          </w:p>
          <w:p w14:paraId="023AF954" w14:textId="77777777" w:rsidR="00567E70" w:rsidRPr="001D2614" w:rsidRDefault="00567E70" w:rsidP="008C2347">
            <w:pPr>
              <w:jc w:val="center"/>
              <w:rPr>
                <w:rFonts w:eastAsia="Times New Roman" w:cstheme="minorHAnsi"/>
                <w:color w:val="000000" w:themeColor="text1"/>
                <w:sz w:val="20"/>
                <w:szCs w:val="20"/>
                <w:lang w:eastAsia="es-EC"/>
              </w:rPr>
            </w:pPr>
          </w:p>
          <w:p w14:paraId="2B7BB986"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Directora de Provisión de Servicios Electrónicos</w:t>
            </w:r>
          </w:p>
          <w:p w14:paraId="44891163" w14:textId="77777777" w:rsidR="00567E70" w:rsidRPr="001D2614" w:rsidRDefault="00567E70" w:rsidP="008C2347">
            <w:pPr>
              <w:jc w:val="center"/>
              <w:rPr>
                <w:rFonts w:eastAsia="Times New Roman" w:cstheme="minorHAnsi"/>
                <w:color w:val="000000" w:themeColor="text1"/>
                <w:sz w:val="20"/>
                <w:szCs w:val="20"/>
                <w:lang w:eastAsia="es-EC"/>
              </w:rPr>
            </w:pPr>
          </w:p>
          <w:p w14:paraId="596CED49" w14:textId="77777777" w:rsidR="00567E70" w:rsidRPr="001D2614" w:rsidRDefault="00567E70" w:rsidP="008C2347">
            <w:pPr>
              <w:jc w:val="center"/>
              <w:rPr>
                <w:rFonts w:eastAsia="Times New Roman" w:cstheme="minorHAnsi"/>
                <w:color w:val="000000" w:themeColor="text1"/>
                <w:sz w:val="20"/>
                <w:szCs w:val="20"/>
                <w:lang w:eastAsia="es-EC"/>
              </w:rPr>
            </w:pPr>
          </w:p>
          <w:p w14:paraId="42D8000E"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7387008F" w14:textId="77777777" w:rsidR="00567E70" w:rsidRPr="001D2614" w:rsidRDefault="00567E70" w:rsidP="008C2347">
            <w:pPr>
              <w:rPr>
                <w:rFonts w:eastAsia="Times New Roman" w:cstheme="minorHAnsi"/>
                <w:color w:val="FF0000"/>
                <w:sz w:val="20"/>
                <w:szCs w:val="20"/>
                <w:lang w:eastAsia="es-EC"/>
              </w:rPr>
            </w:pPr>
          </w:p>
          <w:p w14:paraId="1D2D683C" w14:textId="77777777" w:rsidR="00567E70" w:rsidRPr="001D2614" w:rsidRDefault="00567E70" w:rsidP="008C2347">
            <w:pPr>
              <w:jc w:val="center"/>
              <w:rPr>
                <w:rFonts w:eastAsia="Times New Roman" w:cstheme="minorHAnsi"/>
                <w:color w:val="FF0000"/>
                <w:sz w:val="20"/>
                <w:szCs w:val="20"/>
                <w:lang w:eastAsia="es-EC"/>
              </w:rPr>
            </w:pPr>
          </w:p>
          <w:p w14:paraId="72048A0E"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5EF7A7D4" w14:textId="77777777" w:rsidTr="008C2347">
        <w:trPr>
          <w:trHeight w:val="1134"/>
        </w:trPr>
        <w:tc>
          <w:tcPr>
            <w:tcW w:w="2398" w:type="dxa"/>
            <w:vAlign w:val="center"/>
          </w:tcPr>
          <w:p w14:paraId="7FB71A7D"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lastRenderedPageBreak/>
              <w:t xml:space="preserve">Marco Javier </w:t>
            </w:r>
            <w:proofErr w:type="spellStart"/>
            <w:r w:rsidRPr="001D2614">
              <w:rPr>
                <w:rFonts w:cstheme="minorHAnsi"/>
                <w:color w:val="000000" w:themeColor="text1"/>
                <w:sz w:val="20"/>
                <w:szCs w:val="20"/>
                <w:shd w:val="clear" w:color="auto" w:fill="FFFFFF"/>
              </w:rPr>
              <w:t>Insuasti</w:t>
            </w:r>
            <w:proofErr w:type="spellEnd"/>
            <w:r w:rsidRPr="001D2614">
              <w:rPr>
                <w:rFonts w:cstheme="minorHAnsi"/>
                <w:color w:val="000000" w:themeColor="text1"/>
                <w:sz w:val="20"/>
                <w:szCs w:val="20"/>
                <w:shd w:val="clear" w:color="auto" w:fill="FFFFFF"/>
              </w:rPr>
              <w:t xml:space="preserve"> Basantes</w:t>
            </w:r>
          </w:p>
        </w:tc>
        <w:tc>
          <w:tcPr>
            <w:tcW w:w="3126" w:type="dxa"/>
            <w:vAlign w:val="center"/>
            <w:hideMark/>
          </w:tcPr>
          <w:p w14:paraId="2E803721" w14:textId="77777777" w:rsidR="00567E70" w:rsidRPr="001D2614" w:rsidRDefault="00567E70" w:rsidP="008C2347">
            <w:pPr>
              <w:jc w:val="center"/>
              <w:rPr>
                <w:rFonts w:eastAsia="Times New Roman" w:cstheme="minorHAnsi"/>
                <w:color w:val="000000" w:themeColor="text1"/>
                <w:sz w:val="20"/>
                <w:szCs w:val="20"/>
                <w:lang w:eastAsia="es-EC"/>
              </w:rPr>
            </w:pPr>
          </w:p>
          <w:p w14:paraId="07CFC170" w14:textId="77777777" w:rsidR="00567E70" w:rsidRPr="001D2614" w:rsidRDefault="00567E70" w:rsidP="008C2347">
            <w:pPr>
              <w:jc w:val="center"/>
              <w:rPr>
                <w:rFonts w:eastAsia="Times New Roman" w:cstheme="minorHAnsi"/>
                <w:color w:val="000000" w:themeColor="text1"/>
                <w:sz w:val="20"/>
                <w:szCs w:val="20"/>
                <w:lang w:eastAsia="es-EC"/>
              </w:rPr>
            </w:pPr>
          </w:p>
          <w:p w14:paraId="483C8E00"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 de Fomento de Tecnologías Emergentes</w:t>
            </w:r>
          </w:p>
          <w:p w14:paraId="56206533" w14:textId="77777777" w:rsidR="00567E70" w:rsidRPr="001D2614" w:rsidRDefault="00567E70" w:rsidP="008C2347">
            <w:pPr>
              <w:jc w:val="center"/>
              <w:rPr>
                <w:rFonts w:eastAsia="Times New Roman" w:cstheme="minorHAnsi"/>
                <w:color w:val="000000" w:themeColor="text1"/>
                <w:sz w:val="20"/>
                <w:szCs w:val="20"/>
                <w:lang w:eastAsia="es-EC"/>
              </w:rPr>
            </w:pPr>
          </w:p>
          <w:p w14:paraId="33D72F25" w14:textId="77777777" w:rsidR="00567E70" w:rsidRPr="001D2614" w:rsidRDefault="00567E70" w:rsidP="008C2347">
            <w:pPr>
              <w:rPr>
                <w:rFonts w:eastAsia="Times New Roman" w:cstheme="minorHAnsi"/>
                <w:color w:val="000000" w:themeColor="text1"/>
                <w:sz w:val="20"/>
                <w:szCs w:val="20"/>
                <w:lang w:eastAsia="es-EC"/>
              </w:rPr>
            </w:pPr>
          </w:p>
          <w:p w14:paraId="61385B35"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4A0FE602" w14:textId="77777777" w:rsidR="00567E70" w:rsidRPr="001D2614" w:rsidRDefault="00567E70" w:rsidP="008C2347">
            <w:pPr>
              <w:rPr>
                <w:rFonts w:eastAsia="Times New Roman" w:cstheme="minorHAnsi"/>
                <w:color w:val="FF0000"/>
                <w:sz w:val="20"/>
                <w:szCs w:val="20"/>
                <w:lang w:eastAsia="es-EC"/>
              </w:rPr>
            </w:pPr>
          </w:p>
        </w:tc>
      </w:tr>
      <w:tr w:rsidR="00567E70" w:rsidRPr="001D2614" w14:paraId="4C23528E" w14:textId="77777777" w:rsidTr="008C2347">
        <w:trPr>
          <w:trHeight w:val="1134"/>
        </w:trPr>
        <w:tc>
          <w:tcPr>
            <w:tcW w:w="2398" w:type="dxa"/>
            <w:vAlign w:val="center"/>
          </w:tcPr>
          <w:p w14:paraId="5DEE4655"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Lizeth Estefanía Pérez Rodríguez</w:t>
            </w:r>
          </w:p>
        </w:tc>
        <w:tc>
          <w:tcPr>
            <w:tcW w:w="3126" w:type="dxa"/>
            <w:vAlign w:val="center"/>
            <w:hideMark/>
          </w:tcPr>
          <w:p w14:paraId="190D0E50" w14:textId="77777777" w:rsidR="00567E70" w:rsidRPr="001D2614" w:rsidRDefault="00567E70" w:rsidP="008C2347">
            <w:pPr>
              <w:jc w:val="center"/>
              <w:rPr>
                <w:rFonts w:eastAsia="Times New Roman" w:cstheme="minorHAnsi"/>
                <w:color w:val="000000" w:themeColor="text1"/>
                <w:sz w:val="20"/>
                <w:szCs w:val="20"/>
                <w:lang w:eastAsia="es-EC"/>
              </w:rPr>
            </w:pPr>
          </w:p>
          <w:p w14:paraId="24EAC7F7"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w:t>
            </w:r>
            <w:r>
              <w:rPr>
                <w:rFonts w:eastAsia="Times New Roman" w:cstheme="minorHAnsi"/>
                <w:color w:val="000000" w:themeColor="text1"/>
                <w:sz w:val="20"/>
                <w:szCs w:val="20"/>
                <w:lang w:eastAsia="es-EC"/>
              </w:rPr>
              <w:t>a</w:t>
            </w:r>
            <w:r w:rsidRPr="001D2614">
              <w:rPr>
                <w:rFonts w:eastAsia="Times New Roman" w:cstheme="minorHAnsi"/>
                <w:color w:val="000000" w:themeColor="text1"/>
                <w:sz w:val="20"/>
                <w:szCs w:val="20"/>
                <w:lang w:eastAsia="es-EC"/>
              </w:rPr>
              <w:t xml:space="preserve"> de Fomento de la Economía Digital y Servicios para la Sociedad de la Información</w:t>
            </w:r>
          </w:p>
          <w:p w14:paraId="5E060B59"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28EE2D26" w14:textId="77777777" w:rsidR="00567E70" w:rsidRPr="001D2614" w:rsidRDefault="00567E70" w:rsidP="008C2347">
            <w:pPr>
              <w:jc w:val="center"/>
              <w:rPr>
                <w:rFonts w:eastAsia="Times New Roman" w:cstheme="minorHAnsi"/>
                <w:color w:val="FF0000"/>
                <w:sz w:val="20"/>
                <w:szCs w:val="20"/>
                <w:lang w:eastAsia="es-EC"/>
              </w:rPr>
            </w:pPr>
          </w:p>
          <w:p w14:paraId="5446E026" w14:textId="77777777" w:rsidR="00567E70" w:rsidRPr="001D2614" w:rsidRDefault="00567E70" w:rsidP="008C2347">
            <w:pPr>
              <w:jc w:val="center"/>
              <w:rPr>
                <w:rFonts w:eastAsia="Times New Roman" w:cstheme="minorHAnsi"/>
                <w:color w:val="FF0000"/>
                <w:sz w:val="20"/>
                <w:szCs w:val="20"/>
                <w:lang w:eastAsia="es-EC"/>
              </w:rPr>
            </w:pPr>
          </w:p>
          <w:p w14:paraId="3E11E760" w14:textId="77777777" w:rsidR="00567E70" w:rsidRPr="001D2614" w:rsidRDefault="00567E70" w:rsidP="008C2347">
            <w:pPr>
              <w:jc w:val="center"/>
              <w:rPr>
                <w:rFonts w:eastAsia="Times New Roman" w:cstheme="minorHAnsi"/>
                <w:color w:val="FF0000"/>
                <w:sz w:val="20"/>
                <w:szCs w:val="20"/>
                <w:lang w:eastAsia="es-EC"/>
              </w:rPr>
            </w:pPr>
          </w:p>
          <w:p w14:paraId="4FE611FC" w14:textId="77777777" w:rsidR="00567E70" w:rsidRPr="001D2614" w:rsidRDefault="00567E70" w:rsidP="008C2347">
            <w:pPr>
              <w:rPr>
                <w:rFonts w:eastAsia="Times New Roman" w:cstheme="minorHAnsi"/>
                <w:color w:val="FF0000"/>
                <w:sz w:val="20"/>
                <w:szCs w:val="20"/>
                <w:lang w:eastAsia="es-EC"/>
              </w:rPr>
            </w:pPr>
          </w:p>
          <w:p w14:paraId="484CCEA8" w14:textId="77777777" w:rsidR="00567E70" w:rsidRPr="001D2614" w:rsidRDefault="00567E70" w:rsidP="008C2347">
            <w:pPr>
              <w:jc w:val="center"/>
              <w:rPr>
                <w:rFonts w:eastAsia="Times New Roman" w:cstheme="minorHAnsi"/>
                <w:color w:val="FF0000"/>
                <w:sz w:val="20"/>
                <w:szCs w:val="20"/>
                <w:lang w:eastAsia="es-EC"/>
              </w:rPr>
            </w:pPr>
          </w:p>
          <w:p w14:paraId="45A0E244" w14:textId="77777777" w:rsidR="00567E70" w:rsidRDefault="00567E70" w:rsidP="008C2347">
            <w:pPr>
              <w:jc w:val="center"/>
              <w:rPr>
                <w:rFonts w:eastAsia="Times New Roman" w:cstheme="minorHAnsi"/>
                <w:color w:val="FF0000"/>
                <w:sz w:val="20"/>
                <w:szCs w:val="20"/>
                <w:lang w:eastAsia="es-EC"/>
              </w:rPr>
            </w:pPr>
          </w:p>
          <w:p w14:paraId="48151F5F" w14:textId="77777777" w:rsidR="00567E70" w:rsidRPr="001D2614" w:rsidRDefault="00567E70" w:rsidP="008C2347">
            <w:pPr>
              <w:jc w:val="center"/>
              <w:rPr>
                <w:rFonts w:eastAsia="Times New Roman" w:cstheme="minorHAnsi"/>
                <w:color w:val="FF0000"/>
                <w:sz w:val="20"/>
                <w:szCs w:val="20"/>
                <w:lang w:eastAsia="es-EC"/>
              </w:rPr>
            </w:pPr>
          </w:p>
          <w:p w14:paraId="6D616317"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1445102F" w14:textId="77777777" w:rsidTr="008C2347">
        <w:trPr>
          <w:trHeight w:val="1134"/>
        </w:trPr>
        <w:tc>
          <w:tcPr>
            <w:tcW w:w="2398" w:type="dxa"/>
            <w:vAlign w:val="center"/>
          </w:tcPr>
          <w:p w14:paraId="0222EC54"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Giovanna del Rocío Córdova Guerra</w:t>
            </w:r>
          </w:p>
        </w:tc>
        <w:tc>
          <w:tcPr>
            <w:tcW w:w="3126" w:type="dxa"/>
            <w:vAlign w:val="center"/>
            <w:hideMark/>
          </w:tcPr>
          <w:p w14:paraId="10D104B9" w14:textId="77777777" w:rsidR="00567E70" w:rsidRPr="001D2614" w:rsidRDefault="00567E70" w:rsidP="008C2347">
            <w:pPr>
              <w:jc w:val="center"/>
              <w:rPr>
                <w:rFonts w:eastAsia="Times New Roman" w:cstheme="minorHAnsi"/>
                <w:color w:val="000000" w:themeColor="text1"/>
                <w:sz w:val="20"/>
                <w:szCs w:val="20"/>
                <w:lang w:eastAsia="es-EC"/>
              </w:rPr>
            </w:pPr>
          </w:p>
          <w:p w14:paraId="3DAED526" w14:textId="77777777" w:rsidR="00567E70" w:rsidRPr="001D2614" w:rsidRDefault="00567E70" w:rsidP="008C2347">
            <w:pPr>
              <w:jc w:val="center"/>
              <w:rPr>
                <w:rFonts w:eastAsia="Times New Roman" w:cstheme="minorHAnsi"/>
                <w:color w:val="000000" w:themeColor="text1"/>
                <w:sz w:val="20"/>
                <w:szCs w:val="20"/>
                <w:lang w:eastAsia="es-EC"/>
              </w:rPr>
            </w:pPr>
          </w:p>
          <w:p w14:paraId="7733D62A"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w:t>
            </w:r>
            <w:r>
              <w:rPr>
                <w:rFonts w:eastAsia="Times New Roman" w:cstheme="minorHAnsi"/>
                <w:color w:val="000000" w:themeColor="text1"/>
                <w:sz w:val="20"/>
                <w:szCs w:val="20"/>
                <w:lang w:eastAsia="es-EC"/>
              </w:rPr>
              <w:t>a</w:t>
            </w:r>
            <w:r w:rsidRPr="001D2614">
              <w:rPr>
                <w:rFonts w:eastAsia="Times New Roman" w:cstheme="minorHAnsi"/>
                <w:color w:val="000000" w:themeColor="text1"/>
                <w:sz w:val="20"/>
                <w:szCs w:val="20"/>
                <w:lang w:eastAsia="es-EC"/>
              </w:rPr>
              <w:t xml:space="preserve"> de Cultura Digital</w:t>
            </w:r>
          </w:p>
          <w:p w14:paraId="1AABEE6A" w14:textId="77777777" w:rsidR="00567E70" w:rsidRPr="001D2614" w:rsidRDefault="00567E70" w:rsidP="008C2347">
            <w:pPr>
              <w:rPr>
                <w:rFonts w:eastAsia="Times New Roman" w:cstheme="minorHAnsi"/>
                <w:color w:val="000000" w:themeColor="text1"/>
                <w:sz w:val="20"/>
                <w:szCs w:val="20"/>
                <w:lang w:eastAsia="es-EC"/>
              </w:rPr>
            </w:pPr>
          </w:p>
          <w:p w14:paraId="50E61460" w14:textId="77777777" w:rsidR="00567E70" w:rsidRPr="001D2614" w:rsidRDefault="00567E70" w:rsidP="008C2347">
            <w:pPr>
              <w:jc w:val="center"/>
              <w:rPr>
                <w:rFonts w:eastAsia="Times New Roman" w:cstheme="minorHAnsi"/>
                <w:color w:val="000000" w:themeColor="text1"/>
                <w:sz w:val="20"/>
                <w:szCs w:val="20"/>
                <w:lang w:eastAsia="es-EC"/>
              </w:rPr>
            </w:pPr>
          </w:p>
          <w:p w14:paraId="25A885BC"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4D1F557D" w14:textId="77777777" w:rsidR="00567E70" w:rsidRPr="001D2614" w:rsidRDefault="00567E70" w:rsidP="008C2347">
            <w:pPr>
              <w:jc w:val="center"/>
              <w:rPr>
                <w:rFonts w:eastAsia="Times New Roman" w:cstheme="minorHAnsi"/>
                <w:color w:val="FF0000"/>
                <w:sz w:val="20"/>
                <w:szCs w:val="20"/>
                <w:lang w:eastAsia="es-EC"/>
              </w:rPr>
            </w:pPr>
          </w:p>
          <w:p w14:paraId="461F6E3B" w14:textId="77777777" w:rsidR="00567E70" w:rsidRPr="001D2614" w:rsidRDefault="00567E70" w:rsidP="008C2347">
            <w:pPr>
              <w:jc w:val="center"/>
              <w:rPr>
                <w:rFonts w:eastAsia="Times New Roman" w:cstheme="minorHAnsi"/>
                <w:color w:val="FF0000"/>
                <w:sz w:val="20"/>
                <w:szCs w:val="20"/>
                <w:lang w:eastAsia="es-EC"/>
              </w:rPr>
            </w:pPr>
          </w:p>
          <w:p w14:paraId="3ED4B4C3" w14:textId="77777777" w:rsidR="00567E70" w:rsidRPr="001D2614" w:rsidRDefault="00567E70" w:rsidP="008C2347">
            <w:pPr>
              <w:jc w:val="center"/>
              <w:rPr>
                <w:rFonts w:eastAsia="Times New Roman" w:cstheme="minorHAnsi"/>
                <w:color w:val="FF0000"/>
                <w:sz w:val="20"/>
                <w:szCs w:val="20"/>
                <w:lang w:eastAsia="es-EC"/>
              </w:rPr>
            </w:pPr>
          </w:p>
          <w:p w14:paraId="012762D4" w14:textId="77777777" w:rsidR="00567E70" w:rsidRPr="001D2614" w:rsidRDefault="00567E70" w:rsidP="008C2347">
            <w:pPr>
              <w:jc w:val="center"/>
              <w:rPr>
                <w:rFonts w:eastAsia="Times New Roman" w:cstheme="minorHAnsi"/>
                <w:color w:val="FF0000"/>
                <w:sz w:val="20"/>
                <w:szCs w:val="20"/>
                <w:lang w:eastAsia="es-EC"/>
              </w:rPr>
            </w:pPr>
          </w:p>
          <w:p w14:paraId="5F070527" w14:textId="77777777" w:rsidR="00567E70" w:rsidRPr="001D2614" w:rsidRDefault="00567E70" w:rsidP="008C2347">
            <w:pPr>
              <w:rPr>
                <w:rFonts w:eastAsia="Times New Roman" w:cstheme="minorHAnsi"/>
                <w:color w:val="FF0000"/>
                <w:sz w:val="20"/>
                <w:szCs w:val="20"/>
                <w:lang w:eastAsia="es-EC"/>
              </w:rPr>
            </w:pPr>
          </w:p>
          <w:p w14:paraId="2B5D9478" w14:textId="77777777" w:rsidR="00567E70" w:rsidRPr="001D2614" w:rsidRDefault="00567E70" w:rsidP="008C2347">
            <w:pPr>
              <w:jc w:val="center"/>
              <w:rPr>
                <w:rFonts w:eastAsia="Times New Roman" w:cstheme="minorHAnsi"/>
                <w:color w:val="FF0000"/>
                <w:sz w:val="20"/>
                <w:szCs w:val="20"/>
                <w:lang w:eastAsia="es-EC"/>
              </w:rPr>
            </w:pPr>
          </w:p>
          <w:p w14:paraId="401582BB"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73358651" w14:textId="77777777" w:rsidTr="008C2347">
        <w:trPr>
          <w:trHeight w:val="1134"/>
        </w:trPr>
        <w:tc>
          <w:tcPr>
            <w:tcW w:w="2398" w:type="dxa"/>
            <w:vAlign w:val="center"/>
          </w:tcPr>
          <w:tbl>
            <w:tblPr>
              <w:tblW w:w="5000" w:type="pct"/>
              <w:tblCellSpacing w:w="30" w:type="dxa"/>
              <w:tblCellMar>
                <w:left w:w="0" w:type="dxa"/>
                <w:right w:w="0" w:type="dxa"/>
              </w:tblCellMar>
              <w:tblLook w:val="04A0" w:firstRow="1" w:lastRow="0" w:firstColumn="1" w:lastColumn="0" w:noHBand="0" w:noVBand="1"/>
            </w:tblPr>
            <w:tblGrid>
              <w:gridCol w:w="96"/>
              <w:gridCol w:w="2162"/>
            </w:tblGrid>
            <w:tr w:rsidR="00567E70" w:rsidRPr="001D2614" w14:paraId="17B35284" w14:textId="77777777" w:rsidTr="008C2347">
              <w:trPr>
                <w:tblCellSpacing w:w="30" w:type="dxa"/>
              </w:trPr>
              <w:tc>
                <w:tcPr>
                  <w:tcW w:w="0" w:type="auto"/>
                  <w:shd w:val="clear" w:color="auto" w:fill="FFFFFF"/>
                  <w:vAlign w:val="center"/>
                  <w:hideMark/>
                </w:tcPr>
                <w:p w14:paraId="388AA328" w14:textId="77777777" w:rsidR="00567E70" w:rsidRPr="001D2614" w:rsidRDefault="00567E70" w:rsidP="008C2347">
                  <w:pPr>
                    <w:rPr>
                      <w:rFonts w:eastAsia="Times New Roman" w:cstheme="minorHAnsi"/>
                      <w:lang w:val="es-EC" w:eastAsia="es-EC"/>
                    </w:rPr>
                  </w:pPr>
                </w:p>
              </w:tc>
              <w:tc>
                <w:tcPr>
                  <w:tcW w:w="0" w:type="auto"/>
                  <w:shd w:val="clear" w:color="auto" w:fill="FFFFFF"/>
                  <w:vAlign w:val="center"/>
                  <w:hideMark/>
                </w:tcPr>
                <w:p w14:paraId="39A20555" w14:textId="77777777" w:rsidR="00567E70" w:rsidRPr="001D2614" w:rsidRDefault="00567E70" w:rsidP="008C2347">
                  <w:pPr>
                    <w:rPr>
                      <w:rFonts w:eastAsia="Times New Roman" w:cstheme="minorHAnsi"/>
                      <w:color w:val="000000"/>
                      <w:lang w:val="es-EC" w:eastAsia="es-EC"/>
                    </w:rPr>
                  </w:pPr>
                  <w:r w:rsidRPr="001D2614">
                    <w:rPr>
                      <w:rFonts w:cstheme="minorHAnsi"/>
                      <w:color w:val="000000" w:themeColor="text1"/>
                      <w:sz w:val="20"/>
                      <w:szCs w:val="20"/>
                      <w:shd w:val="clear" w:color="auto" w:fill="FFFFFF"/>
                    </w:rPr>
                    <w:t>Pedro Antonio Barzallo Enríquez</w:t>
                  </w:r>
                  <w:r w:rsidRPr="001D2614">
                    <w:rPr>
                      <w:rFonts w:eastAsia="Times New Roman" w:cstheme="minorHAnsi"/>
                      <w:color w:val="000000"/>
                      <w:sz w:val="15"/>
                      <w:szCs w:val="15"/>
                      <w:lang w:val="es-EC" w:eastAsia="es-EC"/>
                    </w:rPr>
                    <w:t xml:space="preserve"> </w:t>
                  </w:r>
                </w:p>
              </w:tc>
            </w:tr>
          </w:tbl>
          <w:p w14:paraId="5571541D"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26" w:type="dxa"/>
            <w:vAlign w:val="center"/>
          </w:tcPr>
          <w:p w14:paraId="77B4C548" w14:textId="77777777" w:rsidR="00567E70" w:rsidRPr="001D2614" w:rsidRDefault="00567E70" w:rsidP="008C2347">
            <w:pPr>
              <w:jc w:val="center"/>
              <w:rPr>
                <w:rFonts w:eastAsia="Times New Roman" w:cstheme="minorHAnsi"/>
                <w:color w:val="000000" w:themeColor="text1"/>
                <w:sz w:val="20"/>
                <w:szCs w:val="20"/>
                <w:lang w:eastAsia="es-EC"/>
              </w:rPr>
            </w:pPr>
          </w:p>
          <w:p w14:paraId="6D0158CF" w14:textId="77777777" w:rsidR="00567E70" w:rsidRPr="001D2614" w:rsidRDefault="00567E70" w:rsidP="008C2347">
            <w:pPr>
              <w:jc w:val="center"/>
              <w:rPr>
                <w:rFonts w:eastAsia="Times New Roman" w:cstheme="minorHAnsi"/>
                <w:color w:val="000000" w:themeColor="text1"/>
                <w:sz w:val="20"/>
                <w:szCs w:val="20"/>
                <w:lang w:eastAsia="es-EC"/>
              </w:rPr>
            </w:pPr>
          </w:p>
          <w:p w14:paraId="67B8EE90"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Gerente de Proyecto</w:t>
            </w:r>
          </w:p>
          <w:p w14:paraId="3CA503C6" w14:textId="77777777" w:rsidR="00567E70" w:rsidRPr="001D2614" w:rsidRDefault="00567E70" w:rsidP="008C2347">
            <w:pPr>
              <w:rPr>
                <w:rFonts w:eastAsia="Times New Roman" w:cstheme="minorHAnsi"/>
                <w:color w:val="000000" w:themeColor="text1"/>
                <w:sz w:val="20"/>
                <w:szCs w:val="20"/>
                <w:lang w:eastAsia="es-EC"/>
              </w:rPr>
            </w:pPr>
          </w:p>
          <w:p w14:paraId="218E8744"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tcPr>
          <w:p w14:paraId="73E8085A" w14:textId="77777777" w:rsidR="00567E70" w:rsidRPr="001D2614" w:rsidRDefault="00567E70" w:rsidP="008C2347">
            <w:pPr>
              <w:jc w:val="center"/>
              <w:rPr>
                <w:rFonts w:eastAsia="Times New Roman" w:cstheme="minorHAnsi"/>
                <w:color w:val="FF0000"/>
                <w:sz w:val="20"/>
                <w:szCs w:val="20"/>
                <w:lang w:eastAsia="es-EC"/>
              </w:rPr>
            </w:pPr>
          </w:p>
          <w:p w14:paraId="27955DEE" w14:textId="77777777" w:rsidR="00567E70" w:rsidRPr="001D2614" w:rsidRDefault="00567E70" w:rsidP="008C2347">
            <w:pPr>
              <w:jc w:val="center"/>
              <w:rPr>
                <w:rFonts w:eastAsia="Times New Roman" w:cstheme="minorHAnsi"/>
                <w:color w:val="FF0000"/>
                <w:sz w:val="20"/>
                <w:szCs w:val="20"/>
                <w:lang w:eastAsia="es-EC"/>
              </w:rPr>
            </w:pPr>
          </w:p>
          <w:p w14:paraId="28414968" w14:textId="77777777" w:rsidR="00567E70" w:rsidRPr="001D2614" w:rsidRDefault="00567E70" w:rsidP="008C2347">
            <w:pPr>
              <w:rPr>
                <w:rFonts w:eastAsia="Times New Roman" w:cstheme="minorHAnsi"/>
                <w:color w:val="FF0000"/>
                <w:sz w:val="20"/>
                <w:szCs w:val="20"/>
                <w:lang w:eastAsia="es-EC"/>
              </w:rPr>
            </w:pPr>
          </w:p>
          <w:p w14:paraId="6BA9DB5E" w14:textId="77777777" w:rsidR="00567E70" w:rsidRPr="001D2614" w:rsidRDefault="00567E70" w:rsidP="008C2347">
            <w:pPr>
              <w:jc w:val="center"/>
              <w:rPr>
                <w:rFonts w:eastAsia="Times New Roman" w:cstheme="minorHAnsi"/>
                <w:color w:val="FF0000"/>
                <w:sz w:val="20"/>
                <w:szCs w:val="20"/>
                <w:lang w:eastAsia="es-EC"/>
              </w:rPr>
            </w:pPr>
          </w:p>
          <w:p w14:paraId="6E519504" w14:textId="77777777" w:rsidR="00567E70" w:rsidRPr="001D2614" w:rsidRDefault="00567E70" w:rsidP="008C2347">
            <w:pPr>
              <w:jc w:val="center"/>
              <w:rPr>
                <w:rFonts w:eastAsia="Times New Roman" w:cstheme="minorHAnsi"/>
                <w:color w:val="FF0000"/>
                <w:sz w:val="20"/>
                <w:szCs w:val="20"/>
                <w:lang w:eastAsia="es-EC"/>
              </w:rPr>
            </w:pPr>
          </w:p>
          <w:p w14:paraId="4ACE9BA3"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3A43E2AD" w14:textId="77777777" w:rsidTr="008C2347">
        <w:trPr>
          <w:trHeight w:val="1134"/>
        </w:trPr>
        <w:tc>
          <w:tcPr>
            <w:tcW w:w="2398" w:type="dxa"/>
            <w:vAlign w:val="center"/>
          </w:tcPr>
          <w:p w14:paraId="676EC3EA"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Dennis Carolina Almeida Herrera</w:t>
            </w:r>
          </w:p>
        </w:tc>
        <w:tc>
          <w:tcPr>
            <w:tcW w:w="3126" w:type="dxa"/>
            <w:vAlign w:val="center"/>
            <w:hideMark/>
          </w:tcPr>
          <w:p w14:paraId="1F5ED6D4" w14:textId="77777777" w:rsidR="00567E70" w:rsidRPr="001D2614" w:rsidRDefault="00567E70" w:rsidP="008C2347">
            <w:pPr>
              <w:jc w:val="center"/>
              <w:rPr>
                <w:rFonts w:eastAsia="Times New Roman" w:cstheme="minorHAnsi"/>
                <w:color w:val="000000" w:themeColor="text1"/>
                <w:sz w:val="20"/>
                <w:szCs w:val="20"/>
                <w:lang w:eastAsia="es-EC"/>
              </w:rPr>
            </w:pPr>
          </w:p>
          <w:p w14:paraId="14644F4C" w14:textId="77777777" w:rsidR="00567E70" w:rsidRPr="001D2614" w:rsidRDefault="00567E70" w:rsidP="008C2347">
            <w:pPr>
              <w:jc w:val="center"/>
              <w:rPr>
                <w:rFonts w:eastAsia="Times New Roman" w:cstheme="minorHAnsi"/>
                <w:color w:val="000000" w:themeColor="text1"/>
                <w:sz w:val="20"/>
                <w:szCs w:val="20"/>
                <w:lang w:eastAsia="es-EC"/>
              </w:rPr>
            </w:pPr>
          </w:p>
          <w:p w14:paraId="6742C6A3"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Directora de Proyectos, Seguimiento y Evaluación</w:t>
            </w:r>
          </w:p>
          <w:p w14:paraId="07CB459E" w14:textId="77777777" w:rsidR="00567E70" w:rsidRPr="001D2614" w:rsidRDefault="00567E70" w:rsidP="008C2347">
            <w:pPr>
              <w:jc w:val="center"/>
              <w:rPr>
                <w:rFonts w:eastAsia="Times New Roman" w:cstheme="minorHAnsi"/>
                <w:color w:val="000000" w:themeColor="text1"/>
                <w:sz w:val="20"/>
                <w:szCs w:val="20"/>
                <w:lang w:eastAsia="es-EC"/>
              </w:rPr>
            </w:pPr>
          </w:p>
          <w:p w14:paraId="1C3A6F2E" w14:textId="77777777" w:rsidR="00567E70" w:rsidRPr="001D2614" w:rsidRDefault="00567E70" w:rsidP="008C2347">
            <w:pPr>
              <w:jc w:val="center"/>
              <w:rPr>
                <w:rFonts w:eastAsia="Times New Roman" w:cstheme="minorHAnsi"/>
                <w:color w:val="000000" w:themeColor="text1"/>
                <w:sz w:val="20"/>
                <w:szCs w:val="20"/>
                <w:lang w:eastAsia="es-EC"/>
              </w:rPr>
            </w:pPr>
          </w:p>
          <w:p w14:paraId="08C7F4B5"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7A0371AF" w14:textId="77777777" w:rsidR="00567E70" w:rsidRPr="001D2614" w:rsidRDefault="00567E70" w:rsidP="008C2347">
            <w:pPr>
              <w:jc w:val="center"/>
              <w:rPr>
                <w:rFonts w:eastAsia="Times New Roman" w:cstheme="minorHAnsi"/>
                <w:color w:val="FF0000"/>
                <w:sz w:val="20"/>
                <w:szCs w:val="20"/>
                <w:lang w:eastAsia="es-EC"/>
              </w:rPr>
            </w:pPr>
          </w:p>
          <w:p w14:paraId="712D2DAC" w14:textId="77777777" w:rsidR="00567E70" w:rsidRPr="001D2614" w:rsidRDefault="00567E70" w:rsidP="008C2347">
            <w:pPr>
              <w:jc w:val="center"/>
              <w:rPr>
                <w:rFonts w:eastAsia="Times New Roman" w:cstheme="minorHAnsi"/>
                <w:color w:val="FF0000"/>
                <w:sz w:val="20"/>
                <w:szCs w:val="20"/>
                <w:lang w:eastAsia="es-EC"/>
              </w:rPr>
            </w:pPr>
          </w:p>
          <w:p w14:paraId="6D3E1D49" w14:textId="77777777" w:rsidR="00567E70" w:rsidRPr="001D2614" w:rsidRDefault="00567E70" w:rsidP="008C2347">
            <w:pPr>
              <w:rPr>
                <w:rFonts w:eastAsia="Times New Roman" w:cstheme="minorHAnsi"/>
                <w:color w:val="FF0000"/>
                <w:sz w:val="20"/>
                <w:szCs w:val="20"/>
                <w:lang w:eastAsia="es-EC"/>
              </w:rPr>
            </w:pPr>
          </w:p>
          <w:p w14:paraId="02F678D4" w14:textId="77777777" w:rsidR="00567E70" w:rsidRPr="001D2614" w:rsidRDefault="00567E70" w:rsidP="008C2347">
            <w:pPr>
              <w:jc w:val="center"/>
              <w:rPr>
                <w:rFonts w:eastAsia="Times New Roman" w:cstheme="minorHAnsi"/>
                <w:color w:val="FF0000"/>
                <w:sz w:val="20"/>
                <w:szCs w:val="20"/>
                <w:lang w:eastAsia="es-EC"/>
              </w:rPr>
            </w:pPr>
          </w:p>
          <w:p w14:paraId="44860181" w14:textId="77777777" w:rsidR="00567E70" w:rsidRPr="001D2614" w:rsidRDefault="00567E70" w:rsidP="008C2347">
            <w:pPr>
              <w:jc w:val="center"/>
              <w:rPr>
                <w:rFonts w:eastAsia="Times New Roman" w:cstheme="minorHAnsi"/>
                <w:color w:val="FF0000"/>
                <w:sz w:val="20"/>
                <w:szCs w:val="20"/>
                <w:lang w:eastAsia="es-EC"/>
              </w:rPr>
            </w:pPr>
          </w:p>
          <w:p w14:paraId="63F49D50"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080D08A9" w14:textId="77777777" w:rsidTr="008C2347">
        <w:trPr>
          <w:trHeight w:val="1134"/>
        </w:trPr>
        <w:tc>
          <w:tcPr>
            <w:tcW w:w="2398" w:type="dxa"/>
            <w:vAlign w:val="center"/>
          </w:tcPr>
          <w:p w14:paraId="595BCDCE"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Estefany Gabriela Reinoso Guerrero</w:t>
            </w:r>
          </w:p>
        </w:tc>
        <w:tc>
          <w:tcPr>
            <w:tcW w:w="3126" w:type="dxa"/>
            <w:vAlign w:val="center"/>
            <w:hideMark/>
          </w:tcPr>
          <w:p w14:paraId="31F33233" w14:textId="77777777" w:rsidR="00567E70" w:rsidRPr="001D2614" w:rsidRDefault="00567E70" w:rsidP="008C2347">
            <w:pPr>
              <w:jc w:val="center"/>
              <w:rPr>
                <w:rFonts w:eastAsia="Times New Roman" w:cstheme="minorHAnsi"/>
                <w:color w:val="000000" w:themeColor="text1"/>
                <w:sz w:val="20"/>
                <w:szCs w:val="20"/>
                <w:lang w:eastAsia="es-EC"/>
              </w:rPr>
            </w:pPr>
          </w:p>
          <w:p w14:paraId="59D9AA9D" w14:textId="77777777" w:rsidR="00567E70" w:rsidRPr="001D2614" w:rsidRDefault="00567E70" w:rsidP="008C2347">
            <w:pPr>
              <w:jc w:val="center"/>
              <w:rPr>
                <w:rFonts w:eastAsia="Times New Roman" w:cstheme="minorHAnsi"/>
                <w:color w:val="000000" w:themeColor="text1"/>
                <w:sz w:val="20"/>
                <w:szCs w:val="20"/>
                <w:lang w:eastAsia="es-EC"/>
              </w:rPr>
            </w:pPr>
          </w:p>
          <w:p w14:paraId="0E732BF2"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Directora de Planificación, Servicios, Procesos, Calidad y Gestión del Cambio</w:t>
            </w:r>
          </w:p>
          <w:p w14:paraId="73698D65" w14:textId="77777777" w:rsidR="00567E70" w:rsidRPr="001D2614" w:rsidRDefault="00567E70" w:rsidP="008C2347">
            <w:pPr>
              <w:jc w:val="center"/>
              <w:rPr>
                <w:rFonts w:eastAsia="Times New Roman" w:cstheme="minorHAnsi"/>
                <w:color w:val="000000" w:themeColor="text1"/>
                <w:sz w:val="20"/>
                <w:szCs w:val="20"/>
                <w:lang w:eastAsia="es-EC"/>
              </w:rPr>
            </w:pPr>
          </w:p>
          <w:p w14:paraId="33625B85"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hideMark/>
          </w:tcPr>
          <w:p w14:paraId="5F5DD2A8" w14:textId="77777777" w:rsidR="00567E70" w:rsidRPr="001D2614" w:rsidRDefault="00567E70" w:rsidP="008C2347">
            <w:pPr>
              <w:jc w:val="center"/>
              <w:rPr>
                <w:rFonts w:eastAsia="Times New Roman" w:cstheme="minorHAnsi"/>
                <w:color w:val="FF0000"/>
                <w:sz w:val="20"/>
                <w:szCs w:val="20"/>
                <w:lang w:eastAsia="es-EC"/>
              </w:rPr>
            </w:pPr>
          </w:p>
          <w:p w14:paraId="2D6772F7" w14:textId="77777777" w:rsidR="00567E70" w:rsidRPr="001D2614" w:rsidRDefault="00567E70" w:rsidP="008C2347">
            <w:pPr>
              <w:jc w:val="center"/>
              <w:rPr>
                <w:rFonts w:eastAsia="Times New Roman" w:cstheme="minorHAnsi"/>
                <w:color w:val="FF0000"/>
                <w:sz w:val="20"/>
                <w:szCs w:val="20"/>
                <w:lang w:eastAsia="es-EC"/>
              </w:rPr>
            </w:pPr>
          </w:p>
          <w:p w14:paraId="74B231D6" w14:textId="77777777" w:rsidR="00567E70" w:rsidRPr="001D2614" w:rsidRDefault="00567E70" w:rsidP="008C2347">
            <w:pPr>
              <w:jc w:val="center"/>
              <w:rPr>
                <w:rFonts w:eastAsia="Times New Roman" w:cstheme="minorHAnsi"/>
                <w:color w:val="FF0000"/>
                <w:sz w:val="20"/>
                <w:szCs w:val="20"/>
                <w:lang w:eastAsia="es-EC"/>
              </w:rPr>
            </w:pPr>
          </w:p>
          <w:p w14:paraId="732EE336" w14:textId="77777777" w:rsidR="00567E70" w:rsidRDefault="00567E70" w:rsidP="008C2347">
            <w:pPr>
              <w:jc w:val="center"/>
              <w:rPr>
                <w:rFonts w:eastAsia="Times New Roman" w:cstheme="minorHAnsi"/>
                <w:color w:val="FF0000"/>
                <w:sz w:val="20"/>
                <w:szCs w:val="20"/>
                <w:lang w:eastAsia="es-EC"/>
              </w:rPr>
            </w:pPr>
          </w:p>
          <w:p w14:paraId="68CF9436" w14:textId="77777777" w:rsidR="00567E70" w:rsidRPr="001D2614" w:rsidRDefault="00567E70" w:rsidP="008C2347">
            <w:pPr>
              <w:jc w:val="center"/>
              <w:rPr>
                <w:rFonts w:eastAsia="Times New Roman" w:cstheme="minorHAnsi"/>
                <w:color w:val="FF0000"/>
                <w:sz w:val="20"/>
                <w:szCs w:val="20"/>
                <w:lang w:eastAsia="es-EC"/>
              </w:rPr>
            </w:pPr>
          </w:p>
          <w:p w14:paraId="7E75D6B9" w14:textId="77777777" w:rsidR="00567E70" w:rsidRPr="001D2614" w:rsidRDefault="00567E70" w:rsidP="008C2347">
            <w:pPr>
              <w:jc w:val="center"/>
              <w:rPr>
                <w:rFonts w:eastAsia="Times New Roman" w:cstheme="minorHAnsi"/>
                <w:color w:val="FF0000"/>
                <w:sz w:val="20"/>
                <w:szCs w:val="20"/>
                <w:lang w:eastAsia="es-EC"/>
              </w:rPr>
            </w:pPr>
          </w:p>
          <w:p w14:paraId="09BB61C2" w14:textId="77777777" w:rsidR="00567E70" w:rsidRPr="001D2614" w:rsidRDefault="00567E70" w:rsidP="008C2347">
            <w:pPr>
              <w:jc w:val="center"/>
              <w:rPr>
                <w:rFonts w:eastAsia="Times New Roman" w:cstheme="minorHAnsi"/>
                <w:color w:val="FF0000"/>
                <w:sz w:val="20"/>
                <w:szCs w:val="20"/>
                <w:lang w:eastAsia="es-EC"/>
              </w:rPr>
            </w:pPr>
          </w:p>
          <w:p w14:paraId="74A20E57"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1FA2128E" w14:textId="77777777" w:rsidTr="008C2347">
        <w:trPr>
          <w:trHeight w:val="1134"/>
        </w:trPr>
        <w:tc>
          <w:tcPr>
            <w:tcW w:w="2398" w:type="dxa"/>
            <w:vAlign w:val="center"/>
          </w:tcPr>
          <w:p w14:paraId="7711E1FB" w14:textId="77777777" w:rsidR="00567E70" w:rsidRPr="001D2614" w:rsidRDefault="00567E70" w:rsidP="008C2347">
            <w:pPr>
              <w:jc w:val="center"/>
              <w:rPr>
                <w:rFonts w:cstheme="minorHAnsi"/>
                <w:color w:val="000000" w:themeColor="text1"/>
                <w:sz w:val="20"/>
                <w:szCs w:val="20"/>
                <w:shd w:val="clear" w:color="auto" w:fill="FFFFFF"/>
              </w:rPr>
            </w:pPr>
          </w:p>
          <w:p w14:paraId="041748EE"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Valeria Carolina Arguello Castro</w:t>
            </w:r>
          </w:p>
        </w:tc>
        <w:tc>
          <w:tcPr>
            <w:tcW w:w="3126" w:type="dxa"/>
            <w:vAlign w:val="center"/>
          </w:tcPr>
          <w:p w14:paraId="0C5597EC" w14:textId="77777777" w:rsidR="00567E70" w:rsidRPr="001D2614" w:rsidRDefault="00567E70" w:rsidP="008C2347">
            <w:pPr>
              <w:jc w:val="center"/>
              <w:rPr>
                <w:rFonts w:eastAsia="Times New Roman" w:cstheme="minorHAnsi"/>
                <w:color w:val="000000" w:themeColor="text1"/>
                <w:sz w:val="20"/>
                <w:szCs w:val="20"/>
                <w:lang w:eastAsia="es-EC"/>
              </w:rPr>
            </w:pPr>
          </w:p>
          <w:p w14:paraId="4AB1FAD2"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Directora de Asuntos Internacionales</w:t>
            </w:r>
          </w:p>
          <w:p w14:paraId="28F02C12" w14:textId="77777777" w:rsidR="00567E70" w:rsidRPr="001D2614" w:rsidRDefault="00567E70" w:rsidP="008C2347">
            <w:pPr>
              <w:jc w:val="center"/>
              <w:rPr>
                <w:rFonts w:eastAsia="Times New Roman" w:cstheme="minorHAnsi"/>
                <w:color w:val="000000" w:themeColor="text1"/>
                <w:sz w:val="20"/>
                <w:szCs w:val="20"/>
                <w:lang w:eastAsia="es-EC"/>
              </w:rPr>
            </w:pPr>
          </w:p>
          <w:p w14:paraId="20D789F4" w14:textId="77777777" w:rsidR="00567E70" w:rsidRPr="001D2614" w:rsidRDefault="00567E70" w:rsidP="008C2347">
            <w:pPr>
              <w:jc w:val="center"/>
              <w:rPr>
                <w:rFonts w:eastAsia="Times New Roman" w:cstheme="minorHAnsi"/>
                <w:color w:val="000000" w:themeColor="text1"/>
                <w:sz w:val="20"/>
                <w:szCs w:val="20"/>
                <w:lang w:eastAsia="es-EC"/>
              </w:rPr>
            </w:pPr>
          </w:p>
        </w:tc>
        <w:tc>
          <w:tcPr>
            <w:tcW w:w="3148" w:type="dxa"/>
            <w:vAlign w:val="center"/>
          </w:tcPr>
          <w:p w14:paraId="07D42033" w14:textId="77777777" w:rsidR="00567E70" w:rsidRPr="001D2614" w:rsidRDefault="00567E70" w:rsidP="008C2347">
            <w:pPr>
              <w:jc w:val="center"/>
              <w:rPr>
                <w:rFonts w:eastAsia="Times New Roman" w:cstheme="minorHAnsi"/>
                <w:color w:val="FF0000"/>
                <w:sz w:val="20"/>
                <w:szCs w:val="20"/>
                <w:lang w:eastAsia="es-EC"/>
              </w:rPr>
            </w:pPr>
          </w:p>
          <w:p w14:paraId="6FE3EDBC" w14:textId="77777777" w:rsidR="00567E70" w:rsidRPr="001D2614" w:rsidRDefault="00567E70" w:rsidP="008C2347">
            <w:pPr>
              <w:jc w:val="center"/>
              <w:rPr>
                <w:rFonts w:eastAsia="Times New Roman" w:cstheme="minorHAnsi"/>
                <w:color w:val="FF0000"/>
                <w:sz w:val="20"/>
                <w:szCs w:val="20"/>
                <w:lang w:eastAsia="es-EC"/>
              </w:rPr>
            </w:pPr>
          </w:p>
          <w:p w14:paraId="162441C1" w14:textId="77777777" w:rsidR="00567E70" w:rsidRDefault="00567E70" w:rsidP="008C2347">
            <w:pPr>
              <w:jc w:val="center"/>
              <w:rPr>
                <w:rFonts w:eastAsia="Times New Roman" w:cstheme="minorHAnsi"/>
                <w:color w:val="FF0000"/>
                <w:sz w:val="20"/>
                <w:szCs w:val="20"/>
                <w:lang w:eastAsia="es-EC"/>
              </w:rPr>
            </w:pPr>
          </w:p>
          <w:p w14:paraId="07FB57B8" w14:textId="77777777" w:rsidR="00567E70" w:rsidRDefault="00567E70" w:rsidP="008C2347">
            <w:pPr>
              <w:jc w:val="center"/>
              <w:rPr>
                <w:rFonts w:eastAsia="Times New Roman" w:cstheme="minorHAnsi"/>
                <w:color w:val="FF0000"/>
                <w:sz w:val="20"/>
                <w:szCs w:val="20"/>
                <w:lang w:eastAsia="es-EC"/>
              </w:rPr>
            </w:pPr>
          </w:p>
          <w:p w14:paraId="5060CFB6" w14:textId="77777777" w:rsidR="00567E70" w:rsidRDefault="00567E70" w:rsidP="008C2347">
            <w:pPr>
              <w:jc w:val="center"/>
              <w:rPr>
                <w:rFonts w:eastAsia="Times New Roman" w:cstheme="minorHAnsi"/>
                <w:color w:val="FF0000"/>
                <w:sz w:val="20"/>
                <w:szCs w:val="20"/>
                <w:lang w:eastAsia="es-EC"/>
              </w:rPr>
            </w:pPr>
          </w:p>
          <w:p w14:paraId="2D0D56DB" w14:textId="77777777" w:rsidR="00567E70" w:rsidRPr="001D2614" w:rsidRDefault="00567E70" w:rsidP="008C2347">
            <w:pPr>
              <w:jc w:val="center"/>
              <w:rPr>
                <w:rFonts w:eastAsia="Times New Roman" w:cstheme="minorHAnsi"/>
                <w:color w:val="FF0000"/>
                <w:sz w:val="20"/>
                <w:szCs w:val="20"/>
                <w:lang w:eastAsia="es-EC"/>
              </w:rPr>
            </w:pPr>
          </w:p>
          <w:p w14:paraId="73C9CBF3" w14:textId="77777777" w:rsidR="00567E70" w:rsidRPr="001D2614" w:rsidRDefault="00567E70" w:rsidP="008C2347">
            <w:pPr>
              <w:jc w:val="center"/>
              <w:rPr>
                <w:rFonts w:eastAsia="Times New Roman" w:cstheme="minorHAnsi"/>
                <w:color w:val="FF0000"/>
                <w:sz w:val="20"/>
                <w:szCs w:val="20"/>
                <w:lang w:eastAsia="es-EC"/>
              </w:rPr>
            </w:pPr>
          </w:p>
        </w:tc>
      </w:tr>
    </w:tbl>
    <w:p w14:paraId="27AE8D02" w14:textId="77777777" w:rsidR="00567E70" w:rsidRPr="001D2614" w:rsidRDefault="00567E70" w:rsidP="00567E70">
      <w:pPr>
        <w:jc w:val="both"/>
        <w:rPr>
          <w:rFonts w:cstheme="minorHAnsi"/>
          <w:b/>
          <w:bCs/>
          <w:color w:val="000000" w:themeColor="text1"/>
        </w:rPr>
      </w:pPr>
    </w:p>
    <w:p w14:paraId="6E643AC6" w14:textId="77777777" w:rsidR="00567E70" w:rsidRPr="001D2614" w:rsidRDefault="00567E70" w:rsidP="00567E70">
      <w:pPr>
        <w:jc w:val="both"/>
        <w:rPr>
          <w:rFonts w:cstheme="minorHAnsi"/>
          <w:bCs/>
          <w:color w:val="000000" w:themeColor="text1"/>
        </w:rPr>
      </w:pPr>
      <w:r w:rsidRPr="001D2614">
        <w:rPr>
          <w:rFonts w:cstheme="minorHAnsi"/>
          <w:b/>
          <w:bCs/>
          <w:color w:val="000000" w:themeColor="text1"/>
        </w:rPr>
        <w:t>Revisado por:</w:t>
      </w:r>
    </w:p>
    <w:tbl>
      <w:tblPr>
        <w:tblW w:w="880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434"/>
        <w:gridCol w:w="3090"/>
        <w:gridCol w:w="3281"/>
      </w:tblGrid>
      <w:tr w:rsidR="00567E70" w:rsidRPr="001D2614" w14:paraId="2D2302CB" w14:textId="77777777" w:rsidTr="008C2347">
        <w:trPr>
          <w:trHeight w:val="567"/>
          <w:tblHeader/>
        </w:trPr>
        <w:tc>
          <w:tcPr>
            <w:tcW w:w="2434" w:type="dxa"/>
            <w:shd w:val="clear" w:color="auto" w:fill="002060"/>
            <w:vAlign w:val="center"/>
            <w:hideMark/>
          </w:tcPr>
          <w:p w14:paraId="162FAED9"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 xml:space="preserve">Nombre </w:t>
            </w:r>
          </w:p>
        </w:tc>
        <w:tc>
          <w:tcPr>
            <w:tcW w:w="3090" w:type="dxa"/>
            <w:shd w:val="clear" w:color="auto" w:fill="002060"/>
            <w:vAlign w:val="center"/>
            <w:hideMark/>
          </w:tcPr>
          <w:p w14:paraId="3E538A7B"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 xml:space="preserve">Cargo </w:t>
            </w:r>
          </w:p>
        </w:tc>
        <w:tc>
          <w:tcPr>
            <w:tcW w:w="3281" w:type="dxa"/>
            <w:shd w:val="clear" w:color="auto" w:fill="002060"/>
            <w:vAlign w:val="center"/>
            <w:hideMark/>
          </w:tcPr>
          <w:p w14:paraId="25F46DBF"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Firma</w:t>
            </w:r>
          </w:p>
        </w:tc>
      </w:tr>
      <w:tr w:rsidR="00567E70" w:rsidRPr="001D2614" w14:paraId="0E302111" w14:textId="77777777" w:rsidTr="008C2347">
        <w:trPr>
          <w:trHeight w:val="1134"/>
        </w:trPr>
        <w:tc>
          <w:tcPr>
            <w:tcW w:w="2434" w:type="dxa"/>
            <w:vAlign w:val="center"/>
          </w:tcPr>
          <w:p w14:paraId="332EE762" w14:textId="77777777" w:rsidR="00567E70" w:rsidRPr="001D2614" w:rsidRDefault="00567E70" w:rsidP="008C2347">
            <w:pPr>
              <w:jc w:val="center"/>
              <w:rPr>
                <w:rFonts w:cstheme="minorHAnsi"/>
                <w:color w:val="000000"/>
                <w:sz w:val="20"/>
                <w:szCs w:val="20"/>
                <w:shd w:val="clear" w:color="auto" w:fill="FFFFFF"/>
              </w:rPr>
            </w:pPr>
          </w:p>
          <w:p w14:paraId="296F78F0" w14:textId="77777777" w:rsidR="00567E70" w:rsidRPr="001D2614" w:rsidRDefault="00567E70" w:rsidP="008C2347">
            <w:pPr>
              <w:jc w:val="center"/>
              <w:rPr>
                <w:rFonts w:eastAsia="Times New Roman" w:cstheme="minorHAnsi"/>
                <w:color w:val="FF0000"/>
                <w:sz w:val="20"/>
                <w:szCs w:val="20"/>
                <w:lang w:eastAsia="es-EC"/>
              </w:rPr>
            </w:pPr>
            <w:r w:rsidRPr="001D2614">
              <w:rPr>
                <w:rFonts w:cstheme="minorHAnsi"/>
                <w:color w:val="000000"/>
                <w:sz w:val="20"/>
                <w:szCs w:val="20"/>
                <w:shd w:val="clear" w:color="auto" w:fill="FFFFFF"/>
              </w:rPr>
              <w:t xml:space="preserve">Carlos Eduardo Escobar </w:t>
            </w:r>
            <w:proofErr w:type="spellStart"/>
            <w:r w:rsidRPr="001D2614">
              <w:rPr>
                <w:rFonts w:cstheme="minorHAnsi"/>
                <w:color w:val="000000"/>
                <w:sz w:val="20"/>
                <w:szCs w:val="20"/>
                <w:shd w:val="clear" w:color="auto" w:fill="FFFFFF"/>
              </w:rPr>
              <w:t>Muentes</w:t>
            </w:r>
            <w:proofErr w:type="spellEnd"/>
          </w:p>
        </w:tc>
        <w:tc>
          <w:tcPr>
            <w:tcW w:w="3090" w:type="dxa"/>
            <w:vAlign w:val="center"/>
            <w:hideMark/>
          </w:tcPr>
          <w:p w14:paraId="347F5CF7" w14:textId="77777777" w:rsidR="00567E70" w:rsidRPr="001D2614" w:rsidRDefault="00567E70" w:rsidP="008C2347">
            <w:pPr>
              <w:jc w:val="center"/>
              <w:rPr>
                <w:rFonts w:eastAsia="Times New Roman" w:cstheme="minorHAnsi"/>
                <w:color w:val="000000" w:themeColor="text1"/>
                <w:sz w:val="20"/>
                <w:szCs w:val="20"/>
                <w:lang w:eastAsia="es-EC"/>
              </w:rPr>
            </w:pPr>
          </w:p>
          <w:p w14:paraId="151E380A"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Subsecretario de Telecomunicaciones y Asuntos Postales</w:t>
            </w:r>
          </w:p>
          <w:p w14:paraId="435895F9" w14:textId="77777777" w:rsidR="00567E70" w:rsidRPr="001D2614" w:rsidRDefault="00567E70" w:rsidP="008C2347">
            <w:pPr>
              <w:jc w:val="center"/>
              <w:rPr>
                <w:rFonts w:eastAsia="Times New Roman" w:cstheme="minorHAnsi"/>
                <w:color w:val="000000" w:themeColor="text1"/>
                <w:sz w:val="20"/>
                <w:szCs w:val="20"/>
                <w:lang w:eastAsia="es-EC"/>
              </w:rPr>
            </w:pPr>
          </w:p>
          <w:p w14:paraId="387E5018" w14:textId="77777777" w:rsidR="00567E70" w:rsidRPr="001D2614" w:rsidRDefault="00567E70" w:rsidP="008C2347">
            <w:pPr>
              <w:jc w:val="center"/>
              <w:rPr>
                <w:rFonts w:eastAsia="Times New Roman" w:cstheme="minorHAnsi"/>
                <w:color w:val="000000" w:themeColor="text1"/>
                <w:sz w:val="20"/>
                <w:szCs w:val="20"/>
                <w:lang w:eastAsia="es-EC"/>
              </w:rPr>
            </w:pPr>
          </w:p>
          <w:p w14:paraId="60D36C01" w14:textId="77777777" w:rsidR="00567E70" w:rsidRPr="001D2614" w:rsidRDefault="00567E70" w:rsidP="008C2347">
            <w:pPr>
              <w:jc w:val="center"/>
              <w:rPr>
                <w:rFonts w:eastAsia="Times New Roman" w:cstheme="minorHAnsi"/>
                <w:color w:val="FF0000"/>
                <w:sz w:val="20"/>
                <w:szCs w:val="20"/>
                <w:lang w:eastAsia="es-EC"/>
              </w:rPr>
            </w:pPr>
          </w:p>
        </w:tc>
        <w:tc>
          <w:tcPr>
            <w:tcW w:w="3281" w:type="dxa"/>
            <w:vAlign w:val="center"/>
            <w:hideMark/>
          </w:tcPr>
          <w:p w14:paraId="29E3408D"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10A15EF5" w14:textId="77777777" w:rsidTr="008C2347">
        <w:trPr>
          <w:trHeight w:val="1134"/>
        </w:trPr>
        <w:tc>
          <w:tcPr>
            <w:tcW w:w="2434" w:type="dxa"/>
            <w:vAlign w:val="center"/>
          </w:tcPr>
          <w:p w14:paraId="6771335C" w14:textId="77777777" w:rsidR="00567E70" w:rsidRPr="001D2614" w:rsidRDefault="00567E70" w:rsidP="008C2347">
            <w:pPr>
              <w:jc w:val="center"/>
              <w:rPr>
                <w:rFonts w:cstheme="minorHAnsi"/>
                <w:color w:val="000000"/>
                <w:sz w:val="20"/>
                <w:szCs w:val="20"/>
                <w:shd w:val="clear" w:color="auto" w:fill="FFFFFF"/>
              </w:rPr>
            </w:pPr>
            <w:r w:rsidRPr="001D2614">
              <w:rPr>
                <w:rFonts w:cstheme="minorHAnsi"/>
                <w:color w:val="000000"/>
                <w:sz w:val="20"/>
                <w:szCs w:val="20"/>
                <w:shd w:val="clear" w:color="auto" w:fill="FFFFFF"/>
              </w:rPr>
              <w:t xml:space="preserve">Bryan Paul </w:t>
            </w:r>
            <w:proofErr w:type="spellStart"/>
            <w:r w:rsidRPr="001D2614">
              <w:rPr>
                <w:rFonts w:cstheme="minorHAnsi"/>
                <w:color w:val="000000"/>
                <w:sz w:val="20"/>
                <w:szCs w:val="20"/>
                <w:shd w:val="clear" w:color="auto" w:fill="FFFFFF"/>
              </w:rPr>
              <w:t>Palate</w:t>
            </w:r>
            <w:proofErr w:type="spellEnd"/>
            <w:r w:rsidRPr="001D2614">
              <w:rPr>
                <w:rFonts w:cstheme="minorHAnsi"/>
                <w:color w:val="000000"/>
                <w:sz w:val="20"/>
                <w:szCs w:val="20"/>
                <w:shd w:val="clear" w:color="auto" w:fill="FFFFFF"/>
              </w:rPr>
              <w:t xml:space="preserve"> </w:t>
            </w:r>
            <w:proofErr w:type="spellStart"/>
            <w:r w:rsidRPr="001D2614">
              <w:rPr>
                <w:rFonts w:cstheme="minorHAnsi"/>
                <w:color w:val="000000"/>
                <w:sz w:val="20"/>
                <w:szCs w:val="20"/>
                <w:shd w:val="clear" w:color="auto" w:fill="FFFFFF"/>
              </w:rPr>
              <w:t>Sisalema</w:t>
            </w:r>
            <w:proofErr w:type="spellEnd"/>
          </w:p>
          <w:p w14:paraId="7CCC345F" w14:textId="77777777" w:rsidR="00567E70" w:rsidRPr="001D2614" w:rsidRDefault="00567E70" w:rsidP="008C2347">
            <w:pPr>
              <w:jc w:val="center"/>
              <w:rPr>
                <w:rFonts w:eastAsia="Times New Roman" w:cstheme="minorHAnsi"/>
                <w:color w:val="000000"/>
                <w:sz w:val="20"/>
                <w:szCs w:val="20"/>
                <w:shd w:val="clear" w:color="auto" w:fill="FFFFFF"/>
                <w:lang w:eastAsia="es-EC"/>
              </w:rPr>
            </w:pPr>
          </w:p>
          <w:p w14:paraId="41022C8E" w14:textId="77777777" w:rsidR="00567E70" w:rsidRPr="001D2614" w:rsidRDefault="00567E70" w:rsidP="008C2347">
            <w:pPr>
              <w:jc w:val="center"/>
              <w:rPr>
                <w:rFonts w:eastAsia="Times New Roman" w:cstheme="minorHAnsi"/>
                <w:color w:val="FF0000"/>
                <w:sz w:val="20"/>
                <w:szCs w:val="20"/>
                <w:lang w:eastAsia="es-EC"/>
              </w:rPr>
            </w:pPr>
          </w:p>
        </w:tc>
        <w:tc>
          <w:tcPr>
            <w:tcW w:w="3090" w:type="dxa"/>
            <w:vAlign w:val="center"/>
            <w:hideMark/>
          </w:tcPr>
          <w:p w14:paraId="0B7409CC" w14:textId="77777777" w:rsidR="00567E70" w:rsidRPr="001D2614" w:rsidRDefault="00567E70" w:rsidP="008C2347">
            <w:pPr>
              <w:jc w:val="center"/>
              <w:rPr>
                <w:rFonts w:eastAsia="Times New Roman" w:cstheme="minorHAnsi"/>
                <w:color w:val="000000" w:themeColor="text1"/>
                <w:sz w:val="20"/>
                <w:szCs w:val="20"/>
                <w:lang w:eastAsia="es-EC"/>
              </w:rPr>
            </w:pPr>
          </w:p>
          <w:p w14:paraId="7DA89226"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Subsecretario de Gobierno Electrónico y Registro Civil</w:t>
            </w:r>
          </w:p>
          <w:p w14:paraId="46FBC11A" w14:textId="77777777" w:rsidR="00567E70" w:rsidRPr="001D2614" w:rsidRDefault="00567E70" w:rsidP="008C2347">
            <w:pPr>
              <w:jc w:val="center"/>
              <w:rPr>
                <w:rFonts w:eastAsia="Times New Roman" w:cstheme="minorHAnsi"/>
                <w:color w:val="000000" w:themeColor="text1"/>
                <w:sz w:val="20"/>
                <w:szCs w:val="20"/>
                <w:lang w:eastAsia="es-EC"/>
              </w:rPr>
            </w:pPr>
          </w:p>
          <w:p w14:paraId="432BE1AE" w14:textId="77777777" w:rsidR="00567E70" w:rsidRPr="001D2614" w:rsidRDefault="00567E70" w:rsidP="008C2347">
            <w:pPr>
              <w:jc w:val="center"/>
              <w:rPr>
                <w:rFonts w:eastAsia="Times New Roman" w:cstheme="minorHAnsi"/>
                <w:color w:val="000000" w:themeColor="text1"/>
                <w:sz w:val="20"/>
                <w:szCs w:val="20"/>
                <w:lang w:eastAsia="es-EC"/>
              </w:rPr>
            </w:pPr>
          </w:p>
          <w:p w14:paraId="057DA4E2" w14:textId="77777777" w:rsidR="00567E70" w:rsidRPr="001D2614" w:rsidRDefault="00567E70" w:rsidP="008C2347">
            <w:pPr>
              <w:jc w:val="center"/>
              <w:rPr>
                <w:rFonts w:eastAsia="Times New Roman" w:cstheme="minorHAnsi"/>
                <w:color w:val="000000" w:themeColor="text1"/>
                <w:sz w:val="20"/>
                <w:szCs w:val="20"/>
                <w:lang w:eastAsia="es-EC"/>
              </w:rPr>
            </w:pPr>
          </w:p>
        </w:tc>
        <w:tc>
          <w:tcPr>
            <w:tcW w:w="3281" w:type="dxa"/>
            <w:vAlign w:val="center"/>
            <w:hideMark/>
          </w:tcPr>
          <w:p w14:paraId="402B2F51" w14:textId="77777777" w:rsidR="00567E70" w:rsidRPr="001D2614" w:rsidRDefault="00567E70" w:rsidP="008C2347">
            <w:pPr>
              <w:jc w:val="center"/>
              <w:rPr>
                <w:rFonts w:eastAsia="Times New Roman" w:cstheme="minorHAnsi"/>
                <w:color w:val="FF0000"/>
                <w:sz w:val="20"/>
                <w:szCs w:val="20"/>
                <w:lang w:eastAsia="es-EC"/>
              </w:rPr>
            </w:pPr>
          </w:p>
          <w:p w14:paraId="53C31FA0" w14:textId="77777777" w:rsidR="00567E70" w:rsidRPr="001D2614" w:rsidRDefault="00567E70" w:rsidP="008C2347">
            <w:pPr>
              <w:jc w:val="center"/>
              <w:rPr>
                <w:rFonts w:eastAsia="Times New Roman" w:cstheme="minorHAnsi"/>
                <w:color w:val="FF0000"/>
                <w:sz w:val="20"/>
                <w:szCs w:val="20"/>
                <w:lang w:eastAsia="es-EC"/>
              </w:rPr>
            </w:pPr>
          </w:p>
          <w:p w14:paraId="7FA117DC" w14:textId="77777777" w:rsidR="00567E70" w:rsidRPr="001D2614" w:rsidRDefault="00567E70" w:rsidP="008C2347">
            <w:pPr>
              <w:jc w:val="center"/>
              <w:rPr>
                <w:rFonts w:eastAsia="Times New Roman" w:cstheme="minorHAnsi"/>
                <w:color w:val="FF0000"/>
                <w:sz w:val="20"/>
                <w:szCs w:val="20"/>
                <w:lang w:eastAsia="es-EC"/>
              </w:rPr>
            </w:pPr>
          </w:p>
          <w:p w14:paraId="621D51D9" w14:textId="77777777" w:rsidR="00567E70" w:rsidRPr="001D2614" w:rsidRDefault="00567E70" w:rsidP="008C2347">
            <w:pPr>
              <w:jc w:val="center"/>
              <w:rPr>
                <w:rFonts w:eastAsia="Times New Roman" w:cstheme="minorHAnsi"/>
                <w:color w:val="FF0000"/>
                <w:sz w:val="20"/>
                <w:szCs w:val="20"/>
                <w:lang w:eastAsia="es-EC"/>
              </w:rPr>
            </w:pPr>
          </w:p>
          <w:p w14:paraId="19D9E6A6" w14:textId="77777777" w:rsidR="00567E70" w:rsidRPr="001D2614" w:rsidRDefault="00567E70" w:rsidP="008C2347">
            <w:pPr>
              <w:jc w:val="center"/>
              <w:rPr>
                <w:rFonts w:eastAsia="Times New Roman" w:cstheme="minorHAnsi"/>
                <w:color w:val="FF0000"/>
                <w:sz w:val="20"/>
                <w:szCs w:val="20"/>
                <w:lang w:eastAsia="es-EC"/>
              </w:rPr>
            </w:pPr>
          </w:p>
          <w:p w14:paraId="57722899" w14:textId="77777777" w:rsidR="00567E70" w:rsidRPr="001D2614" w:rsidRDefault="00567E70" w:rsidP="008C2347">
            <w:pPr>
              <w:jc w:val="center"/>
              <w:rPr>
                <w:rFonts w:eastAsia="Times New Roman" w:cstheme="minorHAnsi"/>
                <w:color w:val="FF0000"/>
                <w:sz w:val="20"/>
                <w:szCs w:val="20"/>
                <w:lang w:eastAsia="es-EC"/>
              </w:rPr>
            </w:pPr>
          </w:p>
          <w:p w14:paraId="518C5B8F" w14:textId="77777777" w:rsidR="00567E70" w:rsidRPr="001D2614" w:rsidRDefault="00567E70" w:rsidP="008C2347">
            <w:pPr>
              <w:jc w:val="center"/>
              <w:rPr>
                <w:rFonts w:eastAsia="Times New Roman" w:cstheme="minorHAnsi"/>
                <w:color w:val="FF0000"/>
                <w:sz w:val="20"/>
                <w:szCs w:val="20"/>
                <w:lang w:eastAsia="es-EC"/>
              </w:rPr>
            </w:pPr>
          </w:p>
        </w:tc>
      </w:tr>
      <w:tr w:rsidR="00567E70" w:rsidRPr="001D2614" w14:paraId="05279CD0" w14:textId="77777777" w:rsidTr="008C2347">
        <w:trPr>
          <w:trHeight w:val="1134"/>
        </w:trPr>
        <w:tc>
          <w:tcPr>
            <w:tcW w:w="2434" w:type="dxa"/>
            <w:vAlign w:val="center"/>
          </w:tcPr>
          <w:p w14:paraId="19C4A6F6" w14:textId="77777777" w:rsidR="00567E70" w:rsidRPr="001D2614" w:rsidRDefault="00567E70" w:rsidP="008C2347">
            <w:pPr>
              <w:jc w:val="center"/>
              <w:rPr>
                <w:rFonts w:eastAsia="Times New Roman" w:cstheme="minorHAnsi"/>
                <w:color w:val="FF0000"/>
                <w:sz w:val="20"/>
                <w:szCs w:val="20"/>
                <w:lang w:eastAsia="es-EC"/>
              </w:rPr>
            </w:pPr>
            <w:proofErr w:type="spellStart"/>
            <w:r w:rsidRPr="001D2614">
              <w:rPr>
                <w:rFonts w:cstheme="minorHAnsi"/>
                <w:color w:val="000000"/>
                <w:sz w:val="20"/>
                <w:szCs w:val="20"/>
                <w:shd w:val="clear" w:color="auto" w:fill="FFFFFF"/>
              </w:rPr>
              <w:t>Viktor</w:t>
            </w:r>
            <w:proofErr w:type="spellEnd"/>
            <w:r w:rsidRPr="001D2614">
              <w:rPr>
                <w:rFonts w:cstheme="minorHAnsi"/>
                <w:color w:val="000000"/>
                <w:sz w:val="20"/>
                <w:szCs w:val="20"/>
                <w:shd w:val="clear" w:color="auto" w:fill="FFFFFF"/>
              </w:rPr>
              <w:t xml:space="preserve"> Ulises </w:t>
            </w:r>
            <w:r>
              <w:rPr>
                <w:rFonts w:cstheme="minorHAnsi"/>
                <w:color w:val="000000"/>
                <w:sz w:val="20"/>
                <w:szCs w:val="20"/>
                <w:shd w:val="clear" w:color="auto" w:fill="FFFFFF"/>
              </w:rPr>
              <w:t>Á</w:t>
            </w:r>
            <w:r w:rsidRPr="001D2614">
              <w:rPr>
                <w:rFonts w:cstheme="minorHAnsi"/>
                <w:color w:val="000000"/>
                <w:sz w:val="20"/>
                <w:szCs w:val="20"/>
                <w:shd w:val="clear" w:color="auto" w:fill="FFFFFF"/>
              </w:rPr>
              <w:t>guila Ramírez</w:t>
            </w:r>
          </w:p>
        </w:tc>
        <w:tc>
          <w:tcPr>
            <w:tcW w:w="3090" w:type="dxa"/>
            <w:vAlign w:val="center"/>
            <w:hideMark/>
          </w:tcPr>
          <w:p w14:paraId="2845E98F" w14:textId="77777777" w:rsidR="00567E70" w:rsidRPr="001D2614" w:rsidRDefault="00567E70" w:rsidP="008C2347">
            <w:pPr>
              <w:jc w:val="center"/>
              <w:rPr>
                <w:rFonts w:eastAsia="Times New Roman" w:cstheme="minorHAnsi"/>
                <w:color w:val="000000" w:themeColor="text1"/>
                <w:sz w:val="20"/>
                <w:szCs w:val="20"/>
                <w:lang w:eastAsia="es-EC"/>
              </w:rPr>
            </w:pPr>
          </w:p>
          <w:p w14:paraId="1D1DE3A6" w14:textId="77777777" w:rsidR="00567E70" w:rsidRPr="001D2614" w:rsidRDefault="00567E70" w:rsidP="008C2347">
            <w:pPr>
              <w:jc w:val="center"/>
              <w:rPr>
                <w:rFonts w:eastAsia="Times New Roman" w:cstheme="minorHAnsi"/>
                <w:color w:val="000000" w:themeColor="text1"/>
                <w:sz w:val="20"/>
                <w:szCs w:val="20"/>
                <w:lang w:eastAsia="es-EC"/>
              </w:rPr>
            </w:pPr>
          </w:p>
          <w:p w14:paraId="1EB322D6"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Subsecretario de Fomento de la Sociedad de la Información y Economía Digital</w:t>
            </w:r>
          </w:p>
          <w:p w14:paraId="594C22D0" w14:textId="77777777" w:rsidR="00567E70" w:rsidRPr="001D2614" w:rsidRDefault="00567E70" w:rsidP="008C2347">
            <w:pPr>
              <w:jc w:val="center"/>
              <w:rPr>
                <w:rFonts w:eastAsia="Times New Roman" w:cstheme="minorHAnsi"/>
                <w:color w:val="000000" w:themeColor="text1"/>
                <w:sz w:val="20"/>
                <w:szCs w:val="20"/>
                <w:lang w:eastAsia="es-EC"/>
              </w:rPr>
            </w:pPr>
          </w:p>
        </w:tc>
        <w:tc>
          <w:tcPr>
            <w:tcW w:w="3281" w:type="dxa"/>
            <w:vAlign w:val="center"/>
            <w:hideMark/>
          </w:tcPr>
          <w:p w14:paraId="58E072CF" w14:textId="77777777" w:rsidR="00567E70" w:rsidRPr="001D2614" w:rsidRDefault="00567E70" w:rsidP="008C2347">
            <w:pPr>
              <w:jc w:val="center"/>
              <w:rPr>
                <w:rFonts w:eastAsia="Times New Roman" w:cstheme="minorHAnsi"/>
                <w:color w:val="FF0000"/>
                <w:sz w:val="20"/>
                <w:szCs w:val="20"/>
                <w:lang w:eastAsia="es-EC"/>
              </w:rPr>
            </w:pPr>
          </w:p>
          <w:p w14:paraId="35A14298" w14:textId="77777777" w:rsidR="00567E70" w:rsidRPr="001D2614" w:rsidRDefault="00567E70" w:rsidP="008C2347">
            <w:pPr>
              <w:jc w:val="center"/>
              <w:rPr>
                <w:rFonts w:eastAsia="Times New Roman" w:cstheme="minorHAnsi"/>
                <w:color w:val="FF0000"/>
                <w:sz w:val="20"/>
                <w:szCs w:val="20"/>
                <w:lang w:eastAsia="es-EC"/>
              </w:rPr>
            </w:pPr>
          </w:p>
          <w:p w14:paraId="0684A16E" w14:textId="77777777" w:rsidR="00567E70" w:rsidRPr="001D2614" w:rsidRDefault="00567E70" w:rsidP="008C2347">
            <w:pPr>
              <w:jc w:val="center"/>
              <w:rPr>
                <w:rFonts w:eastAsia="Times New Roman" w:cstheme="minorHAnsi"/>
                <w:color w:val="FF0000"/>
                <w:sz w:val="20"/>
                <w:szCs w:val="20"/>
                <w:lang w:eastAsia="es-EC"/>
              </w:rPr>
            </w:pPr>
          </w:p>
          <w:p w14:paraId="2931B521" w14:textId="77777777" w:rsidR="00567E70" w:rsidRPr="001D2614" w:rsidRDefault="00567E70" w:rsidP="008C2347">
            <w:pPr>
              <w:jc w:val="center"/>
              <w:rPr>
                <w:rFonts w:eastAsia="Times New Roman" w:cstheme="minorHAnsi"/>
                <w:color w:val="FF0000"/>
                <w:sz w:val="20"/>
                <w:szCs w:val="20"/>
                <w:lang w:eastAsia="es-EC"/>
              </w:rPr>
            </w:pPr>
          </w:p>
          <w:p w14:paraId="72FE875B" w14:textId="77777777" w:rsidR="00567E70" w:rsidRPr="001D2614" w:rsidRDefault="00567E70" w:rsidP="008C2347">
            <w:pPr>
              <w:jc w:val="center"/>
              <w:rPr>
                <w:rFonts w:eastAsia="Times New Roman" w:cstheme="minorHAnsi"/>
                <w:color w:val="FF0000"/>
                <w:sz w:val="20"/>
                <w:szCs w:val="20"/>
                <w:lang w:eastAsia="es-EC"/>
              </w:rPr>
            </w:pPr>
          </w:p>
          <w:p w14:paraId="299B9C21" w14:textId="77777777" w:rsidR="00567E70" w:rsidRPr="001D2614" w:rsidRDefault="00567E70" w:rsidP="008C2347">
            <w:pPr>
              <w:jc w:val="center"/>
              <w:rPr>
                <w:rFonts w:eastAsia="Times New Roman" w:cstheme="minorHAnsi"/>
                <w:color w:val="FF0000"/>
                <w:sz w:val="20"/>
                <w:szCs w:val="20"/>
                <w:lang w:eastAsia="es-EC"/>
              </w:rPr>
            </w:pPr>
          </w:p>
          <w:p w14:paraId="51C17162" w14:textId="77777777" w:rsidR="00567E70" w:rsidRPr="001D2614" w:rsidRDefault="00567E70" w:rsidP="008C2347">
            <w:pPr>
              <w:jc w:val="center"/>
              <w:rPr>
                <w:rFonts w:eastAsia="Times New Roman" w:cstheme="minorHAnsi"/>
                <w:color w:val="FF0000"/>
                <w:sz w:val="20"/>
                <w:szCs w:val="20"/>
                <w:lang w:eastAsia="es-EC"/>
              </w:rPr>
            </w:pPr>
          </w:p>
        </w:tc>
      </w:tr>
    </w:tbl>
    <w:p w14:paraId="5BB793BB" w14:textId="77777777" w:rsidR="00567E70" w:rsidRPr="001D2614" w:rsidRDefault="00567E70" w:rsidP="00567E70">
      <w:pPr>
        <w:jc w:val="both"/>
        <w:rPr>
          <w:rFonts w:cstheme="minorHAnsi"/>
          <w:b/>
          <w:bCs/>
          <w:color w:val="000000" w:themeColor="text1"/>
        </w:rPr>
      </w:pPr>
    </w:p>
    <w:p w14:paraId="2CAB414E" w14:textId="77777777" w:rsidR="00567E70" w:rsidRPr="001D2614" w:rsidRDefault="00567E70" w:rsidP="00567E70">
      <w:pPr>
        <w:jc w:val="both"/>
        <w:rPr>
          <w:rFonts w:cstheme="minorHAnsi"/>
          <w:bCs/>
          <w:color w:val="000000" w:themeColor="text1"/>
        </w:rPr>
      </w:pPr>
      <w:r w:rsidRPr="001D2614">
        <w:rPr>
          <w:rFonts w:cstheme="minorHAnsi"/>
          <w:b/>
          <w:bCs/>
          <w:color w:val="000000" w:themeColor="text1"/>
        </w:rPr>
        <w:t>Revisado por:</w:t>
      </w:r>
    </w:p>
    <w:tbl>
      <w:tblPr>
        <w:tblW w:w="880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434"/>
        <w:gridCol w:w="3090"/>
        <w:gridCol w:w="3281"/>
      </w:tblGrid>
      <w:tr w:rsidR="00567E70" w:rsidRPr="001D2614" w14:paraId="69855668" w14:textId="77777777" w:rsidTr="008C2347">
        <w:trPr>
          <w:trHeight w:val="567"/>
          <w:tblHeader/>
        </w:trPr>
        <w:tc>
          <w:tcPr>
            <w:tcW w:w="2434" w:type="dxa"/>
            <w:shd w:val="clear" w:color="auto" w:fill="002060"/>
            <w:vAlign w:val="center"/>
            <w:hideMark/>
          </w:tcPr>
          <w:p w14:paraId="40F5150B"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 xml:space="preserve">Nombre </w:t>
            </w:r>
          </w:p>
        </w:tc>
        <w:tc>
          <w:tcPr>
            <w:tcW w:w="3090" w:type="dxa"/>
            <w:shd w:val="clear" w:color="auto" w:fill="002060"/>
            <w:vAlign w:val="center"/>
            <w:hideMark/>
          </w:tcPr>
          <w:p w14:paraId="15351A52"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 xml:space="preserve">Cargo </w:t>
            </w:r>
          </w:p>
        </w:tc>
        <w:tc>
          <w:tcPr>
            <w:tcW w:w="3281" w:type="dxa"/>
            <w:shd w:val="clear" w:color="auto" w:fill="002060"/>
            <w:vAlign w:val="center"/>
            <w:hideMark/>
          </w:tcPr>
          <w:p w14:paraId="313F6EAB"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Firma</w:t>
            </w:r>
          </w:p>
        </w:tc>
      </w:tr>
      <w:tr w:rsidR="00567E70" w:rsidRPr="001D2614" w14:paraId="2D5941D6" w14:textId="77777777" w:rsidTr="008C2347">
        <w:trPr>
          <w:trHeight w:val="1134"/>
        </w:trPr>
        <w:tc>
          <w:tcPr>
            <w:tcW w:w="2434" w:type="dxa"/>
            <w:vAlign w:val="center"/>
            <w:hideMark/>
          </w:tcPr>
          <w:p w14:paraId="3B50CE24" w14:textId="77777777" w:rsidR="00567E70" w:rsidRPr="001D2614" w:rsidRDefault="00567E70" w:rsidP="008C2347">
            <w:pPr>
              <w:jc w:val="center"/>
              <w:rPr>
                <w:rFonts w:cstheme="minorHAnsi"/>
                <w:color w:val="000000" w:themeColor="text1"/>
                <w:sz w:val="20"/>
                <w:szCs w:val="20"/>
                <w:shd w:val="clear" w:color="auto" w:fill="FFFFFF"/>
              </w:rPr>
            </w:pPr>
          </w:p>
          <w:p w14:paraId="2601064F"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Ricardo Xavier Gutiérrez Cevallos</w:t>
            </w:r>
          </w:p>
        </w:tc>
        <w:tc>
          <w:tcPr>
            <w:tcW w:w="3090" w:type="dxa"/>
            <w:vAlign w:val="center"/>
            <w:hideMark/>
          </w:tcPr>
          <w:p w14:paraId="105BC644" w14:textId="77777777" w:rsidR="00567E70" w:rsidRPr="001D2614" w:rsidRDefault="00567E70" w:rsidP="008C2347">
            <w:pPr>
              <w:jc w:val="center"/>
              <w:rPr>
                <w:rFonts w:eastAsia="Times New Roman" w:cstheme="minorHAnsi"/>
                <w:color w:val="000000" w:themeColor="text1"/>
                <w:sz w:val="20"/>
                <w:szCs w:val="20"/>
                <w:lang w:eastAsia="es-EC"/>
              </w:rPr>
            </w:pPr>
          </w:p>
          <w:p w14:paraId="2BD1CFB5" w14:textId="77777777" w:rsidR="00567E70" w:rsidRPr="001D2614" w:rsidRDefault="00567E70" w:rsidP="008C2347">
            <w:pPr>
              <w:jc w:val="center"/>
              <w:rPr>
                <w:rFonts w:eastAsia="Times New Roman" w:cstheme="minorHAnsi"/>
                <w:color w:val="000000" w:themeColor="text1"/>
                <w:sz w:val="20"/>
                <w:szCs w:val="20"/>
                <w:lang w:eastAsia="es-EC"/>
              </w:rPr>
            </w:pPr>
          </w:p>
          <w:p w14:paraId="2B1A24A7"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 xml:space="preserve">Viceministro de </w:t>
            </w:r>
            <w:r>
              <w:rPr>
                <w:rFonts w:eastAsia="Times New Roman" w:cstheme="minorHAnsi"/>
                <w:color w:val="000000" w:themeColor="text1"/>
                <w:sz w:val="20"/>
                <w:szCs w:val="20"/>
                <w:lang w:eastAsia="es-EC"/>
              </w:rPr>
              <w:t>T</w:t>
            </w:r>
            <w:r w:rsidRPr="001D2614">
              <w:rPr>
                <w:rFonts w:eastAsia="Times New Roman" w:cstheme="minorHAnsi"/>
                <w:color w:val="000000" w:themeColor="text1"/>
                <w:sz w:val="20"/>
                <w:szCs w:val="20"/>
                <w:lang w:eastAsia="es-EC"/>
              </w:rPr>
              <w:t xml:space="preserve">ecnologías de la </w:t>
            </w:r>
            <w:r>
              <w:rPr>
                <w:rFonts w:eastAsia="Times New Roman" w:cstheme="minorHAnsi"/>
                <w:color w:val="000000" w:themeColor="text1"/>
                <w:sz w:val="20"/>
                <w:szCs w:val="20"/>
                <w:lang w:eastAsia="es-EC"/>
              </w:rPr>
              <w:t>I</w:t>
            </w:r>
            <w:r w:rsidRPr="001D2614">
              <w:rPr>
                <w:rFonts w:eastAsia="Times New Roman" w:cstheme="minorHAnsi"/>
                <w:color w:val="000000" w:themeColor="text1"/>
                <w:sz w:val="20"/>
                <w:szCs w:val="20"/>
                <w:lang w:eastAsia="es-EC"/>
              </w:rPr>
              <w:t xml:space="preserve">nformación y </w:t>
            </w:r>
            <w:r>
              <w:rPr>
                <w:rFonts w:eastAsia="Times New Roman" w:cstheme="minorHAnsi"/>
                <w:color w:val="000000" w:themeColor="text1"/>
                <w:sz w:val="20"/>
                <w:szCs w:val="20"/>
                <w:lang w:eastAsia="es-EC"/>
              </w:rPr>
              <w:t>C</w:t>
            </w:r>
            <w:r w:rsidRPr="001D2614">
              <w:rPr>
                <w:rFonts w:eastAsia="Times New Roman" w:cstheme="minorHAnsi"/>
                <w:color w:val="000000" w:themeColor="text1"/>
                <w:sz w:val="20"/>
                <w:szCs w:val="20"/>
                <w:lang w:eastAsia="es-EC"/>
              </w:rPr>
              <w:t>omunicación</w:t>
            </w:r>
          </w:p>
          <w:p w14:paraId="24FCE29A" w14:textId="77777777" w:rsidR="00567E70" w:rsidRPr="001D2614" w:rsidRDefault="00567E70" w:rsidP="008C2347">
            <w:pPr>
              <w:jc w:val="center"/>
              <w:rPr>
                <w:rFonts w:eastAsia="Times New Roman" w:cstheme="minorHAnsi"/>
                <w:color w:val="000000" w:themeColor="text1"/>
                <w:sz w:val="20"/>
                <w:szCs w:val="20"/>
                <w:lang w:eastAsia="es-EC"/>
              </w:rPr>
            </w:pPr>
          </w:p>
          <w:p w14:paraId="148DEFCF" w14:textId="77777777" w:rsidR="00567E70" w:rsidRPr="001D2614" w:rsidRDefault="00567E70" w:rsidP="008C2347">
            <w:pPr>
              <w:jc w:val="center"/>
              <w:rPr>
                <w:rFonts w:eastAsia="Times New Roman" w:cstheme="minorHAnsi"/>
                <w:color w:val="000000" w:themeColor="text1"/>
                <w:sz w:val="20"/>
                <w:szCs w:val="20"/>
                <w:lang w:eastAsia="es-EC"/>
              </w:rPr>
            </w:pPr>
          </w:p>
          <w:p w14:paraId="2435A514" w14:textId="77777777" w:rsidR="00567E70" w:rsidRPr="001D2614" w:rsidRDefault="00567E70" w:rsidP="008C2347">
            <w:pPr>
              <w:jc w:val="center"/>
              <w:rPr>
                <w:rFonts w:eastAsia="Times New Roman" w:cstheme="minorHAnsi"/>
                <w:color w:val="000000" w:themeColor="text1"/>
                <w:sz w:val="20"/>
                <w:szCs w:val="20"/>
                <w:lang w:eastAsia="es-EC"/>
              </w:rPr>
            </w:pPr>
          </w:p>
        </w:tc>
        <w:tc>
          <w:tcPr>
            <w:tcW w:w="3281" w:type="dxa"/>
            <w:vAlign w:val="center"/>
            <w:hideMark/>
          </w:tcPr>
          <w:p w14:paraId="390AB1AE" w14:textId="77777777" w:rsidR="00567E70" w:rsidRPr="001D2614" w:rsidRDefault="00567E70" w:rsidP="008C2347">
            <w:pPr>
              <w:jc w:val="center"/>
              <w:rPr>
                <w:rFonts w:eastAsia="Times New Roman" w:cstheme="minorHAnsi"/>
                <w:color w:val="000000" w:themeColor="text1"/>
                <w:sz w:val="20"/>
                <w:szCs w:val="20"/>
                <w:lang w:eastAsia="es-EC"/>
              </w:rPr>
            </w:pPr>
          </w:p>
          <w:p w14:paraId="6A4F29A3" w14:textId="77777777" w:rsidR="00567E70" w:rsidRPr="001D2614" w:rsidRDefault="00567E70" w:rsidP="008C2347">
            <w:pPr>
              <w:jc w:val="center"/>
              <w:rPr>
                <w:rFonts w:eastAsia="Times New Roman" w:cstheme="minorHAnsi"/>
                <w:color w:val="000000" w:themeColor="text1"/>
                <w:sz w:val="20"/>
                <w:szCs w:val="20"/>
                <w:lang w:eastAsia="es-EC"/>
              </w:rPr>
            </w:pPr>
          </w:p>
          <w:p w14:paraId="79FD52B7" w14:textId="77777777" w:rsidR="00567E70" w:rsidRPr="001D2614" w:rsidRDefault="00567E70" w:rsidP="008C2347">
            <w:pPr>
              <w:jc w:val="center"/>
              <w:rPr>
                <w:rFonts w:eastAsia="Times New Roman" w:cstheme="minorHAnsi"/>
                <w:color w:val="000000" w:themeColor="text1"/>
                <w:sz w:val="20"/>
                <w:szCs w:val="20"/>
                <w:lang w:eastAsia="es-EC"/>
              </w:rPr>
            </w:pPr>
          </w:p>
          <w:p w14:paraId="065B2408" w14:textId="77777777" w:rsidR="00567E70" w:rsidRPr="001D2614" w:rsidRDefault="00567E70" w:rsidP="008C2347">
            <w:pPr>
              <w:jc w:val="center"/>
              <w:rPr>
                <w:rFonts w:eastAsia="Times New Roman" w:cstheme="minorHAnsi"/>
                <w:color w:val="000000" w:themeColor="text1"/>
                <w:sz w:val="20"/>
                <w:szCs w:val="20"/>
                <w:lang w:eastAsia="es-EC"/>
              </w:rPr>
            </w:pPr>
          </w:p>
          <w:p w14:paraId="7181E998" w14:textId="77777777" w:rsidR="00567E70" w:rsidRPr="001D2614" w:rsidRDefault="00567E70" w:rsidP="008C2347">
            <w:pPr>
              <w:jc w:val="center"/>
              <w:rPr>
                <w:rFonts w:eastAsia="Times New Roman" w:cstheme="minorHAnsi"/>
                <w:color w:val="000000" w:themeColor="text1"/>
                <w:sz w:val="20"/>
                <w:szCs w:val="20"/>
                <w:lang w:eastAsia="es-EC"/>
              </w:rPr>
            </w:pPr>
          </w:p>
          <w:p w14:paraId="1FEB703F" w14:textId="77777777" w:rsidR="00567E70" w:rsidRPr="001D2614" w:rsidRDefault="00567E70" w:rsidP="008C2347">
            <w:pPr>
              <w:jc w:val="center"/>
              <w:rPr>
                <w:rFonts w:eastAsia="Times New Roman" w:cstheme="minorHAnsi"/>
                <w:color w:val="000000" w:themeColor="text1"/>
                <w:sz w:val="20"/>
                <w:szCs w:val="20"/>
                <w:lang w:eastAsia="es-EC"/>
              </w:rPr>
            </w:pPr>
          </w:p>
          <w:p w14:paraId="263DD676" w14:textId="77777777" w:rsidR="00567E70" w:rsidRPr="001D2614" w:rsidRDefault="00567E70" w:rsidP="008C2347">
            <w:pPr>
              <w:jc w:val="center"/>
              <w:rPr>
                <w:rFonts w:eastAsia="Times New Roman" w:cstheme="minorHAnsi"/>
                <w:color w:val="000000" w:themeColor="text1"/>
                <w:sz w:val="20"/>
                <w:szCs w:val="20"/>
                <w:lang w:eastAsia="es-EC"/>
              </w:rPr>
            </w:pPr>
          </w:p>
        </w:tc>
      </w:tr>
    </w:tbl>
    <w:p w14:paraId="543F87D5" w14:textId="77777777" w:rsidR="00567E70" w:rsidRPr="001D2614" w:rsidRDefault="00567E70" w:rsidP="00567E70">
      <w:pPr>
        <w:jc w:val="both"/>
        <w:rPr>
          <w:rFonts w:cstheme="minorHAnsi"/>
          <w:bCs/>
          <w:color w:val="000000" w:themeColor="text1"/>
        </w:rPr>
      </w:pPr>
    </w:p>
    <w:p w14:paraId="244ACF19" w14:textId="77777777" w:rsidR="00567E70" w:rsidRPr="001D2614" w:rsidRDefault="00567E70" w:rsidP="00567E70">
      <w:pPr>
        <w:jc w:val="both"/>
        <w:rPr>
          <w:rFonts w:cstheme="minorHAnsi"/>
          <w:b/>
          <w:bCs/>
          <w:color w:val="000000" w:themeColor="text1"/>
        </w:rPr>
      </w:pPr>
      <w:r w:rsidRPr="001D2614">
        <w:rPr>
          <w:rFonts w:cstheme="minorHAnsi"/>
          <w:b/>
          <w:bCs/>
          <w:color w:val="000000" w:themeColor="text1"/>
        </w:rPr>
        <w:t>Aprobado por:</w:t>
      </w:r>
    </w:p>
    <w:tbl>
      <w:tblPr>
        <w:tblW w:w="880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434"/>
        <w:gridCol w:w="3090"/>
        <w:gridCol w:w="3281"/>
      </w:tblGrid>
      <w:tr w:rsidR="00567E70" w:rsidRPr="001D2614" w14:paraId="5AC235E1" w14:textId="77777777" w:rsidTr="008C2347">
        <w:trPr>
          <w:trHeight w:val="567"/>
          <w:tblHeader/>
        </w:trPr>
        <w:tc>
          <w:tcPr>
            <w:tcW w:w="2434" w:type="dxa"/>
            <w:shd w:val="clear" w:color="auto" w:fill="002060"/>
            <w:vAlign w:val="center"/>
            <w:hideMark/>
          </w:tcPr>
          <w:p w14:paraId="64F7A7F4"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Nombre</w:t>
            </w:r>
          </w:p>
        </w:tc>
        <w:tc>
          <w:tcPr>
            <w:tcW w:w="3090" w:type="dxa"/>
            <w:shd w:val="clear" w:color="auto" w:fill="002060"/>
            <w:vAlign w:val="center"/>
            <w:hideMark/>
          </w:tcPr>
          <w:p w14:paraId="0BF32C7C"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Cargo</w:t>
            </w:r>
          </w:p>
        </w:tc>
        <w:tc>
          <w:tcPr>
            <w:tcW w:w="3281" w:type="dxa"/>
            <w:shd w:val="clear" w:color="auto" w:fill="002060"/>
            <w:vAlign w:val="center"/>
            <w:hideMark/>
          </w:tcPr>
          <w:p w14:paraId="0AFE59A8" w14:textId="77777777" w:rsidR="00567E70" w:rsidRPr="001D2614" w:rsidRDefault="00567E70" w:rsidP="008C2347">
            <w:pPr>
              <w:jc w:val="center"/>
              <w:rPr>
                <w:rFonts w:eastAsia="Times New Roman" w:cstheme="minorHAnsi"/>
                <w:b/>
                <w:color w:val="FFFFFF" w:themeColor="background1"/>
                <w:lang w:eastAsia="es-EC"/>
              </w:rPr>
            </w:pPr>
            <w:r w:rsidRPr="001D2614">
              <w:rPr>
                <w:rFonts w:eastAsia="Times New Roman" w:cstheme="minorHAnsi"/>
                <w:b/>
                <w:color w:val="FFFFFF" w:themeColor="background1"/>
                <w:lang w:eastAsia="es-EC"/>
              </w:rPr>
              <w:t>Firma</w:t>
            </w:r>
          </w:p>
        </w:tc>
      </w:tr>
      <w:tr w:rsidR="00567E70" w:rsidRPr="001D2614" w14:paraId="15B97B2D" w14:textId="77777777" w:rsidTr="008C2347">
        <w:trPr>
          <w:trHeight w:val="1134"/>
        </w:trPr>
        <w:tc>
          <w:tcPr>
            <w:tcW w:w="2434" w:type="dxa"/>
            <w:vAlign w:val="center"/>
            <w:hideMark/>
          </w:tcPr>
          <w:p w14:paraId="6799ED40" w14:textId="77777777" w:rsidR="00567E70" w:rsidRPr="001D2614" w:rsidRDefault="00567E70" w:rsidP="008C2347">
            <w:pPr>
              <w:jc w:val="center"/>
              <w:rPr>
                <w:rFonts w:cstheme="minorHAnsi"/>
                <w:color w:val="000000" w:themeColor="text1"/>
                <w:sz w:val="20"/>
                <w:szCs w:val="20"/>
                <w:shd w:val="clear" w:color="auto" w:fill="FFFFFF"/>
              </w:rPr>
            </w:pPr>
          </w:p>
          <w:p w14:paraId="172F9B66"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cstheme="minorHAnsi"/>
                <w:color w:val="000000" w:themeColor="text1"/>
                <w:sz w:val="20"/>
                <w:szCs w:val="20"/>
                <w:shd w:val="clear" w:color="auto" w:fill="FFFFFF"/>
              </w:rPr>
              <w:t xml:space="preserve">Roberto Carlos </w:t>
            </w:r>
            <w:proofErr w:type="spellStart"/>
            <w:r w:rsidRPr="001D2614">
              <w:rPr>
                <w:rFonts w:cstheme="minorHAnsi"/>
                <w:color w:val="000000" w:themeColor="text1"/>
                <w:sz w:val="20"/>
                <w:szCs w:val="20"/>
                <w:shd w:val="clear" w:color="auto" w:fill="FFFFFF"/>
              </w:rPr>
              <w:t>Kury</w:t>
            </w:r>
            <w:proofErr w:type="spellEnd"/>
            <w:r w:rsidRPr="001D2614">
              <w:rPr>
                <w:rFonts w:cstheme="minorHAnsi"/>
                <w:color w:val="000000" w:themeColor="text1"/>
                <w:sz w:val="20"/>
                <w:szCs w:val="20"/>
                <w:shd w:val="clear" w:color="auto" w:fill="FFFFFF"/>
              </w:rPr>
              <w:t xml:space="preserve"> Pesantes</w:t>
            </w:r>
          </w:p>
        </w:tc>
        <w:tc>
          <w:tcPr>
            <w:tcW w:w="3090" w:type="dxa"/>
            <w:vAlign w:val="center"/>
            <w:hideMark/>
          </w:tcPr>
          <w:p w14:paraId="18696828" w14:textId="77777777" w:rsidR="00567E70" w:rsidRPr="001D2614" w:rsidRDefault="00567E70" w:rsidP="008C2347">
            <w:pPr>
              <w:jc w:val="center"/>
              <w:rPr>
                <w:rFonts w:eastAsia="Times New Roman" w:cstheme="minorHAnsi"/>
                <w:color w:val="000000" w:themeColor="text1"/>
                <w:sz w:val="20"/>
                <w:szCs w:val="20"/>
                <w:lang w:eastAsia="es-EC"/>
              </w:rPr>
            </w:pPr>
          </w:p>
          <w:p w14:paraId="1ECD80AE" w14:textId="77777777" w:rsidR="00567E70" w:rsidRPr="001D2614" w:rsidRDefault="00567E70" w:rsidP="008C2347">
            <w:pPr>
              <w:jc w:val="center"/>
              <w:rPr>
                <w:rFonts w:eastAsia="Times New Roman" w:cstheme="minorHAnsi"/>
                <w:color w:val="000000" w:themeColor="text1"/>
                <w:sz w:val="20"/>
                <w:szCs w:val="20"/>
                <w:lang w:eastAsia="es-EC"/>
              </w:rPr>
            </w:pPr>
          </w:p>
          <w:p w14:paraId="4CCE44E3" w14:textId="77777777" w:rsidR="00567E70" w:rsidRPr="001D2614" w:rsidRDefault="00567E70" w:rsidP="008C2347">
            <w:pPr>
              <w:jc w:val="center"/>
              <w:rPr>
                <w:rFonts w:eastAsia="Times New Roman" w:cstheme="minorHAnsi"/>
                <w:color w:val="000000" w:themeColor="text1"/>
                <w:sz w:val="20"/>
                <w:szCs w:val="20"/>
                <w:lang w:eastAsia="es-EC"/>
              </w:rPr>
            </w:pPr>
            <w:r w:rsidRPr="001D2614">
              <w:rPr>
                <w:rFonts w:eastAsia="Times New Roman" w:cstheme="minorHAnsi"/>
                <w:color w:val="000000" w:themeColor="text1"/>
                <w:sz w:val="20"/>
                <w:szCs w:val="20"/>
                <w:lang w:eastAsia="es-EC"/>
              </w:rPr>
              <w:t>Ministro de Telecomunicaciones y de la Sociedad de la Información</w:t>
            </w:r>
          </w:p>
          <w:p w14:paraId="2035A2B7" w14:textId="77777777" w:rsidR="00567E70" w:rsidRPr="001D2614" w:rsidRDefault="00567E70" w:rsidP="008C2347">
            <w:pPr>
              <w:jc w:val="center"/>
              <w:rPr>
                <w:rFonts w:eastAsia="Times New Roman" w:cstheme="minorHAnsi"/>
                <w:color w:val="000000" w:themeColor="text1"/>
                <w:sz w:val="20"/>
                <w:szCs w:val="20"/>
                <w:lang w:eastAsia="es-EC"/>
              </w:rPr>
            </w:pPr>
          </w:p>
          <w:p w14:paraId="44B00FAF" w14:textId="77777777" w:rsidR="00567E70" w:rsidRPr="001D2614" w:rsidRDefault="00567E70" w:rsidP="008C2347">
            <w:pPr>
              <w:jc w:val="center"/>
              <w:rPr>
                <w:rFonts w:eastAsia="Times New Roman" w:cstheme="minorHAnsi"/>
                <w:color w:val="000000" w:themeColor="text1"/>
                <w:sz w:val="20"/>
                <w:szCs w:val="20"/>
                <w:lang w:eastAsia="es-EC"/>
              </w:rPr>
            </w:pPr>
          </w:p>
          <w:p w14:paraId="3156982C" w14:textId="77777777" w:rsidR="00567E70" w:rsidRPr="001D2614" w:rsidRDefault="00567E70" w:rsidP="008C2347">
            <w:pPr>
              <w:jc w:val="center"/>
              <w:rPr>
                <w:rFonts w:eastAsia="Times New Roman" w:cstheme="minorHAnsi"/>
                <w:color w:val="000000" w:themeColor="text1"/>
                <w:sz w:val="20"/>
                <w:szCs w:val="20"/>
                <w:lang w:eastAsia="es-EC"/>
              </w:rPr>
            </w:pPr>
          </w:p>
        </w:tc>
        <w:tc>
          <w:tcPr>
            <w:tcW w:w="3281" w:type="dxa"/>
            <w:vAlign w:val="center"/>
            <w:hideMark/>
          </w:tcPr>
          <w:p w14:paraId="6218A387" w14:textId="77777777" w:rsidR="00567E70" w:rsidRPr="001D2614" w:rsidRDefault="00567E70" w:rsidP="008C2347">
            <w:pPr>
              <w:jc w:val="center"/>
              <w:rPr>
                <w:rFonts w:eastAsia="Times New Roman" w:cstheme="minorHAnsi"/>
                <w:color w:val="000000" w:themeColor="text1"/>
                <w:sz w:val="20"/>
                <w:szCs w:val="20"/>
                <w:lang w:eastAsia="es-EC"/>
              </w:rPr>
            </w:pPr>
          </w:p>
          <w:p w14:paraId="6646602F" w14:textId="77777777" w:rsidR="00567E70" w:rsidRPr="001D2614" w:rsidRDefault="00567E70" w:rsidP="008C2347">
            <w:pPr>
              <w:jc w:val="center"/>
              <w:rPr>
                <w:rFonts w:eastAsia="Times New Roman" w:cstheme="minorHAnsi"/>
                <w:color w:val="000000" w:themeColor="text1"/>
                <w:sz w:val="20"/>
                <w:szCs w:val="20"/>
                <w:lang w:eastAsia="es-EC"/>
              </w:rPr>
            </w:pPr>
          </w:p>
          <w:p w14:paraId="34E4EBBA" w14:textId="77777777" w:rsidR="00567E70" w:rsidRPr="001D2614" w:rsidRDefault="00567E70" w:rsidP="008C2347">
            <w:pPr>
              <w:jc w:val="center"/>
              <w:rPr>
                <w:rFonts w:eastAsia="Times New Roman" w:cstheme="minorHAnsi"/>
                <w:color w:val="000000" w:themeColor="text1"/>
                <w:sz w:val="20"/>
                <w:szCs w:val="20"/>
                <w:lang w:eastAsia="es-EC"/>
              </w:rPr>
            </w:pPr>
          </w:p>
          <w:p w14:paraId="4D3413B0" w14:textId="77777777" w:rsidR="00567E70" w:rsidRPr="001D2614" w:rsidRDefault="00567E70" w:rsidP="008C2347">
            <w:pPr>
              <w:jc w:val="center"/>
              <w:rPr>
                <w:rFonts w:eastAsia="Times New Roman" w:cstheme="minorHAnsi"/>
                <w:color w:val="000000" w:themeColor="text1"/>
                <w:sz w:val="20"/>
                <w:szCs w:val="20"/>
                <w:lang w:eastAsia="es-EC"/>
              </w:rPr>
            </w:pPr>
          </w:p>
          <w:p w14:paraId="61E42DF6" w14:textId="77777777" w:rsidR="00567E70" w:rsidRPr="001D2614" w:rsidRDefault="00567E70" w:rsidP="008C2347">
            <w:pPr>
              <w:jc w:val="center"/>
              <w:rPr>
                <w:rFonts w:eastAsia="Times New Roman" w:cstheme="minorHAnsi"/>
                <w:color w:val="000000" w:themeColor="text1"/>
                <w:sz w:val="20"/>
                <w:szCs w:val="20"/>
                <w:lang w:eastAsia="es-EC"/>
              </w:rPr>
            </w:pPr>
          </w:p>
          <w:p w14:paraId="09C42D35" w14:textId="77777777" w:rsidR="00567E70" w:rsidRPr="001D2614" w:rsidRDefault="00567E70" w:rsidP="008C2347">
            <w:pPr>
              <w:jc w:val="center"/>
              <w:rPr>
                <w:rFonts w:eastAsia="Times New Roman" w:cstheme="minorHAnsi"/>
                <w:color w:val="000000" w:themeColor="text1"/>
                <w:sz w:val="20"/>
                <w:szCs w:val="20"/>
                <w:lang w:eastAsia="es-EC"/>
              </w:rPr>
            </w:pPr>
          </w:p>
          <w:p w14:paraId="460700E0" w14:textId="77777777" w:rsidR="00567E70" w:rsidRPr="001D2614" w:rsidRDefault="00567E70" w:rsidP="008C2347">
            <w:pPr>
              <w:jc w:val="center"/>
              <w:rPr>
                <w:rFonts w:eastAsia="Times New Roman" w:cstheme="minorHAnsi"/>
                <w:color w:val="000000" w:themeColor="text1"/>
                <w:sz w:val="20"/>
                <w:szCs w:val="20"/>
                <w:lang w:eastAsia="es-EC"/>
              </w:rPr>
            </w:pPr>
          </w:p>
        </w:tc>
      </w:tr>
    </w:tbl>
    <w:p w14:paraId="07B7331C" w14:textId="77777777" w:rsidR="00567E70" w:rsidRPr="001D2614" w:rsidRDefault="00567E70" w:rsidP="00567E70">
      <w:pPr>
        <w:jc w:val="both"/>
        <w:rPr>
          <w:rFonts w:cstheme="minorHAnsi"/>
          <w:b/>
          <w:bCs/>
          <w:color w:val="000000" w:themeColor="text1"/>
        </w:rPr>
      </w:pPr>
    </w:p>
    <w:p w14:paraId="1A3070C5" w14:textId="77777777" w:rsidR="00567E70" w:rsidRPr="001D2614" w:rsidRDefault="00567E70" w:rsidP="00567E70">
      <w:pPr>
        <w:jc w:val="both"/>
        <w:rPr>
          <w:rFonts w:cstheme="minorHAnsi"/>
          <w:b/>
          <w:bCs/>
          <w:color w:val="000000" w:themeColor="text1"/>
        </w:rPr>
      </w:pPr>
    </w:p>
    <w:p w14:paraId="4F6306DD" w14:textId="77777777" w:rsidR="00567E70" w:rsidRPr="001D2614" w:rsidRDefault="00567E70" w:rsidP="00567E70">
      <w:pPr>
        <w:jc w:val="both"/>
        <w:rPr>
          <w:rFonts w:cstheme="minorHAnsi"/>
          <w:b/>
          <w:bCs/>
          <w:color w:val="000000" w:themeColor="text1"/>
        </w:rPr>
      </w:pPr>
    </w:p>
    <w:p w14:paraId="250B2933" w14:textId="77777777" w:rsidR="00567E70" w:rsidRPr="001D2614" w:rsidRDefault="00567E70" w:rsidP="008F10BC">
      <w:pPr>
        <w:pStyle w:val="Ttulo1"/>
      </w:pPr>
      <w:bookmarkStart w:id="355" w:name="_Toc227226486"/>
      <w:r w:rsidRPr="001D2614">
        <w:lastRenderedPageBreak/>
        <w:t>SIGLAS</w:t>
      </w:r>
      <w:bookmarkEnd w:id="355"/>
      <w:r w:rsidRPr="001D2614">
        <w:t xml:space="preserve"> </w:t>
      </w:r>
    </w:p>
    <w:p w14:paraId="383845FF" w14:textId="77777777" w:rsidR="00567E70" w:rsidRPr="001D2614" w:rsidRDefault="00567E70" w:rsidP="00567E70">
      <w:pPr>
        <w:rPr>
          <w:rFonts w:cstheme="minorHAnsi"/>
        </w:rPr>
      </w:pPr>
    </w:p>
    <w:tbl>
      <w:tblPr>
        <w:tblW w:w="7068" w:type="dxa"/>
        <w:tblCellMar>
          <w:left w:w="70" w:type="dxa"/>
          <w:right w:w="70" w:type="dxa"/>
        </w:tblCellMar>
        <w:tblLook w:val="04A0" w:firstRow="1" w:lastRow="0" w:firstColumn="1" w:lastColumn="0" w:noHBand="0" w:noVBand="1"/>
      </w:tblPr>
      <w:tblGrid>
        <w:gridCol w:w="935"/>
        <w:gridCol w:w="6243"/>
      </w:tblGrid>
      <w:tr w:rsidR="00567E70" w:rsidRPr="001D2614" w14:paraId="3E87CCF4" w14:textId="77777777" w:rsidTr="008C2347">
        <w:trPr>
          <w:trHeight w:val="384"/>
        </w:trPr>
        <w:tc>
          <w:tcPr>
            <w:tcW w:w="825" w:type="dxa"/>
            <w:tcBorders>
              <w:top w:val="nil"/>
              <w:left w:val="nil"/>
              <w:bottom w:val="nil"/>
              <w:right w:val="nil"/>
            </w:tcBorders>
            <w:hideMark/>
          </w:tcPr>
          <w:p w14:paraId="61E21184"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4G </w:t>
            </w:r>
          </w:p>
        </w:tc>
        <w:tc>
          <w:tcPr>
            <w:tcW w:w="6243" w:type="dxa"/>
            <w:tcBorders>
              <w:top w:val="nil"/>
              <w:left w:val="nil"/>
              <w:bottom w:val="nil"/>
              <w:right w:val="nil"/>
            </w:tcBorders>
            <w:hideMark/>
          </w:tcPr>
          <w:p w14:paraId="38C6D28A"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Cuarta Generación Telefonía Móvil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0A20E008" w14:textId="77777777" w:rsidTr="008C2347">
        <w:trPr>
          <w:trHeight w:val="384"/>
        </w:trPr>
        <w:tc>
          <w:tcPr>
            <w:tcW w:w="825" w:type="dxa"/>
            <w:tcBorders>
              <w:top w:val="nil"/>
              <w:left w:val="nil"/>
              <w:bottom w:val="nil"/>
              <w:right w:val="nil"/>
            </w:tcBorders>
            <w:hideMark/>
          </w:tcPr>
          <w:p w14:paraId="7ACE77C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ADI</w:t>
            </w:r>
          </w:p>
        </w:tc>
        <w:tc>
          <w:tcPr>
            <w:tcW w:w="6243" w:type="dxa"/>
            <w:tcBorders>
              <w:top w:val="nil"/>
              <w:left w:val="nil"/>
              <w:bottom w:val="nil"/>
              <w:right w:val="nil"/>
            </w:tcBorders>
            <w:hideMark/>
          </w:tcPr>
          <w:p w14:paraId="5DD687B4"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Agenda Digital Integral del Ecuador</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4382F9E" w14:textId="77777777" w:rsidTr="008C2347">
        <w:trPr>
          <w:trHeight w:val="384"/>
        </w:trPr>
        <w:tc>
          <w:tcPr>
            <w:tcW w:w="825" w:type="dxa"/>
            <w:tcBorders>
              <w:top w:val="nil"/>
              <w:left w:val="nil"/>
              <w:bottom w:val="nil"/>
              <w:right w:val="nil"/>
            </w:tcBorders>
            <w:hideMark/>
          </w:tcPr>
          <w:p w14:paraId="2A3F4C0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APC</w:t>
            </w:r>
          </w:p>
        </w:tc>
        <w:tc>
          <w:tcPr>
            <w:tcW w:w="6243" w:type="dxa"/>
            <w:tcBorders>
              <w:top w:val="nil"/>
              <w:left w:val="nil"/>
              <w:bottom w:val="nil"/>
              <w:right w:val="nil"/>
            </w:tcBorders>
            <w:hideMark/>
          </w:tcPr>
          <w:p w14:paraId="5953859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Administración Pública Central</w:t>
            </w:r>
            <w:r>
              <w:rPr>
                <w:rFonts w:eastAsia="Times New Roman" w:cstheme="minorHAnsi"/>
                <w:color w:val="000000"/>
                <w:sz w:val="20"/>
                <w:szCs w:val="20"/>
                <w:lang w:val="es-EC" w:eastAsia="es-EC"/>
              </w:rPr>
              <w:t>.</w:t>
            </w:r>
          </w:p>
        </w:tc>
      </w:tr>
      <w:tr w:rsidR="00567E70" w:rsidRPr="001D2614" w14:paraId="60348F95" w14:textId="77777777" w:rsidTr="008C2347">
        <w:trPr>
          <w:trHeight w:val="660"/>
        </w:trPr>
        <w:tc>
          <w:tcPr>
            <w:tcW w:w="825" w:type="dxa"/>
            <w:tcBorders>
              <w:top w:val="nil"/>
              <w:left w:val="nil"/>
              <w:bottom w:val="nil"/>
              <w:right w:val="nil"/>
            </w:tcBorders>
            <w:hideMark/>
          </w:tcPr>
          <w:p w14:paraId="2A87AAB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ARCERNR</w:t>
            </w:r>
          </w:p>
        </w:tc>
        <w:tc>
          <w:tcPr>
            <w:tcW w:w="6243" w:type="dxa"/>
            <w:tcBorders>
              <w:top w:val="nil"/>
              <w:left w:val="nil"/>
              <w:bottom w:val="nil"/>
              <w:right w:val="nil"/>
            </w:tcBorders>
            <w:hideMark/>
          </w:tcPr>
          <w:p w14:paraId="31AD4B75"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Agencia de Regulación y Control de Energía y Recursos Naturales no Renovables</w:t>
            </w:r>
            <w:r>
              <w:rPr>
                <w:rFonts w:eastAsia="Times New Roman" w:cstheme="minorHAnsi"/>
                <w:color w:val="000000"/>
                <w:sz w:val="20"/>
                <w:szCs w:val="20"/>
                <w:lang w:val="es-EC" w:eastAsia="es-EC"/>
              </w:rPr>
              <w:t>.</w:t>
            </w:r>
          </w:p>
        </w:tc>
      </w:tr>
      <w:tr w:rsidR="00567E70" w:rsidRPr="001D2614" w14:paraId="6322E243" w14:textId="77777777" w:rsidTr="008C2347">
        <w:trPr>
          <w:trHeight w:val="375"/>
        </w:trPr>
        <w:tc>
          <w:tcPr>
            <w:tcW w:w="825" w:type="dxa"/>
            <w:tcBorders>
              <w:top w:val="nil"/>
              <w:left w:val="nil"/>
              <w:bottom w:val="nil"/>
              <w:right w:val="nil"/>
            </w:tcBorders>
            <w:hideMark/>
          </w:tcPr>
          <w:p w14:paraId="5B753D4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ARCOTEL</w:t>
            </w:r>
          </w:p>
        </w:tc>
        <w:tc>
          <w:tcPr>
            <w:tcW w:w="6243" w:type="dxa"/>
            <w:tcBorders>
              <w:top w:val="nil"/>
              <w:left w:val="nil"/>
              <w:bottom w:val="nil"/>
              <w:right w:val="nil"/>
            </w:tcBorders>
            <w:hideMark/>
          </w:tcPr>
          <w:p w14:paraId="3BBD2AE2"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Agencia de Regulación y Control de las Telecomunicaciones (ARCOTEL)</w:t>
            </w:r>
            <w:r>
              <w:rPr>
                <w:rFonts w:eastAsia="Times New Roman" w:cstheme="minorHAnsi"/>
                <w:color w:val="000000"/>
                <w:sz w:val="20"/>
                <w:szCs w:val="20"/>
                <w:lang w:val="es-EC" w:eastAsia="es-EC"/>
              </w:rPr>
              <w:t>.</w:t>
            </w:r>
          </w:p>
        </w:tc>
      </w:tr>
      <w:tr w:rsidR="00567E70" w:rsidRPr="001D2614" w14:paraId="5490653B" w14:textId="77777777" w:rsidTr="008C2347">
        <w:trPr>
          <w:trHeight w:val="384"/>
        </w:trPr>
        <w:tc>
          <w:tcPr>
            <w:tcW w:w="825" w:type="dxa"/>
            <w:tcBorders>
              <w:top w:val="nil"/>
              <w:left w:val="nil"/>
              <w:bottom w:val="nil"/>
              <w:right w:val="nil"/>
            </w:tcBorders>
            <w:hideMark/>
          </w:tcPr>
          <w:p w14:paraId="4C4F0D17"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AVS</w:t>
            </w:r>
          </w:p>
        </w:tc>
        <w:tc>
          <w:tcPr>
            <w:tcW w:w="6243" w:type="dxa"/>
            <w:tcBorders>
              <w:top w:val="nil"/>
              <w:left w:val="nil"/>
              <w:bottom w:val="nil"/>
              <w:right w:val="nil"/>
            </w:tcBorders>
            <w:hideMark/>
          </w:tcPr>
          <w:p w14:paraId="0FB602A6"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Audio y Video por Suscripción</w:t>
            </w:r>
            <w:r>
              <w:rPr>
                <w:rFonts w:eastAsia="Times New Roman" w:cstheme="minorHAnsi"/>
                <w:color w:val="000000"/>
                <w:sz w:val="20"/>
                <w:szCs w:val="20"/>
                <w:lang w:val="es-EC" w:eastAsia="es-EC"/>
              </w:rPr>
              <w:t>.</w:t>
            </w:r>
          </w:p>
        </w:tc>
      </w:tr>
      <w:tr w:rsidR="00567E70" w:rsidRPr="001D2614" w14:paraId="3DE90FF9" w14:textId="77777777" w:rsidTr="008C2347">
        <w:trPr>
          <w:trHeight w:val="384"/>
        </w:trPr>
        <w:tc>
          <w:tcPr>
            <w:tcW w:w="825" w:type="dxa"/>
            <w:tcBorders>
              <w:top w:val="nil"/>
              <w:left w:val="nil"/>
              <w:bottom w:val="nil"/>
              <w:right w:val="nil"/>
            </w:tcBorders>
            <w:hideMark/>
          </w:tcPr>
          <w:p w14:paraId="42887AD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BSG</w:t>
            </w:r>
          </w:p>
        </w:tc>
        <w:tc>
          <w:tcPr>
            <w:tcW w:w="6243" w:type="dxa"/>
            <w:tcBorders>
              <w:top w:val="nil"/>
              <w:left w:val="nil"/>
              <w:bottom w:val="nil"/>
              <w:right w:val="nil"/>
            </w:tcBorders>
            <w:hideMark/>
          </w:tcPr>
          <w:p w14:paraId="08DDBEB0"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Bus de Servicios Gubernamentales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264111E" w14:textId="77777777" w:rsidTr="008C2347">
        <w:trPr>
          <w:trHeight w:val="384"/>
        </w:trPr>
        <w:tc>
          <w:tcPr>
            <w:tcW w:w="825" w:type="dxa"/>
            <w:tcBorders>
              <w:top w:val="nil"/>
              <w:left w:val="nil"/>
              <w:bottom w:val="nil"/>
              <w:right w:val="nil"/>
            </w:tcBorders>
            <w:hideMark/>
          </w:tcPr>
          <w:p w14:paraId="3116997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CAF</w:t>
            </w:r>
          </w:p>
        </w:tc>
        <w:tc>
          <w:tcPr>
            <w:tcW w:w="6243" w:type="dxa"/>
            <w:tcBorders>
              <w:top w:val="nil"/>
              <w:left w:val="nil"/>
              <w:bottom w:val="nil"/>
              <w:right w:val="nil"/>
            </w:tcBorders>
            <w:hideMark/>
          </w:tcPr>
          <w:p w14:paraId="4B0AA4E0"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Banco de Desarrollo de América Latina y el Caribe</w:t>
            </w:r>
            <w:r>
              <w:rPr>
                <w:rFonts w:eastAsia="Times New Roman" w:cstheme="minorHAnsi"/>
                <w:color w:val="000000"/>
                <w:sz w:val="20"/>
                <w:szCs w:val="20"/>
                <w:lang w:val="es-EC" w:eastAsia="es-EC"/>
              </w:rPr>
              <w:t>.</w:t>
            </w:r>
          </w:p>
        </w:tc>
      </w:tr>
      <w:tr w:rsidR="00567E70" w:rsidRPr="001D2614" w14:paraId="341AF002" w14:textId="77777777" w:rsidTr="008C2347">
        <w:trPr>
          <w:trHeight w:val="384"/>
        </w:trPr>
        <w:tc>
          <w:tcPr>
            <w:tcW w:w="825" w:type="dxa"/>
            <w:tcBorders>
              <w:top w:val="nil"/>
              <w:left w:val="nil"/>
              <w:bottom w:val="nil"/>
              <w:right w:val="nil"/>
            </w:tcBorders>
            <w:hideMark/>
          </w:tcPr>
          <w:p w14:paraId="03F1B3BF"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CAN</w:t>
            </w:r>
          </w:p>
        </w:tc>
        <w:tc>
          <w:tcPr>
            <w:tcW w:w="6243" w:type="dxa"/>
            <w:tcBorders>
              <w:top w:val="nil"/>
              <w:left w:val="nil"/>
              <w:bottom w:val="nil"/>
              <w:right w:val="nil"/>
            </w:tcBorders>
            <w:hideMark/>
          </w:tcPr>
          <w:p w14:paraId="6A896600"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Comunidad Andina</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186E0E6" w14:textId="77777777" w:rsidTr="008C2347">
        <w:trPr>
          <w:trHeight w:val="660"/>
        </w:trPr>
        <w:tc>
          <w:tcPr>
            <w:tcW w:w="825" w:type="dxa"/>
            <w:tcBorders>
              <w:top w:val="nil"/>
              <w:left w:val="nil"/>
              <w:bottom w:val="nil"/>
              <w:right w:val="nil"/>
            </w:tcBorders>
            <w:hideMark/>
          </w:tcPr>
          <w:p w14:paraId="087646AF"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CEDIA </w:t>
            </w:r>
          </w:p>
        </w:tc>
        <w:tc>
          <w:tcPr>
            <w:tcW w:w="6243" w:type="dxa"/>
            <w:tcBorders>
              <w:top w:val="nil"/>
              <w:left w:val="nil"/>
              <w:bottom w:val="nil"/>
              <w:right w:val="nil"/>
            </w:tcBorders>
            <w:hideMark/>
          </w:tcPr>
          <w:p w14:paraId="3C8265C4"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Corporación Ecuatoriana para el Desarrollo de la Investigación y la Academia</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4D5B2D14" w14:textId="77777777" w:rsidTr="008C2347">
        <w:trPr>
          <w:trHeight w:val="384"/>
        </w:trPr>
        <w:tc>
          <w:tcPr>
            <w:tcW w:w="825" w:type="dxa"/>
            <w:tcBorders>
              <w:top w:val="nil"/>
              <w:left w:val="nil"/>
              <w:bottom w:val="nil"/>
              <w:right w:val="nil"/>
            </w:tcBorders>
            <w:hideMark/>
          </w:tcPr>
          <w:p w14:paraId="5E6EC972"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CETI</w:t>
            </w:r>
          </w:p>
        </w:tc>
        <w:tc>
          <w:tcPr>
            <w:tcW w:w="6243" w:type="dxa"/>
            <w:tcBorders>
              <w:top w:val="nil"/>
              <w:left w:val="nil"/>
              <w:bottom w:val="nil"/>
              <w:right w:val="nil"/>
            </w:tcBorders>
            <w:hideMark/>
          </w:tcPr>
          <w:p w14:paraId="5B32F7D9"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Centro de Emprendimiento, Tecnología e Innovación</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13FC407B" w14:textId="77777777" w:rsidTr="008C2347">
        <w:trPr>
          <w:trHeight w:val="384"/>
        </w:trPr>
        <w:tc>
          <w:tcPr>
            <w:tcW w:w="825" w:type="dxa"/>
            <w:tcBorders>
              <w:top w:val="nil"/>
              <w:left w:val="nil"/>
              <w:bottom w:val="nil"/>
              <w:right w:val="nil"/>
            </w:tcBorders>
            <w:hideMark/>
          </w:tcPr>
          <w:p w14:paraId="3DDD2BA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CNE</w:t>
            </w:r>
          </w:p>
        </w:tc>
        <w:tc>
          <w:tcPr>
            <w:tcW w:w="6243" w:type="dxa"/>
            <w:tcBorders>
              <w:top w:val="nil"/>
              <w:left w:val="nil"/>
              <w:bottom w:val="nil"/>
              <w:right w:val="nil"/>
            </w:tcBorders>
            <w:hideMark/>
          </w:tcPr>
          <w:p w14:paraId="68E0D29A"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Consejo Nacional Electoral (CNE).</w:t>
            </w:r>
          </w:p>
        </w:tc>
      </w:tr>
      <w:tr w:rsidR="00567E70" w:rsidRPr="001D2614" w14:paraId="2AEEB20C" w14:textId="77777777" w:rsidTr="008C2347">
        <w:trPr>
          <w:trHeight w:val="384"/>
        </w:trPr>
        <w:tc>
          <w:tcPr>
            <w:tcW w:w="825" w:type="dxa"/>
            <w:tcBorders>
              <w:top w:val="nil"/>
              <w:left w:val="nil"/>
              <w:bottom w:val="nil"/>
              <w:right w:val="nil"/>
            </w:tcBorders>
            <w:hideMark/>
          </w:tcPr>
          <w:p w14:paraId="4F425CB0"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CNT</w:t>
            </w:r>
          </w:p>
        </w:tc>
        <w:tc>
          <w:tcPr>
            <w:tcW w:w="6243" w:type="dxa"/>
            <w:tcBorders>
              <w:top w:val="nil"/>
              <w:left w:val="nil"/>
              <w:bottom w:val="nil"/>
              <w:right w:val="nil"/>
            </w:tcBorders>
            <w:hideMark/>
          </w:tcPr>
          <w:p w14:paraId="3FEABA02"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Corporación Nacional de Telecomunicaciones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99BDCCA" w14:textId="77777777" w:rsidTr="008C2347">
        <w:trPr>
          <w:trHeight w:val="502"/>
        </w:trPr>
        <w:tc>
          <w:tcPr>
            <w:tcW w:w="825" w:type="dxa"/>
            <w:tcBorders>
              <w:top w:val="nil"/>
              <w:left w:val="nil"/>
              <w:bottom w:val="nil"/>
              <w:right w:val="nil"/>
            </w:tcBorders>
            <w:hideMark/>
          </w:tcPr>
          <w:p w14:paraId="22314F9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CSIRT</w:t>
            </w:r>
          </w:p>
        </w:tc>
        <w:tc>
          <w:tcPr>
            <w:tcW w:w="6243" w:type="dxa"/>
            <w:tcBorders>
              <w:top w:val="nil"/>
              <w:left w:val="nil"/>
              <w:bottom w:val="nil"/>
              <w:right w:val="nil"/>
            </w:tcBorders>
            <w:hideMark/>
          </w:tcPr>
          <w:p w14:paraId="58C7873C" w14:textId="77777777" w:rsidR="00567E70" w:rsidRPr="003E3F14" w:rsidRDefault="00567E70" w:rsidP="008C2347">
            <w:pPr>
              <w:jc w:val="both"/>
              <w:rPr>
                <w:rFonts w:eastAsia="Times New Roman" w:cstheme="minorHAnsi"/>
                <w:color w:val="000000"/>
                <w:sz w:val="20"/>
                <w:szCs w:val="20"/>
                <w:lang w:val="es-EC" w:eastAsia="es-EC"/>
              </w:rPr>
            </w:pPr>
            <w:proofErr w:type="spellStart"/>
            <w:r w:rsidRPr="001D2614">
              <w:rPr>
                <w:rFonts w:eastAsia="Times New Roman" w:cstheme="minorHAnsi"/>
                <w:color w:val="000000"/>
                <w:sz w:val="20"/>
                <w:szCs w:val="20"/>
                <w:lang w:val="es-EC" w:eastAsia="es-EC"/>
              </w:rPr>
              <w:t>Computer</w:t>
            </w:r>
            <w:proofErr w:type="spellEnd"/>
            <w:r w:rsidRPr="001D2614">
              <w:rPr>
                <w:rFonts w:eastAsia="Times New Roman" w:cstheme="minorHAnsi"/>
                <w:color w:val="000000"/>
                <w:sz w:val="20"/>
                <w:szCs w:val="20"/>
                <w:lang w:val="es-EC" w:eastAsia="es-EC"/>
              </w:rPr>
              <w:t xml:space="preserve"> Security </w:t>
            </w:r>
            <w:proofErr w:type="spellStart"/>
            <w:r w:rsidRPr="001D2614">
              <w:rPr>
                <w:rFonts w:eastAsia="Times New Roman" w:cstheme="minorHAnsi"/>
                <w:color w:val="000000"/>
                <w:sz w:val="20"/>
                <w:szCs w:val="20"/>
                <w:lang w:val="es-EC" w:eastAsia="es-EC"/>
              </w:rPr>
              <w:t>Incident</w:t>
            </w:r>
            <w:proofErr w:type="spellEnd"/>
            <w:r w:rsidRPr="001D2614">
              <w:rPr>
                <w:rFonts w:eastAsia="Times New Roman" w:cstheme="minorHAnsi"/>
                <w:color w:val="000000"/>
                <w:sz w:val="20"/>
                <w:szCs w:val="20"/>
                <w:lang w:val="es-EC" w:eastAsia="es-EC"/>
              </w:rPr>
              <w:t xml:space="preserve"> Response </w:t>
            </w:r>
            <w:proofErr w:type="spellStart"/>
            <w:r w:rsidRPr="001D2614">
              <w:rPr>
                <w:rFonts w:eastAsia="Times New Roman" w:cstheme="minorHAnsi"/>
                <w:color w:val="000000"/>
                <w:sz w:val="20"/>
                <w:szCs w:val="20"/>
                <w:lang w:val="es-EC" w:eastAsia="es-EC"/>
              </w:rPr>
              <w:t>Team</w:t>
            </w:r>
            <w:proofErr w:type="spellEnd"/>
            <w:r w:rsidRPr="001D2614">
              <w:rPr>
                <w:rFonts w:eastAsia="Times New Roman" w:cstheme="minorHAnsi"/>
                <w:color w:val="000000"/>
                <w:sz w:val="20"/>
                <w:szCs w:val="20"/>
                <w:lang w:val="es-EC" w:eastAsia="es-EC"/>
              </w:rPr>
              <w:t>- siglas en Inglés</w:t>
            </w:r>
            <w:r>
              <w:rPr>
                <w:rFonts w:eastAsia="Times New Roman" w:cstheme="minorHAnsi"/>
                <w:color w:val="000000"/>
                <w:sz w:val="20"/>
                <w:szCs w:val="20"/>
                <w:lang w:val="es-EC" w:eastAsia="es-EC"/>
              </w:rPr>
              <w:t>.</w:t>
            </w:r>
          </w:p>
        </w:tc>
      </w:tr>
      <w:tr w:rsidR="00567E70" w:rsidRPr="001D2614" w14:paraId="6E60910A" w14:textId="77777777" w:rsidTr="008C2347">
        <w:trPr>
          <w:trHeight w:val="384"/>
        </w:trPr>
        <w:tc>
          <w:tcPr>
            <w:tcW w:w="825" w:type="dxa"/>
            <w:tcBorders>
              <w:top w:val="nil"/>
              <w:left w:val="nil"/>
              <w:bottom w:val="nil"/>
              <w:right w:val="nil"/>
            </w:tcBorders>
            <w:hideMark/>
          </w:tcPr>
          <w:p w14:paraId="6B7222F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DAIN</w:t>
            </w:r>
          </w:p>
        </w:tc>
        <w:tc>
          <w:tcPr>
            <w:tcW w:w="6243" w:type="dxa"/>
            <w:tcBorders>
              <w:top w:val="nil"/>
              <w:left w:val="nil"/>
              <w:bottom w:val="nil"/>
              <w:right w:val="nil"/>
            </w:tcBorders>
            <w:hideMark/>
          </w:tcPr>
          <w:p w14:paraId="14B4926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Asuntos Internacionales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59DF1E0F" w14:textId="77777777" w:rsidTr="008C2347">
        <w:trPr>
          <w:trHeight w:val="384"/>
        </w:trPr>
        <w:tc>
          <w:tcPr>
            <w:tcW w:w="825" w:type="dxa"/>
            <w:tcBorders>
              <w:top w:val="nil"/>
              <w:left w:val="nil"/>
              <w:bottom w:val="nil"/>
              <w:right w:val="nil"/>
            </w:tcBorders>
            <w:hideMark/>
          </w:tcPr>
          <w:p w14:paraId="09A92BDD"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DCD</w:t>
            </w:r>
          </w:p>
        </w:tc>
        <w:tc>
          <w:tcPr>
            <w:tcW w:w="6243" w:type="dxa"/>
            <w:tcBorders>
              <w:top w:val="nil"/>
              <w:left w:val="nil"/>
              <w:bottom w:val="nil"/>
              <w:right w:val="nil"/>
            </w:tcBorders>
            <w:hideMark/>
          </w:tcPr>
          <w:p w14:paraId="3A04813F"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Cultura Digital</w:t>
            </w:r>
            <w:r>
              <w:rPr>
                <w:rFonts w:eastAsia="Times New Roman" w:cstheme="minorHAnsi"/>
                <w:color w:val="000000"/>
                <w:sz w:val="20"/>
                <w:szCs w:val="20"/>
                <w:lang w:val="es-EC" w:eastAsia="es-EC"/>
              </w:rPr>
              <w:t>.</w:t>
            </w:r>
          </w:p>
        </w:tc>
      </w:tr>
      <w:tr w:rsidR="00567E70" w:rsidRPr="001D2614" w14:paraId="3B6BE814" w14:textId="77777777" w:rsidTr="008C2347">
        <w:trPr>
          <w:trHeight w:val="384"/>
        </w:trPr>
        <w:tc>
          <w:tcPr>
            <w:tcW w:w="825" w:type="dxa"/>
            <w:tcBorders>
              <w:top w:val="nil"/>
              <w:left w:val="nil"/>
              <w:bottom w:val="nil"/>
              <w:right w:val="nil"/>
            </w:tcBorders>
            <w:hideMark/>
          </w:tcPr>
          <w:p w14:paraId="5F910CEC"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DINARP</w:t>
            </w:r>
          </w:p>
        </w:tc>
        <w:tc>
          <w:tcPr>
            <w:tcW w:w="6243" w:type="dxa"/>
            <w:tcBorders>
              <w:top w:val="nil"/>
              <w:left w:val="nil"/>
              <w:bottom w:val="nil"/>
              <w:right w:val="nil"/>
            </w:tcBorders>
            <w:hideMark/>
          </w:tcPr>
          <w:p w14:paraId="5AA9B404"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Nacional de Registros Públicos</w:t>
            </w:r>
            <w:r>
              <w:rPr>
                <w:rFonts w:eastAsia="Times New Roman" w:cstheme="minorHAnsi"/>
                <w:color w:val="000000"/>
                <w:sz w:val="20"/>
                <w:szCs w:val="20"/>
                <w:lang w:val="es-EC" w:eastAsia="es-EC"/>
              </w:rPr>
              <w:t>.</w:t>
            </w:r>
          </w:p>
        </w:tc>
      </w:tr>
      <w:tr w:rsidR="00567E70" w:rsidRPr="001D2614" w14:paraId="1912357D" w14:textId="77777777" w:rsidTr="008C2347">
        <w:trPr>
          <w:trHeight w:val="536"/>
        </w:trPr>
        <w:tc>
          <w:tcPr>
            <w:tcW w:w="825" w:type="dxa"/>
            <w:tcBorders>
              <w:top w:val="nil"/>
              <w:left w:val="nil"/>
              <w:bottom w:val="nil"/>
              <w:right w:val="nil"/>
            </w:tcBorders>
            <w:hideMark/>
          </w:tcPr>
          <w:p w14:paraId="35B30CF3"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DSEETAP </w:t>
            </w:r>
          </w:p>
        </w:tc>
        <w:tc>
          <w:tcPr>
            <w:tcW w:w="6243" w:type="dxa"/>
            <w:tcBorders>
              <w:top w:val="nil"/>
              <w:left w:val="nil"/>
              <w:bottom w:val="nil"/>
              <w:right w:val="nil"/>
            </w:tcBorders>
            <w:hideMark/>
          </w:tcPr>
          <w:p w14:paraId="31049D45"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Supervisión y Evaluación de Empresas de Telecomunicaciones y Asuntos Postales</w:t>
            </w:r>
            <w:r>
              <w:rPr>
                <w:rFonts w:eastAsia="Times New Roman" w:cstheme="minorHAnsi"/>
                <w:color w:val="000000"/>
                <w:sz w:val="20"/>
                <w:szCs w:val="20"/>
                <w:lang w:val="es-EC" w:eastAsia="es-EC"/>
              </w:rPr>
              <w:t>.</w:t>
            </w:r>
          </w:p>
        </w:tc>
      </w:tr>
      <w:tr w:rsidR="00567E70" w:rsidRPr="001D2614" w14:paraId="6867212B" w14:textId="77777777" w:rsidTr="008C2347">
        <w:trPr>
          <w:trHeight w:val="672"/>
        </w:trPr>
        <w:tc>
          <w:tcPr>
            <w:tcW w:w="825" w:type="dxa"/>
            <w:tcBorders>
              <w:top w:val="nil"/>
              <w:left w:val="nil"/>
              <w:bottom w:val="nil"/>
              <w:right w:val="nil"/>
            </w:tcBorders>
            <w:hideMark/>
          </w:tcPr>
          <w:p w14:paraId="6A9AB295"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DFEDSSI</w:t>
            </w:r>
          </w:p>
        </w:tc>
        <w:tc>
          <w:tcPr>
            <w:tcW w:w="6243" w:type="dxa"/>
            <w:tcBorders>
              <w:top w:val="nil"/>
              <w:left w:val="nil"/>
              <w:bottom w:val="nil"/>
              <w:right w:val="nil"/>
            </w:tcBorders>
            <w:hideMark/>
          </w:tcPr>
          <w:p w14:paraId="4BC1E47B"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Fomento de la Economía Digital y Servicios para la Sociedad de la Información</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0566E6CB" w14:textId="77777777" w:rsidTr="008C2347">
        <w:trPr>
          <w:trHeight w:val="384"/>
        </w:trPr>
        <w:tc>
          <w:tcPr>
            <w:tcW w:w="825" w:type="dxa"/>
            <w:tcBorders>
              <w:top w:val="nil"/>
              <w:left w:val="nil"/>
              <w:bottom w:val="nil"/>
              <w:right w:val="nil"/>
            </w:tcBorders>
            <w:hideMark/>
          </w:tcPr>
          <w:p w14:paraId="57704A55"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DFTE</w:t>
            </w:r>
          </w:p>
        </w:tc>
        <w:tc>
          <w:tcPr>
            <w:tcW w:w="6243" w:type="dxa"/>
            <w:tcBorders>
              <w:top w:val="nil"/>
              <w:left w:val="nil"/>
              <w:bottom w:val="nil"/>
              <w:right w:val="nil"/>
            </w:tcBorders>
            <w:hideMark/>
          </w:tcPr>
          <w:p w14:paraId="09E0854F"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Fomento de Tecnologías Emergentes</w:t>
            </w:r>
            <w:r>
              <w:rPr>
                <w:rFonts w:eastAsia="Times New Roman" w:cstheme="minorHAnsi"/>
                <w:color w:val="000000"/>
                <w:sz w:val="20"/>
                <w:szCs w:val="20"/>
                <w:lang w:val="es-EC" w:eastAsia="es-EC"/>
              </w:rPr>
              <w:t>.</w:t>
            </w:r>
          </w:p>
        </w:tc>
      </w:tr>
      <w:tr w:rsidR="00567E70" w:rsidRPr="001D2614" w14:paraId="0DB63AE9" w14:textId="77777777" w:rsidTr="008C2347">
        <w:trPr>
          <w:trHeight w:val="367"/>
        </w:trPr>
        <w:tc>
          <w:tcPr>
            <w:tcW w:w="825" w:type="dxa"/>
            <w:tcBorders>
              <w:top w:val="nil"/>
              <w:left w:val="nil"/>
              <w:bottom w:val="nil"/>
              <w:right w:val="nil"/>
            </w:tcBorders>
            <w:hideMark/>
          </w:tcPr>
          <w:p w14:paraId="57B0AAF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DIGERCIC</w:t>
            </w:r>
          </w:p>
        </w:tc>
        <w:tc>
          <w:tcPr>
            <w:tcW w:w="6243" w:type="dxa"/>
            <w:tcBorders>
              <w:top w:val="nil"/>
              <w:left w:val="nil"/>
              <w:bottom w:val="nil"/>
              <w:right w:val="nil"/>
            </w:tcBorders>
            <w:hideMark/>
          </w:tcPr>
          <w:p w14:paraId="2F9BF94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General de Registro Civil, Identificación y Cedulación – DIGERCIC</w:t>
            </w:r>
            <w:r>
              <w:rPr>
                <w:rFonts w:eastAsia="Times New Roman" w:cstheme="minorHAnsi"/>
                <w:color w:val="000000"/>
                <w:sz w:val="20"/>
                <w:szCs w:val="20"/>
                <w:lang w:val="es-EC" w:eastAsia="es-EC"/>
              </w:rPr>
              <w:t>.</w:t>
            </w:r>
          </w:p>
        </w:tc>
      </w:tr>
      <w:tr w:rsidR="00567E70" w:rsidRPr="001D2614" w14:paraId="04E45796" w14:textId="77777777" w:rsidTr="008C2347">
        <w:trPr>
          <w:trHeight w:val="429"/>
        </w:trPr>
        <w:tc>
          <w:tcPr>
            <w:tcW w:w="825" w:type="dxa"/>
            <w:tcBorders>
              <w:top w:val="nil"/>
              <w:left w:val="nil"/>
              <w:bottom w:val="nil"/>
              <w:right w:val="nil"/>
            </w:tcBorders>
            <w:hideMark/>
          </w:tcPr>
          <w:p w14:paraId="22FEBFA2"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DIISIRC</w:t>
            </w:r>
          </w:p>
        </w:tc>
        <w:tc>
          <w:tcPr>
            <w:tcW w:w="6243" w:type="dxa"/>
            <w:tcBorders>
              <w:top w:val="nil"/>
              <w:left w:val="nil"/>
              <w:bottom w:val="nil"/>
              <w:right w:val="nil"/>
            </w:tcBorders>
            <w:hideMark/>
          </w:tcPr>
          <w:p w14:paraId="220A6C2A"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Infraestructura, Interoperabilidad, Seguridad de la Información y Registro Civil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6B3DDF56" w14:textId="77777777" w:rsidTr="008C2347">
        <w:trPr>
          <w:trHeight w:val="396"/>
        </w:trPr>
        <w:tc>
          <w:tcPr>
            <w:tcW w:w="825" w:type="dxa"/>
            <w:tcBorders>
              <w:top w:val="nil"/>
              <w:left w:val="nil"/>
              <w:bottom w:val="nil"/>
              <w:right w:val="nil"/>
            </w:tcBorders>
            <w:hideMark/>
          </w:tcPr>
          <w:p w14:paraId="4700BE2E"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DIPSE</w:t>
            </w:r>
          </w:p>
        </w:tc>
        <w:tc>
          <w:tcPr>
            <w:tcW w:w="6243" w:type="dxa"/>
            <w:tcBorders>
              <w:top w:val="nil"/>
              <w:left w:val="nil"/>
              <w:bottom w:val="nil"/>
              <w:right w:val="nil"/>
            </w:tcBorders>
            <w:hideMark/>
          </w:tcPr>
          <w:p w14:paraId="028CB665"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de Provisión de Servicios Electrónicos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072BD83E" w14:textId="77777777" w:rsidTr="008C2347">
        <w:trPr>
          <w:trHeight w:val="378"/>
        </w:trPr>
        <w:tc>
          <w:tcPr>
            <w:tcW w:w="825" w:type="dxa"/>
            <w:tcBorders>
              <w:top w:val="nil"/>
              <w:left w:val="nil"/>
              <w:bottom w:val="nil"/>
              <w:right w:val="nil"/>
            </w:tcBorders>
            <w:hideMark/>
          </w:tcPr>
          <w:p w14:paraId="3FADCB40" w14:textId="77777777" w:rsidR="00567E70" w:rsidRPr="001D2614" w:rsidRDefault="00567E70" w:rsidP="008C2347">
            <w:pPr>
              <w:rPr>
                <w:rFonts w:eastAsia="Times New Roman" w:cstheme="minorHAnsi"/>
                <w:b/>
                <w:bCs/>
                <w:color w:val="000000"/>
                <w:sz w:val="20"/>
                <w:szCs w:val="20"/>
                <w:lang w:val="es-EC" w:eastAsia="es-EC"/>
              </w:rPr>
            </w:pPr>
            <w:proofErr w:type="spellStart"/>
            <w:r w:rsidRPr="001D2614">
              <w:rPr>
                <w:rFonts w:eastAsia="Times New Roman" w:cstheme="minorHAnsi"/>
                <w:b/>
                <w:bCs/>
                <w:color w:val="000000"/>
                <w:sz w:val="20"/>
                <w:szCs w:val="20"/>
                <w:lang w:val="es-EC" w:eastAsia="es-EC"/>
              </w:rPr>
              <w:t>EcuCERT</w:t>
            </w:r>
            <w:proofErr w:type="spellEnd"/>
          </w:p>
        </w:tc>
        <w:tc>
          <w:tcPr>
            <w:tcW w:w="6243" w:type="dxa"/>
            <w:tcBorders>
              <w:top w:val="nil"/>
              <w:left w:val="nil"/>
              <w:bottom w:val="nil"/>
              <w:right w:val="nil"/>
            </w:tcBorders>
            <w:hideMark/>
          </w:tcPr>
          <w:p w14:paraId="095B1B1D"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Centro de Respuesta a Incidentes Informáticos del Ecuador</w:t>
            </w:r>
            <w:r>
              <w:rPr>
                <w:rFonts w:eastAsia="Times New Roman" w:cstheme="minorHAnsi"/>
                <w:color w:val="000000"/>
                <w:sz w:val="20"/>
                <w:szCs w:val="20"/>
                <w:lang w:val="es-EC" w:eastAsia="es-EC"/>
              </w:rPr>
              <w:t>.</w:t>
            </w:r>
          </w:p>
        </w:tc>
      </w:tr>
      <w:tr w:rsidR="00567E70" w:rsidRPr="001D2614" w14:paraId="6A944327" w14:textId="77777777" w:rsidTr="008C2347">
        <w:trPr>
          <w:trHeight w:val="384"/>
        </w:trPr>
        <w:tc>
          <w:tcPr>
            <w:tcW w:w="825" w:type="dxa"/>
            <w:tcBorders>
              <w:top w:val="nil"/>
              <w:left w:val="nil"/>
              <w:bottom w:val="nil"/>
              <w:right w:val="nil"/>
            </w:tcBorders>
            <w:hideMark/>
          </w:tcPr>
          <w:p w14:paraId="3813788C"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EGDI </w:t>
            </w:r>
          </w:p>
        </w:tc>
        <w:tc>
          <w:tcPr>
            <w:tcW w:w="6243" w:type="dxa"/>
            <w:tcBorders>
              <w:top w:val="nil"/>
              <w:left w:val="nil"/>
              <w:bottom w:val="nil"/>
              <w:right w:val="nil"/>
            </w:tcBorders>
            <w:hideMark/>
          </w:tcPr>
          <w:p w14:paraId="5E046B46"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Índice de Gobierno Electrónico</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639D15D2" w14:textId="77777777" w:rsidTr="008C2347">
        <w:trPr>
          <w:trHeight w:val="284"/>
        </w:trPr>
        <w:tc>
          <w:tcPr>
            <w:tcW w:w="825" w:type="dxa"/>
            <w:tcBorders>
              <w:top w:val="nil"/>
              <w:left w:val="nil"/>
              <w:bottom w:val="nil"/>
              <w:right w:val="nil"/>
            </w:tcBorders>
            <w:hideMark/>
          </w:tcPr>
          <w:p w14:paraId="54E1307E"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EGSI </w:t>
            </w:r>
          </w:p>
        </w:tc>
        <w:tc>
          <w:tcPr>
            <w:tcW w:w="6243" w:type="dxa"/>
            <w:tcBorders>
              <w:top w:val="nil"/>
              <w:left w:val="nil"/>
              <w:bottom w:val="nil"/>
              <w:right w:val="nil"/>
            </w:tcBorders>
            <w:hideMark/>
          </w:tcPr>
          <w:p w14:paraId="5E0E3F3E"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Esquema Gubernamental de Seguridad de la </w:t>
            </w:r>
            <w:r>
              <w:rPr>
                <w:rFonts w:eastAsia="Times New Roman" w:cstheme="minorHAnsi"/>
                <w:color w:val="000000"/>
                <w:sz w:val="20"/>
                <w:szCs w:val="20"/>
                <w:lang w:val="es-EC" w:eastAsia="es-EC"/>
              </w:rPr>
              <w:t>I</w:t>
            </w:r>
            <w:r w:rsidRPr="001D2614">
              <w:rPr>
                <w:rFonts w:eastAsia="Times New Roman" w:cstheme="minorHAnsi"/>
                <w:color w:val="000000"/>
                <w:sz w:val="20"/>
                <w:szCs w:val="20"/>
                <w:lang w:val="es-EC" w:eastAsia="es-EC"/>
              </w:rPr>
              <w:t>nformación</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602E7F8D" w14:textId="77777777" w:rsidTr="008C2347">
        <w:trPr>
          <w:trHeight w:val="384"/>
        </w:trPr>
        <w:tc>
          <w:tcPr>
            <w:tcW w:w="825" w:type="dxa"/>
            <w:tcBorders>
              <w:top w:val="nil"/>
              <w:left w:val="nil"/>
              <w:bottom w:val="nil"/>
              <w:right w:val="nil"/>
            </w:tcBorders>
            <w:hideMark/>
          </w:tcPr>
          <w:p w14:paraId="1C5B1380"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lastRenderedPageBreak/>
              <w:t>EPI</w:t>
            </w:r>
          </w:p>
        </w:tc>
        <w:tc>
          <w:tcPr>
            <w:tcW w:w="6243" w:type="dxa"/>
            <w:tcBorders>
              <w:top w:val="nil"/>
              <w:left w:val="nil"/>
              <w:bottom w:val="nil"/>
              <w:right w:val="nil"/>
            </w:tcBorders>
            <w:hideMark/>
          </w:tcPr>
          <w:p w14:paraId="6D07D2CA"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Índice de Participación Ciudadana Digital</w:t>
            </w:r>
            <w:r>
              <w:rPr>
                <w:rFonts w:eastAsia="Times New Roman" w:cstheme="minorHAnsi"/>
                <w:color w:val="000000"/>
                <w:sz w:val="20"/>
                <w:szCs w:val="20"/>
                <w:lang w:val="es-EC" w:eastAsia="es-EC"/>
              </w:rPr>
              <w:t>.</w:t>
            </w:r>
          </w:p>
        </w:tc>
      </w:tr>
      <w:tr w:rsidR="00567E70" w:rsidRPr="001D2614" w14:paraId="24609808" w14:textId="77777777" w:rsidTr="008C2347">
        <w:trPr>
          <w:trHeight w:val="384"/>
        </w:trPr>
        <w:tc>
          <w:tcPr>
            <w:tcW w:w="825" w:type="dxa"/>
            <w:tcBorders>
              <w:top w:val="nil"/>
              <w:left w:val="nil"/>
              <w:bottom w:val="nil"/>
              <w:right w:val="nil"/>
            </w:tcBorders>
            <w:hideMark/>
          </w:tcPr>
          <w:p w14:paraId="72E01AE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ESPE</w:t>
            </w:r>
          </w:p>
        </w:tc>
        <w:tc>
          <w:tcPr>
            <w:tcW w:w="6243" w:type="dxa"/>
            <w:tcBorders>
              <w:top w:val="nil"/>
              <w:left w:val="nil"/>
              <w:bottom w:val="nil"/>
              <w:right w:val="nil"/>
            </w:tcBorders>
            <w:hideMark/>
          </w:tcPr>
          <w:p w14:paraId="1A7562EB"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Universidad de las Fuerzas Armadas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6B048FBF" w14:textId="77777777" w:rsidTr="008C2347">
        <w:trPr>
          <w:trHeight w:val="384"/>
        </w:trPr>
        <w:tc>
          <w:tcPr>
            <w:tcW w:w="825" w:type="dxa"/>
            <w:tcBorders>
              <w:top w:val="nil"/>
              <w:left w:val="nil"/>
              <w:bottom w:val="nil"/>
              <w:right w:val="nil"/>
            </w:tcBorders>
            <w:hideMark/>
          </w:tcPr>
          <w:p w14:paraId="28B52966"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ESPOL</w:t>
            </w:r>
          </w:p>
        </w:tc>
        <w:tc>
          <w:tcPr>
            <w:tcW w:w="6243" w:type="dxa"/>
            <w:tcBorders>
              <w:top w:val="nil"/>
              <w:left w:val="nil"/>
              <w:bottom w:val="nil"/>
              <w:right w:val="nil"/>
            </w:tcBorders>
            <w:hideMark/>
          </w:tcPr>
          <w:p w14:paraId="4901F44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Escuela Superior Politécnica del Litoral</w:t>
            </w:r>
            <w:r>
              <w:rPr>
                <w:rFonts w:eastAsia="Times New Roman" w:cstheme="minorHAnsi"/>
                <w:color w:val="000000"/>
                <w:sz w:val="20"/>
                <w:szCs w:val="20"/>
                <w:lang w:val="es-EC" w:eastAsia="es-EC"/>
              </w:rPr>
              <w:t>.</w:t>
            </w:r>
          </w:p>
        </w:tc>
      </w:tr>
      <w:tr w:rsidR="00567E70" w:rsidRPr="001D2614" w14:paraId="2AB058DA" w14:textId="77777777" w:rsidTr="008C2347">
        <w:trPr>
          <w:trHeight w:val="384"/>
        </w:trPr>
        <w:tc>
          <w:tcPr>
            <w:tcW w:w="825" w:type="dxa"/>
            <w:tcBorders>
              <w:top w:val="nil"/>
              <w:left w:val="nil"/>
              <w:bottom w:val="nil"/>
              <w:right w:val="nil"/>
            </w:tcBorders>
            <w:hideMark/>
          </w:tcPr>
          <w:p w14:paraId="290B7153"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FIC</w:t>
            </w:r>
          </w:p>
        </w:tc>
        <w:tc>
          <w:tcPr>
            <w:tcW w:w="6243" w:type="dxa"/>
            <w:tcBorders>
              <w:top w:val="nil"/>
              <w:left w:val="nil"/>
              <w:bottom w:val="nil"/>
              <w:right w:val="nil"/>
            </w:tcBorders>
            <w:hideMark/>
          </w:tcPr>
          <w:p w14:paraId="37073606"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Ficha de Información Ciudadana</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4BA05BB5" w14:textId="77777777" w:rsidTr="008C2347">
        <w:trPr>
          <w:trHeight w:val="384"/>
        </w:trPr>
        <w:tc>
          <w:tcPr>
            <w:tcW w:w="825" w:type="dxa"/>
            <w:tcBorders>
              <w:top w:val="nil"/>
              <w:left w:val="nil"/>
              <w:bottom w:val="nil"/>
              <w:right w:val="nil"/>
            </w:tcBorders>
            <w:hideMark/>
          </w:tcPr>
          <w:p w14:paraId="4A4D606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FUNDAPI</w:t>
            </w:r>
          </w:p>
        </w:tc>
        <w:tc>
          <w:tcPr>
            <w:tcW w:w="6243" w:type="dxa"/>
            <w:tcBorders>
              <w:top w:val="nil"/>
              <w:left w:val="nil"/>
              <w:bottom w:val="nil"/>
              <w:right w:val="nil"/>
            </w:tcBorders>
            <w:hideMark/>
          </w:tcPr>
          <w:p w14:paraId="15788559"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Fundación de Ayuda por Internet</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4B717C13" w14:textId="77777777" w:rsidTr="008C2347">
        <w:trPr>
          <w:trHeight w:val="384"/>
        </w:trPr>
        <w:tc>
          <w:tcPr>
            <w:tcW w:w="825" w:type="dxa"/>
            <w:tcBorders>
              <w:top w:val="nil"/>
              <w:left w:val="nil"/>
              <w:bottom w:val="nil"/>
              <w:right w:val="nil"/>
            </w:tcBorders>
            <w:hideMark/>
          </w:tcPr>
          <w:p w14:paraId="61EB075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GAD</w:t>
            </w:r>
          </w:p>
        </w:tc>
        <w:tc>
          <w:tcPr>
            <w:tcW w:w="6243" w:type="dxa"/>
            <w:tcBorders>
              <w:top w:val="nil"/>
              <w:left w:val="nil"/>
              <w:bottom w:val="nil"/>
              <w:right w:val="nil"/>
            </w:tcBorders>
            <w:hideMark/>
          </w:tcPr>
          <w:p w14:paraId="1084A318"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Gobierno Autónomo Descentralizado</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AA46E5" w14:paraId="3EC81850" w14:textId="77777777" w:rsidTr="008C2347">
        <w:trPr>
          <w:trHeight w:val="384"/>
        </w:trPr>
        <w:tc>
          <w:tcPr>
            <w:tcW w:w="825" w:type="dxa"/>
            <w:tcBorders>
              <w:top w:val="nil"/>
              <w:left w:val="nil"/>
              <w:bottom w:val="nil"/>
              <w:right w:val="nil"/>
            </w:tcBorders>
            <w:hideMark/>
          </w:tcPr>
          <w:p w14:paraId="5BB1D31F"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GFCE</w:t>
            </w:r>
          </w:p>
        </w:tc>
        <w:tc>
          <w:tcPr>
            <w:tcW w:w="6243" w:type="dxa"/>
            <w:tcBorders>
              <w:top w:val="nil"/>
              <w:left w:val="nil"/>
              <w:bottom w:val="nil"/>
              <w:right w:val="nil"/>
            </w:tcBorders>
            <w:hideMark/>
          </w:tcPr>
          <w:p w14:paraId="4FFD2D85" w14:textId="77777777" w:rsidR="00567E70" w:rsidRPr="003E3F14" w:rsidRDefault="00567E70" w:rsidP="008C2347">
            <w:pPr>
              <w:jc w:val="both"/>
              <w:rPr>
                <w:rFonts w:eastAsia="Times New Roman" w:cstheme="minorHAnsi"/>
                <w:color w:val="000000"/>
                <w:sz w:val="20"/>
                <w:szCs w:val="20"/>
                <w:lang w:val="pt-PT" w:eastAsia="es-EC"/>
              </w:rPr>
            </w:pPr>
            <w:r w:rsidRPr="003E3F14">
              <w:rPr>
                <w:rFonts w:eastAsia="Times New Roman" w:cstheme="minorHAnsi"/>
                <w:color w:val="000000"/>
                <w:sz w:val="20"/>
                <w:szCs w:val="20"/>
                <w:lang w:val="pt-PT" w:eastAsia="es-EC"/>
              </w:rPr>
              <w:t>Global Forum on Cyber Expertise</w:t>
            </w:r>
            <w:r>
              <w:rPr>
                <w:rFonts w:eastAsia="Times New Roman" w:cstheme="minorHAnsi"/>
                <w:color w:val="000000"/>
                <w:sz w:val="20"/>
                <w:szCs w:val="20"/>
                <w:lang w:val="pt-PT" w:eastAsia="es-EC"/>
              </w:rPr>
              <w:t>.</w:t>
            </w:r>
            <w:r w:rsidRPr="003E3F14">
              <w:rPr>
                <w:rFonts w:eastAsia="Times New Roman" w:cstheme="minorHAnsi"/>
                <w:color w:val="000000"/>
                <w:sz w:val="20"/>
                <w:szCs w:val="20"/>
                <w:lang w:val="pt-PT" w:eastAsia="es-EC"/>
              </w:rPr>
              <w:t xml:space="preserve"> </w:t>
            </w:r>
          </w:p>
        </w:tc>
      </w:tr>
      <w:tr w:rsidR="00567E70" w:rsidRPr="001D2614" w14:paraId="18C82975" w14:textId="77777777" w:rsidTr="008C2347">
        <w:trPr>
          <w:trHeight w:val="384"/>
        </w:trPr>
        <w:tc>
          <w:tcPr>
            <w:tcW w:w="825" w:type="dxa"/>
            <w:tcBorders>
              <w:top w:val="nil"/>
              <w:left w:val="nil"/>
              <w:bottom w:val="nil"/>
              <w:right w:val="nil"/>
            </w:tcBorders>
            <w:hideMark/>
          </w:tcPr>
          <w:p w14:paraId="1D599C77"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GIZ</w:t>
            </w:r>
          </w:p>
        </w:tc>
        <w:tc>
          <w:tcPr>
            <w:tcW w:w="6243" w:type="dxa"/>
            <w:tcBorders>
              <w:top w:val="nil"/>
              <w:left w:val="nil"/>
              <w:bottom w:val="nil"/>
              <w:right w:val="nil"/>
            </w:tcBorders>
            <w:noWrap/>
            <w:hideMark/>
          </w:tcPr>
          <w:p w14:paraId="11D44E2F"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Agencia de Cooperación Alemana</w:t>
            </w:r>
            <w:r>
              <w:rPr>
                <w:rFonts w:eastAsia="Times New Roman" w:cstheme="minorHAnsi"/>
                <w:color w:val="000000"/>
                <w:sz w:val="20"/>
                <w:szCs w:val="20"/>
                <w:lang w:val="es-EC" w:eastAsia="es-EC"/>
              </w:rPr>
              <w:t>.</w:t>
            </w:r>
          </w:p>
        </w:tc>
      </w:tr>
      <w:tr w:rsidR="00567E70" w:rsidRPr="001D2614" w14:paraId="468632ED" w14:textId="77777777" w:rsidTr="008C2347">
        <w:trPr>
          <w:trHeight w:val="384"/>
        </w:trPr>
        <w:tc>
          <w:tcPr>
            <w:tcW w:w="825" w:type="dxa"/>
            <w:tcBorders>
              <w:top w:val="nil"/>
              <w:left w:val="nil"/>
              <w:bottom w:val="nil"/>
              <w:right w:val="nil"/>
            </w:tcBorders>
            <w:noWrap/>
            <w:hideMark/>
          </w:tcPr>
          <w:p w14:paraId="51EB32D0"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GPR   </w:t>
            </w:r>
          </w:p>
        </w:tc>
        <w:tc>
          <w:tcPr>
            <w:tcW w:w="6243" w:type="dxa"/>
            <w:tcBorders>
              <w:top w:val="nil"/>
              <w:left w:val="nil"/>
              <w:bottom w:val="nil"/>
              <w:right w:val="nil"/>
            </w:tcBorders>
            <w:noWrap/>
            <w:hideMark/>
          </w:tcPr>
          <w:p w14:paraId="4709301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Gobierno por Resultados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54EE051C" w14:textId="77777777" w:rsidTr="008C2347">
        <w:trPr>
          <w:trHeight w:val="384"/>
        </w:trPr>
        <w:tc>
          <w:tcPr>
            <w:tcW w:w="825" w:type="dxa"/>
            <w:tcBorders>
              <w:top w:val="nil"/>
              <w:left w:val="nil"/>
              <w:bottom w:val="nil"/>
              <w:right w:val="nil"/>
            </w:tcBorders>
            <w:hideMark/>
          </w:tcPr>
          <w:p w14:paraId="255C88C3"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GTMI </w:t>
            </w:r>
          </w:p>
        </w:tc>
        <w:tc>
          <w:tcPr>
            <w:tcW w:w="6243" w:type="dxa"/>
            <w:tcBorders>
              <w:top w:val="nil"/>
              <w:left w:val="nil"/>
              <w:bottom w:val="nil"/>
              <w:right w:val="nil"/>
            </w:tcBorders>
            <w:hideMark/>
          </w:tcPr>
          <w:p w14:paraId="69F7726F" w14:textId="77777777" w:rsidR="00567E70" w:rsidRPr="001D2614" w:rsidRDefault="00567E70" w:rsidP="008C2347">
            <w:pPr>
              <w:jc w:val="both"/>
              <w:rPr>
                <w:rFonts w:eastAsia="Times New Roman" w:cstheme="minorHAnsi"/>
                <w:color w:val="000000"/>
                <w:sz w:val="20"/>
                <w:szCs w:val="20"/>
                <w:lang w:val="es-EC" w:eastAsia="es-EC"/>
              </w:rPr>
            </w:pPr>
            <w:proofErr w:type="spellStart"/>
            <w:r w:rsidRPr="001D2614">
              <w:rPr>
                <w:rFonts w:eastAsia="Times New Roman" w:cstheme="minorHAnsi"/>
                <w:color w:val="000000"/>
                <w:sz w:val="20"/>
                <w:szCs w:val="20"/>
                <w:lang w:val="es-EC" w:eastAsia="es-EC"/>
              </w:rPr>
              <w:t>Govtech</w:t>
            </w:r>
            <w:proofErr w:type="spellEnd"/>
            <w:r w:rsidRPr="001D2614">
              <w:rPr>
                <w:rFonts w:eastAsia="Times New Roman" w:cstheme="minorHAnsi"/>
                <w:color w:val="000000"/>
                <w:sz w:val="20"/>
                <w:szCs w:val="20"/>
                <w:lang w:val="es-EC" w:eastAsia="es-EC"/>
              </w:rPr>
              <w:t xml:space="preserve"> </w:t>
            </w:r>
            <w:proofErr w:type="spellStart"/>
            <w:r w:rsidRPr="001D2614">
              <w:rPr>
                <w:rFonts w:eastAsia="Times New Roman" w:cstheme="minorHAnsi"/>
                <w:color w:val="000000"/>
                <w:sz w:val="20"/>
                <w:szCs w:val="20"/>
                <w:lang w:val="es-EC" w:eastAsia="es-EC"/>
              </w:rPr>
              <w:t>Maturity</w:t>
            </w:r>
            <w:proofErr w:type="spellEnd"/>
            <w:r w:rsidRPr="001D2614">
              <w:rPr>
                <w:rFonts w:eastAsia="Times New Roman" w:cstheme="minorHAnsi"/>
                <w:color w:val="000000"/>
                <w:sz w:val="20"/>
                <w:szCs w:val="20"/>
                <w:lang w:val="es-EC" w:eastAsia="es-EC"/>
              </w:rPr>
              <w:t xml:space="preserve"> </w:t>
            </w:r>
            <w:proofErr w:type="spellStart"/>
            <w:r w:rsidRPr="001D2614">
              <w:rPr>
                <w:rFonts w:eastAsia="Times New Roman" w:cstheme="minorHAnsi"/>
                <w:color w:val="000000"/>
                <w:sz w:val="20"/>
                <w:szCs w:val="20"/>
                <w:lang w:val="es-EC" w:eastAsia="es-EC"/>
              </w:rPr>
              <w:t>Index</w:t>
            </w:r>
            <w:proofErr w:type="spellEnd"/>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595EEE29" w14:textId="77777777" w:rsidTr="008C2347">
        <w:trPr>
          <w:trHeight w:val="384"/>
        </w:trPr>
        <w:tc>
          <w:tcPr>
            <w:tcW w:w="825" w:type="dxa"/>
            <w:tcBorders>
              <w:top w:val="nil"/>
              <w:left w:val="nil"/>
              <w:bottom w:val="nil"/>
              <w:right w:val="nil"/>
            </w:tcBorders>
            <w:noWrap/>
            <w:hideMark/>
          </w:tcPr>
          <w:p w14:paraId="4A46D585"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ICE</w:t>
            </w:r>
          </w:p>
        </w:tc>
        <w:tc>
          <w:tcPr>
            <w:tcW w:w="6243" w:type="dxa"/>
            <w:tcBorders>
              <w:top w:val="nil"/>
              <w:left w:val="nil"/>
              <w:bottom w:val="nil"/>
              <w:right w:val="nil"/>
            </w:tcBorders>
            <w:noWrap/>
            <w:hideMark/>
          </w:tcPr>
          <w:p w14:paraId="1A7A1AB2"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Impuesto a los Consumos Especiales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5E5CA223" w14:textId="77777777" w:rsidTr="008C2347">
        <w:trPr>
          <w:trHeight w:val="384"/>
        </w:trPr>
        <w:tc>
          <w:tcPr>
            <w:tcW w:w="825" w:type="dxa"/>
            <w:tcBorders>
              <w:top w:val="nil"/>
              <w:left w:val="nil"/>
              <w:bottom w:val="nil"/>
              <w:right w:val="nil"/>
            </w:tcBorders>
            <w:noWrap/>
            <w:hideMark/>
          </w:tcPr>
          <w:p w14:paraId="29E39062"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ICR</w:t>
            </w:r>
          </w:p>
        </w:tc>
        <w:tc>
          <w:tcPr>
            <w:tcW w:w="6243" w:type="dxa"/>
            <w:tcBorders>
              <w:top w:val="nil"/>
              <w:left w:val="nil"/>
              <w:bottom w:val="nil"/>
              <w:right w:val="nil"/>
            </w:tcBorders>
            <w:noWrap/>
            <w:hideMark/>
          </w:tcPr>
          <w:p w14:paraId="1A26D240" w14:textId="77777777" w:rsidR="00567E70" w:rsidRPr="001D2614" w:rsidRDefault="00567E70" w:rsidP="008C2347">
            <w:pPr>
              <w:jc w:val="both"/>
              <w:rPr>
                <w:rFonts w:eastAsia="Times New Roman" w:cstheme="minorHAnsi"/>
                <w:color w:val="000000"/>
                <w:sz w:val="20"/>
                <w:szCs w:val="20"/>
                <w:lang w:val="es-EC" w:eastAsia="es-EC"/>
              </w:rPr>
            </w:pPr>
            <w:r>
              <w:rPr>
                <w:rFonts w:eastAsia="Times New Roman" w:cstheme="minorHAnsi"/>
                <w:color w:val="000000"/>
                <w:sz w:val="20"/>
                <w:szCs w:val="20"/>
                <w:lang w:val="es-EC" w:eastAsia="es-EC"/>
              </w:rPr>
              <w:t>Í</w:t>
            </w:r>
            <w:r w:rsidRPr="001D2614">
              <w:rPr>
                <w:rFonts w:eastAsia="Times New Roman" w:cstheme="minorHAnsi"/>
                <w:color w:val="000000"/>
                <w:sz w:val="20"/>
                <w:szCs w:val="20"/>
                <w:lang w:val="es-EC" w:eastAsia="es-EC"/>
              </w:rPr>
              <w:t xml:space="preserve">ndice de </w:t>
            </w:r>
            <w:r>
              <w:rPr>
                <w:rFonts w:eastAsia="Times New Roman" w:cstheme="minorHAnsi"/>
                <w:color w:val="000000"/>
                <w:sz w:val="20"/>
                <w:szCs w:val="20"/>
                <w:lang w:val="es-EC" w:eastAsia="es-EC"/>
              </w:rPr>
              <w:t>C</w:t>
            </w:r>
            <w:r w:rsidRPr="001D2614">
              <w:rPr>
                <w:rFonts w:eastAsia="Times New Roman" w:cstheme="minorHAnsi"/>
                <w:color w:val="000000"/>
                <w:sz w:val="20"/>
                <w:szCs w:val="20"/>
                <w:lang w:val="es-EC" w:eastAsia="es-EC"/>
              </w:rPr>
              <w:t xml:space="preserve">apacidad </w:t>
            </w:r>
            <w:r>
              <w:rPr>
                <w:rFonts w:eastAsia="Times New Roman" w:cstheme="minorHAnsi"/>
                <w:color w:val="000000"/>
                <w:sz w:val="20"/>
                <w:szCs w:val="20"/>
                <w:lang w:val="es-EC" w:eastAsia="es-EC"/>
              </w:rPr>
              <w:t>R</w:t>
            </w:r>
            <w:r w:rsidRPr="001D2614">
              <w:rPr>
                <w:rFonts w:eastAsia="Times New Roman" w:cstheme="minorHAnsi"/>
                <w:color w:val="000000"/>
                <w:sz w:val="20"/>
                <w:szCs w:val="20"/>
                <w:lang w:val="es-EC" w:eastAsia="es-EC"/>
              </w:rPr>
              <w:t>egulatoria</w:t>
            </w:r>
            <w:r>
              <w:rPr>
                <w:rFonts w:eastAsia="Times New Roman" w:cstheme="minorHAnsi"/>
                <w:color w:val="000000"/>
                <w:sz w:val="20"/>
                <w:szCs w:val="20"/>
                <w:lang w:val="es-EC" w:eastAsia="es-EC"/>
              </w:rPr>
              <w:t>.</w:t>
            </w:r>
          </w:p>
        </w:tc>
      </w:tr>
      <w:tr w:rsidR="00567E70" w:rsidRPr="001D2614" w14:paraId="1DD78788" w14:textId="77777777" w:rsidTr="008C2347">
        <w:trPr>
          <w:trHeight w:val="384"/>
        </w:trPr>
        <w:tc>
          <w:tcPr>
            <w:tcW w:w="825" w:type="dxa"/>
            <w:tcBorders>
              <w:top w:val="nil"/>
              <w:left w:val="nil"/>
              <w:bottom w:val="nil"/>
              <w:right w:val="nil"/>
            </w:tcBorders>
            <w:noWrap/>
            <w:hideMark/>
          </w:tcPr>
          <w:p w14:paraId="22C4FE18" w14:textId="77777777" w:rsidR="00567E70" w:rsidRPr="001D2614" w:rsidRDefault="00567E70" w:rsidP="008C2347">
            <w:pPr>
              <w:jc w:val="both"/>
              <w:rPr>
                <w:rFonts w:eastAsia="Times New Roman" w:cstheme="minorHAnsi"/>
                <w:b/>
                <w:bCs/>
                <w:color w:val="000000"/>
                <w:sz w:val="20"/>
                <w:szCs w:val="20"/>
                <w:lang w:val="es-EC" w:eastAsia="es-EC"/>
              </w:rPr>
            </w:pPr>
            <w:proofErr w:type="spellStart"/>
            <w:r w:rsidRPr="001D2614">
              <w:rPr>
                <w:rFonts w:eastAsia="Times New Roman" w:cstheme="minorHAnsi"/>
                <w:b/>
                <w:bCs/>
                <w:color w:val="000000"/>
                <w:sz w:val="20"/>
                <w:szCs w:val="20"/>
                <w:lang w:val="es-EC" w:eastAsia="es-EC"/>
              </w:rPr>
              <w:t>IoT</w:t>
            </w:r>
            <w:proofErr w:type="spellEnd"/>
          </w:p>
        </w:tc>
        <w:tc>
          <w:tcPr>
            <w:tcW w:w="6243" w:type="dxa"/>
            <w:tcBorders>
              <w:top w:val="nil"/>
              <w:left w:val="nil"/>
              <w:bottom w:val="nil"/>
              <w:right w:val="nil"/>
            </w:tcBorders>
            <w:noWrap/>
            <w:hideMark/>
          </w:tcPr>
          <w:p w14:paraId="7A54AF57"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Internet de las Cosas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161F741A" w14:textId="77777777" w:rsidTr="008C2347">
        <w:trPr>
          <w:trHeight w:val="538"/>
        </w:trPr>
        <w:tc>
          <w:tcPr>
            <w:tcW w:w="825" w:type="dxa"/>
            <w:tcBorders>
              <w:top w:val="nil"/>
              <w:left w:val="nil"/>
              <w:bottom w:val="nil"/>
              <w:right w:val="nil"/>
            </w:tcBorders>
            <w:noWrap/>
            <w:hideMark/>
          </w:tcPr>
          <w:p w14:paraId="707727AC"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IP</w:t>
            </w:r>
          </w:p>
        </w:tc>
        <w:tc>
          <w:tcPr>
            <w:tcW w:w="6243" w:type="dxa"/>
            <w:tcBorders>
              <w:top w:val="nil"/>
              <w:left w:val="nil"/>
              <w:bottom w:val="nil"/>
              <w:right w:val="nil"/>
            </w:tcBorders>
            <w:noWrap/>
            <w:hideMark/>
          </w:tcPr>
          <w:p w14:paraId="2639E55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Dirección única que identifica a un dispositivo en Internet o en una red local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w:t>
            </w:r>
          </w:p>
        </w:tc>
      </w:tr>
      <w:tr w:rsidR="00567E70" w:rsidRPr="001D2614" w14:paraId="74CE3FE7" w14:textId="77777777" w:rsidTr="008C2347">
        <w:trPr>
          <w:trHeight w:val="418"/>
        </w:trPr>
        <w:tc>
          <w:tcPr>
            <w:tcW w:w="825" w:type="dxa"/>
            <w:tcBorders>
              <w:top w:val="nil"/>
              <w:left w:val="nil"/>
              <w:bottom w:val="nil"/>
              <w:right w:val="nil"/>
            </w:tcBorders>
            <w:noWrap/>
            <w:hideMark/>
          </w:tcPr>
          <w:p w14:paraId="4FB5BFD8"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LOTDA</w:t>
            </w:r>
          </w:p>
        </w:tc>
        <w:tc>
          <w:tcPr>
            <w:tcW w:w="6243" w:type="dxa"/>
            <w:tcBorders>
              <w:top w:val="nil"/>
              <w:left w:val="nil"/>
              <w:bottom w:val="nil"/>
              <w:right w:val="nil"/>
            </w:tcBorders>
            <w:noWrap/>
            <w:hideMark/>
          </w:tcPr>
          <w:p w14:paraId="0A8D965E"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La Ley Orgánica para la Transformación Digital y Audiovisual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B583CB5" w14:textId="77777777" w:rsidTr="008C2347">
        <w:trPr>
          <w:trHeight w:val="384"/>
        </w:trPr>
        <w:tc>
          <w:tcPr>
            <w:tcW w:w="825" w:type="dxa"/>
            <w:tcBorders>
              <w:top w:val="nil"/>
              <w:left w:val="nil"/>
              <w:bottom w:val="nil"/>
              <w:right w:val="nil"/>
            </w:tcBorders>
            <w:noWrap/>
            <w:hideMark/>
          </w:tcPr>
          <w:p w14:paraId="2776841F"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MEM</w:t>
            </w:r>
          </w:p>
        </w:tc>
        <w:tc>
          <w:tcPr>
            <w:tcW w:w="6243" w:type="dxa"/>
            <w:tcBorders>
              <w:top w:val="nil"/>
              <w:left w:val="nil"/>
              <w:bottom w:val="nil"/>
              <w:right w:val="nil"/>
            </w:tcBorders>
            <w:noWrap/>
            <w:hideMark/>
          </w:tcPr>
          <w:p w14:paraId="08B74ED7"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Ministerio de Energía y Minas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65946E34" w14:textId="77777777" w:rsidTr="008C2347">
        <w:trPr>
          <w:trHeight w:val="390"/>
        </w:trPr>
        <w:tc>
          <w:tcPr>
            <w:tcW w:w="825" w:type="dxa"/>
            <w:tcBorders>
              <w:top w:val="nil"/>
              <w:left w:val="nil"/>
              <w:bottom w:val="nil"/>
              <w:right w:val="nil"/>
            </w:tcBorders>
            <w:noWrap/>
            <w:hideMark/>
          </w:tcPr>
          <w:p w14:paraId="031DEB36"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MINTEL</w:t>
            </w:r>
          </w:p>
        </w:tc>
        <w:tc>
          <w:tcPr>
            <w:tcW w:w="6243" w:type="dxa"/>
            <w:tcBorders>
              <w:top w:val="nil"/>
              <w:left w:val="nil"/>
              <w:bottom w:val="nil"/>
              <w:right w:val="nil"/>
            </w:tcBorders>
            <w:noWrap/>
            <w:hideMark/>
          </w:tcPr>
          <w:p w14:paraId="2DD5290C"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Ministerio de Telecomunicaciones y de la Sociedad de la Información</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3FF0898F" w14:textId="77777777" w:rsidTr="008C2347">
        <w:trPr>
          <w:trHeight w:val="384"/>
        </w:trPr>
        <w:tc>
          <w:tcPr>
            <w:tcW w:w="825" w:type="dxa"/>
            <w:tcBorders>
              <w:top w:val="nil"/>
              <w:left w:val="nil"/>
              <w:bottom w:val="nil"/>
              <w:right w:val="nil"/>
            </w:tcBorders>
            <w:noWrap/>
            <w:hideMark/>
          </w:tcPr>
          <w:p w14:paraId="0A549E4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MIPYME</w:t>
            </w:r>
          </w:p>
        </w:tc>
        <w:tc>
          <w:tcPr>
            <w:tcW w:w="6243" w:type="dxa"/>
            <w:tcBorders>
              <w:top w:val="nil"/>
              <w:left w:val="nil"/>
              <w:bottom w:val="nil"/>
              <w:right w:val="nil"/>
            </w:tcBorders>
            <w:noWrap/>
            <w:hideMark/>
          </w:tcPr>
          <w:p w14:paraId="6B47E386"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Micro, pequeñas y medianas Empresas</w:t>
            </w:r>
            <w:r>
              <w:rPr>
                <w:rFonts w:eastAsia="Times New Roman" w:cstheme="minorHAnsi"/>
                <w:color w:val="000000"/>
                <w:sz w:val="20"/>
                <w:szCs w:val="20"/>
                <w:lang w:val="es-EC" w:eastAsia="es-EC"/>
              </w:rPr>
              <w:t>.</w:t>
            </w:r>
          </w:p>
        </w:tc>
      </w:tr>
      <w:tr w:rsidR="00567E70" w:rsidRPr="001D2614" w14:paraId="0030D0BC" w14:textId="77777777" w:rsidTr="008C2347">
        <w:trPr>
          <w:trHeight w:val="362"/>
        </w:trPr>
        <w:tc>
          <w:tcPr>
            <w:tcW w:w="825" w:type="dxa"/>
            <w:tcBorders>
              <w:top w:val="nil"/>
              <w:left w:val="nil"/>
              <w:bottom w:val="nil"/>
              <w:right w:val="nil"/>
            </w:tcBorders>
            <w:noWrap/>
            <w:hideMark/>
          </w:tcPr>
          <w:p w14:paraId="09DA12C9"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MPCEIP</w:t>
            </w:r>
          </w:p>
        </w:tc>
        <w:tc>
          <w:tcPr>
            <w:tcW w:w="6243" w:type="dxa"/>
            <w:tcBorders>
              <w:top w:val="nil"/>
              <w:left w:val="nil"/>
              <w:bottom w:val="nil"/>
              <w:right w:val="nil"/>
            </w:tcBorders>
            <w:noWrap/>
            <w:hideMark/>
          </w:tcPr>
          <w:p w14:paraId="0E0F68B6"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Ministerio de Producción Comercio Exterior Inversión y Pesca</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38DF1AFD" w14:textId="77777777" w:rsidTr="008C2347">
        <w:trPr>
          <w:trHeight w:val="333"/>
        </w:trPr>
        <w:tc>
          <w:tcPr>
            <w:tcW w:w="825" w:type="dxa"/>
            <w:tcBorders>
              <w:top w:val="nil"/>
              <w:left w:val="nil"/>
              <w:bottom w:val="nil"/>
              <w:right w:val="nil"/>
            </w:tcBorders>
            <w:hideMark/>
          </w:tcPr>
          <w:p w14:paraId="6BC45BC4"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MSQ   </w:t>
            </w:r>
          </w:p>
        </w:tc>
        <w:tc>
          <w:tcPr>
            <w:tcW w:w="6243" w:type="dxa"/>
            <w:tcBorders>
              <w:top w:val="nil"/>
              <w:left w:val="nil"/>
              <w:bottom w:val="nil"/>
              <w:right w:val="nil"/>
            </w:tcBorders>
            <w:hideMark/>
          </w:tcPr>
          <w:p w14:paraId="67015322"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Cuestionario para Estados Miembros - siglas en Inglés</w:t>
            </w:r>
            <w:r>
              <w:rPr>
                <w:rFonts w:eastAsia="Times New Roman" w:cstheme="minorHAnsi"/>
                <w:color w:val="000000"/>
                <w:sz w:val="20"/>
                <w:szCs w:val="20"/>
                <w:lang w:val="es-EC" w:eastAsia="es-EC"/>
              </w:rPr>
              <w:t>.</w:t>
            </w:r>
          </w:p>
        </w:tc>
      </w:tr>
      <w:tr w:rsidR="00567E70" w:rsidRPr="001D2614" w14:paraId="1CC1866D" w14:textId="77777777" w:rsidTr="008C2347">
        <w:trPr>
          <w:trHeight w:val="280"/>
        </w:trPr>
        <w:tc>
          <w:tcPr>
            <w:tcW w:w="825" w:type="dxa"/>
            <w:tcBorders>
              <w:top w:val="nil"/>
              <w:left w:val="nil"/>
              <w:bottom w:val="nil"/>
              <w:right w:val="nil"/>
            </w:tcBorders>
            <w:noWrap/>
            <w:hideMark/>
          </w:tcPr>
          <w:p w14:paraId="621B3B5E"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OCDE</w:t>
            </w:r>
          </w:p>
        </w:tc>
        <w:tc>
          <w:tcPr>
            <w:tcW w:w="6243" w:type="dxa"/>
            <w:tcBorders>
              <w:top w:val="nil"/>
              <w:left w:val="nil"/>
              <w:bottom w:val="nil"/>
              <w:right w:val="nil"/>
            </w:tcBorders>
            <w:noWrap/>
            <w:hideMark/>
          </w:tcPr>
          <w:p w14:paraId="49C16EB9"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Organización para la Cooperación y el Desarrollo Económicos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2A7B51BD" w14:textId="77777777" w:rsidTr="008C2347">
        <w:trPr>
          <w:trHeight w:val="384"/>
        </w:trPr>
        <w:tc>
          <w:tcPr>
            <w:tcW w:w="825" w:type="dxa"/>
            <w:tcBorders>
              <w:top w:val="nil"/>
              <w:left w:val="nil"/>
              <w:bottom w:val="nil"/>
              <w:right w:val="nil"/>
            </w:tcBorders>
            <w:noWrap/>
            <w:hideMark/>
          </w:tcPr>
          <w:p w14:paraId="474EC78F" w14:textId="77777777" w:rsidR="00567E70" w:rsidRPr="001D2614" w:rsidRDefault="00567E70" w:rsidP="008C2347">
            <w:pPr>
              <w:jc w:val="both"/>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OEA </w:t>
            </w:r>
          </w:p>
        </w:tc>
        <w:tc>
          <w:tcPr>
            <w:tcW w:w="6243" w:type="dxa"/>
            <w:tcBorders>
              <w:top w:val="nil"/>
              <w:left w:val="nil"/>
              <w:bottom w:val="nil"/>
              <w:right w:val="nil"/>
            </w:tcBorders>
            <w:noWrap/>
            <w:hideMark/>
          </w:tcPr>
          <w:p w14:paraId="344A8920"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Organización de Estados Americanos</w:t>
            </w:r>
            <w:r>
              <w:rPr>
                <w:rFonts w:eastAsia="Times New Roman" w:cstheme="minorHAnsi"/>
                <w:color w:val="000000"/>
                <w:sz w:val="20"/>
                <w:szCs w:val="20"/>
                <w:lang w:val="es-EC" w:eastAsia="es-EC"/>
              </w:rPr>
              <w:t>.</w:t>
            </w:r>
          </w:p>
        </w:tc>
      </w:tr>
      <w:tr w:rsidR="00567E70" w:rsidRPr="001D2614" w14:paraId="2978E503" w14:textId="77777777" w:rsidTr="008C2347">
        <w:trPr>
          <w:trHeight w:val="384"/>
        </w:trPr>
        <w:tc>
          <w:tcPr>
            <w:tcW w:w="825" w:type="dxa"/>
            <w:tcBorders>
              <w:top w:val="nil"/>
              <w:left w:val="nil"/>
              <w:bottom w:val="nil"/>
              <w:right w:val="nil"/>
            </w:tcBorders>
            <w:hideMark/>
          </w:tcPr>
          <w:p w14:paraId="57FB9394"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OED</w:t>
            </w:r>
          </w:p>
        </w:tc>
        <w:tc>
          <w:tcPr>
            <w:tcW w:w="6243" w:type="dxa"/>
            <w:tcBorders>
              <w:top w:val="nil"/>
              <w:left w:val="nil"/>
              <w:bottom w:val="nil"/>
              <w:right w:val="nil"/>
            </w:tcBorders>
            <w:hideMark/>
          </w:tcPr>
          <w:p w14:paraId="69597F6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Observatorio Ecuador Digital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13746AE6" w14:textId="77777777" w:rsidTr="008C2347">
        <w:trPr>
          <w:trHeight w:val="384"/>
        </w:trPr>
        <w:tc>
          <w:tcPr>
            <w:tcW w:w="825" w:type="dxa"/>
            <w:tcBorders>
              <w:top w:val="nil"/>
              <w:left w:val="nil"/>
              <w:bottom w:val="nil"/>
              <w:right w:val="nil"/>
            </w:tcBorders>
            <w:hideMark/>
          </w:tcPr>
          <w:p w14:paraId="1DF67B16"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OSI </w:t>
            </w:r>
          </w:p>
        </w:tc>
        <w:tc>
          <w:tcPr>
            <w:tcW w:w="6243" w:type="dxa"/>
            <w:tcBorders>
              <w:top w:val="nil"/>
              <w:left w:val="nil"/>
              <w:bottom w:val="nil"/>
              <w:right w:val="nil"/>
            </w:tcBorders>
            <w:hideMark/>
          </w:tcPr>
          <w:p w14:paraId="13DCAA0D"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Índice de Servicios en Línea - Siglas en Inglés</w:t>
            </w:r>
            <w:r>
              <w:rPr>
                <w:rFonts w:eastAsia="Times New Roman" w:cstheme="minorHAnsi"/>
                <w:color w:val="000000"/>
                <w:sz w:val="20"/>
                <w:szCs w:val="20"/>
                <w:lang w:val="es-EC" w:eastAsia="es-EC"/>
              </w:rPr>
              <w:t>.</w:t>
            </w:r>
          </w:p>
        </w:tc>
      </w:tr>
      <w:tr w:rsidR="00567E70" w:rsidRPr="001D2614" w14:paraId="659F63F8" w14:textId="77777777" w:rsidTr="008C2347">
        <w:trPr>
          <w:trHeight w:val="384"/>
        </w:trPr>
        <w:tc>
          <w:tcPr>
            <w:tcW w:w="825" w:type="dxa"/>
            <w:tcBorders>
              <w:top w:val="nil"/>
              <w:left w:val="nil"/>
              <w:bottom w:val="nil"/>
              <w:right w:val="nil"/>
            </w:tcBorders>
            <w:hideMark/>
          </w:tcPr>
          <w:p w14:paraId="7435B98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PDE </w:t>
            </w:r>
          </w:p>
        </w:tc>
        <w:tc>
          <w:tcPr>
            <w:tcW w:w="6243" w:type="dxa"/>
            <w:tcBorders>
              <w:top w:val="nil"/>
              <w:left w:val="nil"/>
              <w:bottom w:val="nil"/>
              <w:right w:val="nil"/>
            </w:tcBorders>
            <w:hideMark/>
          </w:tcPr>
          <w:p w14:paraId="4C1BE7FB"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Puntos del  Encuentro</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3F90FAFD" w14:textId="77777777" w:rsidTr="008C2347">
        <w:trPr>
          <w:trHeight w:val="384"/>
        </w:trPr>
        <w:tc>
          <w:tcPr>
            <w:tcW w:w="825" w:type="dxa"/>
            <w:tcBorders>
              <w:top w:val="nil"/>
              <w:left w:val="nil"/>
              <w:bottom w:val="nil"/>
              <w:right w:val="nil"/>
            </w:tcBorders>
            <w:hideMark/>
          </w:tcPr>
          <w:p w14:paraId="2ECB0E7E"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PDG</w:t>
            </w:r>
          </w:p>
        </w:tc>
        <w:tc>
          <w:tcPr>
            <w:tcW w:w="6243" w:type="dxa"/>
            <w:tcBorders>
              <w:top w:val="nil"/>
              <w:left w:val="nil"/>
              <w:bottom w:val="nil"/>
              <w:right w:val="nil"/>
            </w:tcBorders>
            <w:hideMark/>
          </w:tcPr>
          <w:p w14:paraId="3EF7B2BE"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Puntos Digitales Gratuitos</w:t>
            </w:r>
            <w:r>
              <w:rPr>
                <w:rFonts w:eastAsia="Times New Roman" w:cstheme="minorHAnsi"/>
                <w:color w:val="000000"/>
                <w:sz w:val="20"/>
                <w:szCs w:val="20"/>
                <w:lang w:val="es-EC" w:eastAsia="es-EC"/>
              </w:rPr>
              <w:t>.</w:t>
            </w:r>
          </w:p>
        </w:tc>
      </w:tr>
      <w:tr w:rsidR="00567E70" w:rsidRPr="001D2614" w14:paraId="4D41FED9" w14:textId="77777777" w:rsidTr="008C2347">
        <w:trPr>
          <w:trHeight w:val="384"/>
        </w:trPr>
        <w:tc>
          <w:tcPr>
            <w:tcW w:w="825" w:type="dxa"/>
            <w:tcBorders>
              <w:top w:val="nil"/>
              <w:left w:val="nil"/>
              <w:bottom w:val="nil"/>
              <w:right w:val="nil"/>
            </w:tcBorders>
            <w:hideMark/>
          </w:tcPr>
          <w:p w14:paraId="37F99F3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PND</w:t>
            </w:r>
          </w:p>
        </w:tc>
        <w:tc>
          <w:tcPr>
            <w:tcW w:w="6243" w:type="dxa"/>
            <w:tcBorders>
              <w:top w:val="nil"/>
              <w:left w:val="nil"/>
              <w:bottom w:val="nil"/>
              <w:right w:val="nil"/>
            </w:tcBorders>
            <w:hideMark/>
          </w:tcPr>
          <w:p w14:paraId="7E5CE820"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Plan Nacional de Desarrollo</w:t>
            </w:r>
            <w:r>
              <w:rPr>
                <w:rFonts w:eastAsia="Times New Roman" w:cstheme="minorHAnsi"/>
                <w:color w:val="000000"/>
                <w:sz w:val="20"/>
                <w:szCs w:val="20"/>
                <w:lang w:val="es-EC" w:eastAsia="es-EC"/>
              </w:rPr>
              <w:t>.</w:t>
            </w:r>
          </w:p>
        </w:tc>
      </w:tr>
      <w:tr w:rsidR="00567E70" w:rsidRPr="001D2614" w14:paraId="127FF003" w14:textId="77777777" w:rsidTr="008C2347">
        <w:trPr>
          <w:trHeight w:val="672"/>
        </w:trPr>
        <w:tc>
          <w:tcPr>
            <w:tcW w:w="825" w:type="dxa"/>
            <w:tcBorders>
              <w:top w:val="nil"/>
              <w:left w:val="nil"/>
              <w:bottom w:val="nil"/>
              <w:right w:val="nil"/>
            </w:tcBorders>
            <w:hideMark/>
          </w:tcPr>
          <w:p w14:paraId="77DAA1F8"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PNSO</w:t>
            </w:r>
          </w:p>
        </w:tc>
        <w:tc>
          <w:tcPr>
            <w:tcW w:w="6243" w:type="dxa"/>
            <w:tcBorders>
              <w:top w:val="nil"/>
              <w:left w:val="nil"/>
              <w:bottom w:val="nil"/>
              <w:right w:val="nil"/>
            </w:tcBorders>
            <w:hideMark/>
          </w:tcPr>
          <w:p w14:paraId="1984B0D1"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Plan Nacional de Soterramiento y Ordenamiento de Redes e Infraestructura de Telecomunicaciones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54D3F003" w14:textId="77777777" w:rsidTr="008C2347">
        <w:trPr>
          <w:trHeight w:val="384"/>
        </w:trPr>
        <w:tc>
          <w:tcPr>
            <w:tcW w:w="825" w:type="dxa"/>
            <w:tcBorders>
              <w:top w:val="nil"/>
              <w:left w:val="nil"/>
              <w:bottom w:val="nil"/>
              <w:right w:val="nil"/>
            </w:tcBorders>
            <w:hideMark/>
          </w:tcPr>
          <w:p w14:paraId="51274B67"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PPTD</w:t>
            </w:r>
          </w:p>
        </w:tc>
        <w:tc>
          <w:tcPr>
            <w:tcW w:w="6243" w:type="dxa"/>
            <w:tcBorders>
              <w:top w:val="nil"/>
              <w:left w:val="nil"/>
              <w:bottom w:val="nil"/>
              <w:right w:val="nil"/>
            </w:tcBorders>
            <w:hideMark/>
          </w:tcPr>
          <w:p w14:paraId="6B847D9D"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Política Pública para la Transformación Digital</w:t>
            </w:r>
            <w:r>
              <w:rPr>
                <w:rFonts w:eastAsia="Times New Roman" w:cstheme="minorHAnsi"/>
                <w:color w:val="000000"/>
                <w:sz w:val="20"/>
                <w:szCs w:val="20"/>
                <w:lang w:val="es-EC" w:eastAsia="es-EC"/>
              </w:rPr>
              <w:t>.</w:t>
            </w:r>
          </w:p>
        </w:tc>
      </w:tr>
      <w:tr w:rsidR="00567E70" w:rsidRPr="001D2614" w14:paraId="6662A42E" w14:textId="77777777" w:rsidTr="008C2347">
        <w:trPr>
          <w:trHeight w:val="384"/>
        </w:trPr>
        <w:tc>
          <w:tcPr>
            <w:tcW w:w="825" w:type="dxa"/>
            <w:tcBorders>
              <w:top w:val="nil"/>
              <w:left w:val="nil"/>
              <w:bottom w:val="nil"/>
              <w:right w:val="nil"/>
            </w:tcBorders>
            <w:hideMark/>
          </w:tcPr>
          <w:p w14:paraId="61AB8638"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SAI  </w:t>
            </w:r>
          </w:p>
        </w:tc>
        <w:tc>
          <w:tcPr>
            <w:tcW w:w="6243" w:type="dxa"/>
            <w:tcBorders>
              <w:top w:val="nil"/>
              <w:left w:val="nil"/>
              <w:bottom w:val="nil"/>
              <w:right w:val="nil"/>
            </w:tcBorders>
            <w:hideMark/>
          </w:tcPr>
          <w:p w14:paraId="0C48F81A"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Servicio de Acceso a Internet</w:t>
            </w:r>
            <w:r>
              <w:rPr>
                <w:rFonts w:eastAsia="Times New Roman" w:cstheme="minorHAnsi"/>
                <w:color w:val="000000"/>
                <w:sz w:val="20"/>
                <w:szCs w:val="20"/>
                <w:lang w:val="es-EC" w:eastAsia="es-EC"/>
              </w:rPr>
              <w:t>.</w:t>
            </w:r>
          </w:p>
        </w:tc>
      </w:tr>
      <w:tr w:rsidR="00567E70" w:rsidRPr="001D2614" w14:paraId="2229CDD1" w14:textId="77777777" w:rsidTr="008C2347">
        <w:trPr>
          <w:trHeight w:val="372"/>
        </w:trPr>
        <w:tc>
          <w:tcPr>
            <w:tcW w:w="825" w:type="dxa"/>
            <w:tcBorders>
              <w:top w:val="nil"/>
              <w:left w:val="nil"/>
              <w:bottom w:val="nil"/>
              <w:right w:val="nil"/>
            </w:tcBorders>
            <w:hideMark/>
          </w:tcPr>
          <w:p w14:paraId="71417564"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lastRenderedPageBreak/>
              <w:t xml:space="preserve">SAU </w:t>
            </w:r>
          </w:p>
        </w:tc>
        <w:tc>
          <w:tcPr>
            <w:tcW w:w="6243" w:type="dxa"/>
            <w:tcBorders>
              <w:top w:val="nil"/>
              <w:left w:val="nil"/>
              <w:bottom w:val="nil"/>
              <w:right w:val="nil"/>
            </w:tcBorders>
            <w:hideMark/>
          </w:tcPr>
          <w:p w14:paraId="774160C1"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Sistema de Autenticación Única</w:t>
            </w:r>
            <w:r>
              <w:rPr>
                <w:rFonts w:eastAsia="Times New Roman" w:cstheme="minorHAnsi"/>
                <w:color w:val="000000"/>
                <w:sz w:val="20"/>
                <w:szCs w:val="20"/>
                <w:lang w:val="es-EC" w:eastAsia="es-EC"/>
              </w:rPr>
              <w:t>.</w:t>
            </w:r>
          </w:p>
        </w:tc>
      </w:tr>
      <w:tr w:rsidR="00567E70" w:rsidRPr="001D2614" w14:paraId="0B9D2F22" w14:textId="77777777" w:rsidTr="008C2347">
        <w:trPr>
          <w:trHeight w:val="360"/>
        </w:trPr>
        <w:tc>
          <w:tcPr>
            <w:tcW w:w="825" w:type="dxa"/>
            <w:tcBorders>
              <w:top w:val="nil"/>
              <w:left w:val="nil"/>
              <w:bottom w:val="nil"/>
              <w:right w:val="nil"/>
            </w:tcBorders>
            <w:hideMark/>
          </w:tcPr>
          <w:p w14:paraId="38C98E96"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SENADI</w:t>
            </w:r>
          </w:p>
        </w:tc>
        <w:tc>
          <w:tcPr>
            <w:tcW w:w="6243" w:type="dxa"/>
            <w:tcBorders>
              <w:top w:val="nil"/>
              <w:left w:val="nil"/>
              <w:bottom w:val="nil"/>
              <w:right w:val="nil"/>
            </w:tcBorders>
            <w:hideMark/>
          </w:tcPr>
          <w:p w14:paraId="276FEB28"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Servicio Nacional de Derechos Intelectuales</w:t>
            </w:r>
            <w:r>
              <w:rPr>
                <w:rFonts w:eastAsia="Times New Roman" w:cstheme="minorHAnsi"/>
                <w:color w:val="000000"/>
                <w:sz w:val="20"/>
                <w:szCs w:val="20"/>
                <w:lang w:val="es-EC" w:eastAsia="es-EC"/>
              </w:rPr>
              <w:t>.</w:t>
            </w:r>
          </w:p>
        </w:tc>
      </w:tr>
      <w:tr w:rsidR="00567E70" w:rsidRPr="001D2614" w14:paraId="10041228" w14:textId="77777777" w:rsidTr="008C2347">
        <w:trPr>
          <w:trHeight w:val="672"/>
        </w:trPr>
        <w:tc>
          <w:tcPr>
            <w:tcW w:w="825" w:type="dxa"/>
            <w:tcBorders>
              <w:top w:val="nil"/>
              <w:left w:val="nil"/>
              <w:bottom w:val="nil"/>
              <w:right w:val="nil"/>
            </w:tcBorders>
            <w:hideMark/>
          </w:tcPr>
          <w:p w14:paraId="2825D76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SFSIED</w:t>
            </w:r>
          </w:p>
        </w:tc>
        <w:tc>
          <w:tcPr>
            <w:tcW w:w="6243" w:type="dxa"/>
            <w:tcBorders>
              <w:top w:val="nil"/>
              <w:left w:val="nil"/>
              <w:bottom w:val="nil"/>
              <w:right w:val="nil"/>
            </w:tcBorders>
            <w:hideMark/>
          </w:tcPr>
          <w:p w14:paraId="4EC5A97D"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Subsecretaría de Fomento de la Sociedad de la Información y Economía Digital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209B0F89" w14:textId="77777777" w:rsidTr="008C2347">
        <w:trPr>
          <w:trHeight w:val="431"/>
        </w:trPr>
        <w:tc>
          <w:tcPr>
            <w:tcW w:w="825" w:type="dxa"/>
            <w:tcBorders>
              <w:top w:val="nil"/>
              <w:left w:val="nil"/>
              <w:bottom w:val="nil"/>
              <w:right w:val="nil"/>
            </w:tcBorders>
            <w:hideMark/>
          </w:tcPr>
          <w:p w14:paraId="073931AC"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SGERC </w:t>
            </w:r>
          </w:p>
        </w:tc>
        <w:tc>
          <w:tcPr>
            <w:tcW w:w="6243" w:type="dxa"/>
            <w:tcBorders>
              <w:top w:val="nil"/>
              <w:left w:val="nil"/>
              <w:bottom w:val="nil"/>
              <w:right w:val="nil"/>
            </w:tcBorders>
            <w:hideMark/>
          </w:tcPr>
          <w:p w14:paraId="38333C3F"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Subsecretaría de Gobierno Electrónico y Registro Civil</w:t>
            </w:r>
            <w:r>
              <w:rPr>
                <w:rFonts w:eastAsia="Times New Roman" w:cstheme="minorHAnsi"/>
                <w:color w:val="000000"/>
                <w:sz w:val="20"/>
                <w:szCs w:val="20"/>
                <w:lang w:val="es-EC" w:eastAsia="es-EC"/>
              </w:rPr>
              <w:t>.</w:t>
            </w:r>
          </w:p>
        </w:tc>
      </w:tr>
      <w:tr w:rsidR="00567E70" w:rsidRPr="001D2614" w14:paraId="59A5E9D7" w14:textId="77777777" w:rsidTr="008C2347">
        <w:trPr>
          <w:trHeight w:val="384"/>
        </w:trPr>
        <w:tc>
          <w:tcPr>
            <w:tcW w:w="825" w:type="dxa"/>
            <w:tcBorders>
              <w:top w:val="nil"/>
              <w:left w:val="nil"/>
              <w:bottom w:val="nil"/>
              <w:right w:val="nil"/>
            </w:tcBorders>
            <w:hideMark/>
          </w:tcPr>
          <w:p w14:paraId="77AFBBA8"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SNRM</w:t>
            </w:r>
          </w:p>
        </w:tc>
        <w:tc>
          <w:tcPr>
            <w:tcW w:w="6243" w:type="dxa"/>
            <w:tcBorders>
              <w:top w:val="nil"/>
              <w:left w:val="nil"/>
              <w:bottom w:val="nil"/>
              <w:right w:val="nil"/>
            </w:tcBorders>
            <w:hideMark/>
          </w:tcPr>
          <w:p w14:paraId="2BBF0169"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Sistema Nacional de Registros Mercantiles</w:t>
            </w:r>
            <w:r>
              <w:rPr>
                <w:rFonts w:eastAsia="Times New Roman" w:cstheme="minorHAnsi"/>
                <w:color w:val="000000"/>
                <w:sz w:val="20"/>
                <w:szCs w:val="20"/>
                <w:lang w:val="es-EC" w:eastAsia="es-EC"/>
              </w:rPr>
              <w:t>.</w:t>
            </w:r>
          </w:p>
        </w:tc>
      </w:tr>
      <w:tr w:rsidR="00567E70" w:rsidRPr="001D2614" w14:paraId="3F95A1C9" w14:textId="77777777" w:rsidTr="008C2347">
        <w:trPr>
          <w:trHeight w:val="384"/>
        </w:trPr>
        <w:tc>
          <w:tcPr>
            <w:tcW w:w="825" w:type="dxa"/>
            <w:tcBorders>
              <w:top w:val="nil"/>
              <w:left w:val="nil"/>
              <w:bottom w:val="nil"/>
              <w:right w:val="nil"/>
            </w:tcBorders>
            <w:hideMark/>
          </w:tcPr>
          <w:p w14:paraId="4D08CEFF"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SINARP</w:t>
            </w:r>
          </w:p>
        </w:tc>
        <w:tc>
          <w:tcPr>
            <w:tcW w:w="6243" w:type="dxa"/>
            <w:tcBorders>
              <w:top w:val="nil"/>
              <w:left w:val="nil"/>
              <w:bottom w:val="nil"/>
              <w:right w:val="nil"/>
            </w:tcBorders>
            <w:hideMark/>
          </w:tcPr>
          <w:p w14:paraId="65F9EA12"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Sistema Nacional de Registros Públicos</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277CF003" w14:textId="77777777" w:rsidTr="008C2347">
        <w:trPr>
          <w:trHeight w:val="384"/>
        </w:trPr>
        <w:tc>
          <w:tcPr>
            <w:tcW w:w="825" w:type="dxa"/>
            <w:tcBorders>
              <w:top w:val="nil"/>
              <w:left w:val="nil"/>
              <w:bottom w:val="nil"/>
              <w:right w:val="nil"/>
            </w:tcBorders>
            <w:hideMark/>
          </w:tcPr>
          <w:p w14:paraId="6A6C6F6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SMA</w:t>
            </w:r>
          </w:p>
        </w:tc>
        <w:tc>
          <w:tcPr>
            <w:tcW w:w="6243" w:type="dxa"/>
            <w:tcBorders>
              <w:top w:val="nil"/>
              <w:left w:val="nil"/>
              <w:bottom w:val="nil"/>
              <w:right w:val="nil"/>
            </w:tcBorders>
            <w:hideMark/>
          </w:tcPr>
          <w:p w14:paraId="5CFB15B7"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Servicio Móvil Avanzado</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2F8027CD" w14:textId="77777777" w:rsidTr="008C2347">
        <w:trPr>
          <w:trHeight w:val="384"/>
        </w:trPr>
        <w:tc>
          <w:tcPr>
            <w:tcW w:w="825" w:type="dxa"/>
            <w:tcBorders>
              <w:top w:val="nil"/>
              <w:left w:val="nil"/>
              <w:bottom w:val="nil"/>
              <w:right w:val="nil"/>
            </w:tcBorders>
            <w:hideMark/>
          </w:tcPr>
          <w:p w14:paraId="7F107775"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SQL </w:t>
            </w:r>
          </w:p>
        </w:tc>
        <w:tc>
          <w:tcPr>
            <w:tcW w:w="6243" w:type="dxa"/>
            <w:tcBorders>
              <w:top w:val="nil"/>
              <w:left w:val="nil"/>
              <w:bottom w:val="nil"/>
              <w:right w:val="nil"/>
            </w:tcBorders>
            <w:hideMark/>
          </w:tcPr>
          <w:p w14:paraId="35C3B19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Lenguaje de </w:t>
            </w:r>
            <w:r>
              <w:rPr>
                <w:rFonts w:eastAsia="Times New Roman" w:cstheme="minorHAnsi"/>
                <w:color w:val="000000"/>
                <w:sz w:val="20"/>
                <w:szCs w:val="20"/>
                <w:lang w:val="es-EC" w:eastAsia="es-EC"/>
              </w:rPr>
              <w:t>C</w:t>
            </w:r>
            <w:r w:rsidRPr="001D2614">
              <w:rPr>
                <w:rFonts w:eastAsia="Times New Roman" w:cstheme="minorHAnsi"/>
                <w:color w:val="000000"/>
                <w:sz w:val="20"/>
                <w:szCs w:val="20"/>
                <w:lang w:val="es-EC" w:eastAsia="es-EC"/>
              </w:rPr>
              <w:t xml:space="preserve">onsulta </w:t>
            </w:r>
            <w:r>
              <w:rPr>
                <w:rFonts w:eastAsia="Times New Roman" w:cstheme="minorHAnsi"/>
                <w:color w:val="000000"/>
                <w:sz w:val="20"/>
                <w:szCs w:val="20"/>
                <w:lang w:val="es-EC" w:eastAsia="es-EC"/>
              </w:rPr>
              <w:t>E</w:t>
            </w:r>
            <w:r w:rsidRPr="001D2614">
              <w:rPr>
                <w:rFonts w:eastAsia="Times New Roman" w:cstheme="minorHAnsi"/>
                <w:color w:val="000000"/>
                <w:sz w:val="20"/>
                <w:szCs w:val="20"/>
                <w:lang w:val="es-EC" w:eastAsia="es-EC"/>
              </w:rPr>
              <w:t>structurada - siglas en Inglés</w:t>
            </w:r>
            <w:r>
              <w:rPr>
                <w:rFonts w:eastAsia="Times New Roman" w:cstheme="minorHAnsi"/>
                <w:color w:val="000000"/>
                <w:sz w:val="20"/>
                <w:szCs w:val="20"/>
                <w:lang w:val="es-EC" w:eastAsia="es-EC"/>
              </w:rPr>
              <w:t>.</w:t>
            </w:r>
          </w:p>
        </w:tc>
      </w:tr>
      <w:tr w:rsidR="00567E70" w:rsidRPr="001D2614" w14:paraId="5145A15F" w14:textId="77777777" w:rsidTr="008C2347">
        <w:trPr>
          <w:trHeight w:val="459"/>
        </w:trPr>
        <w:tc>
          <w:tcPr>
            <w:tcW w:w="825" w:type="dxa"/>
            <w:tcBorders>
              <w:top w:val="nil"/>
              <w:left w:val="nil"/>
              <w:bottom w:val="nil"/>
              <w:right w:val="nil"/>
            </w:tcBorders>
            <w:hideMark/>
          </w:tcPr>
          <w:p w14:paraId="62839D5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SSL</w:t>
            </w:r>
          </w:p>
        </w:tc>
        <w:tc>
          <w:tcPr>
            <w:tcW w:w="6243" w:type="dxa"/>
            <w:tcBorders>
              <w:top w:val="nil"/>
              <w:left w:val="nil"/>
              <w:bottom w:val="nil"/>
              <w:right w:val="nil"/>
            </w:tcBorders>
            <w:hideMark/>
          </w:tcPr>
          <w:p w14:paraId="6E370EF4"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Certificado SSL (</w:t>
            </w:r>
            <w:proofErr w:type="spellStart"/>
            <w:r w:rsidRPr="001D2614">
              <w:rPr>
                <w:rFonts w:eastAsia="Times New Roman" w:cstheme="minorHAnsi"/>
                <w:color w:val="000000"/>
                <w:sz w:val="20"/>
                <w:szCs w:val="20"/>
                <w:lang w:val="es-EC" w:eastAsia="es-EC"/>
              </w:rPr>
              <w:t>Secure</w:t>
            </w:r>
            <w:proofErr w:type="spellEnd"/>
            <w:r w:rsidRPr="001D2614">
              <w:rPr>
                <w:rFonts w:eastAsia="Times New Roman" w:cstheme="minorHAnsi"/>
                <w:color w:val="000000"/>
                <w:sz w:val="20"/>
                <w:szCs w:val="20"/>
                <w:lang w:val="es-EC" w:eastAsia="es-EC"/>
              </w:rPr>
              <w:t xml:space="preserve"> Sockets </w:t>
            </w:r>
            <w:proofErr w:type="spellStart"/>
            <w:r w:rsidRPr="001D2614">
              <w:rPr>
                <w:rFonts w:eastAsia="Times New Roman" w:cstheme="minorHAnsi"/>
                <w:color w:val="000000"/>
                <w:sz w:val="20"/>
                <w:szCs w:val="20"/>
                <w:lang w:val="es-EC" w:eastAsia="es-EC"/>
              </w:rPr>
              <w:t>Layer</w:t>
            </w:r>
            <w:proofErr w:type="spellEnd"/>
            <w:r w:rsidRPr="001D2614">
              <w:rPr>
                <w:rFonts w:eastAsia="Times New Roman" w:cstheme="minorHAnsi"/>
                <w:color w:val="000000"/>
                <w:sz w:val="20"/>
                <w:szCs w:val="20"/>
                <w:lang w:val="es-EC" w:eastAsia="es-EC"/>
              </w:rPr>
              <w:t xml:space="preserve"> -Capa de sockets  - siglas en Inglés</w:t>
            </w:r>
            <w:r>
              <w:rPr>
                <w:rFonts w:eastAsia="Times New Roman" w:cstheme="minorHAnsi"/>
                <w:color w:val="000000"/>
                <w:sz w:val="20"/>
                <w:szCs w:val="20"/>
                <w:lang w:val="es-EC" w:eastAsia="es-EC"/>
              </w:rPr>
              <w:t>).</w:t>
            </w:r>
          </w:p>
        </w:tc>
      </w:tr>
      <w:tr w:rsidR="00567E70" w:rsidRPr="001D2614" w14:paraId="66B432F2" w14:textId="77777777" w:rsidTr="008C2347">
        <w:trPr>
          <w:trHeight w:val="436"/>
        </w:trPr>
        <w:tc>
          <w:tcPr>
            <w:tcW w:w="825" w:type="dxa"/>
            <w:tcBorders>
              <w:top w:val="nil"/>
              <w:left w:val="nil"/>
              <w:bottom w:val="nil"/>
              <w:right w:val="nil"/>
            </w:tcBorders>
            <w:hideMark/>
          </w:tcPr>
          <w:p w14:paraId="774CA7BA"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STCTEA</w:t>
            </w:r>
          </w:p>
        </w:tc>
        <w:tc>
          <w:tcPr>
            <w:tcW w:w="6243" w:type="dxa"/>
            <w:tcBorders>
              <w:top w:val="nil"/>
              <w:left w:val="nil"/>
              <w:bottom w:val="nil"/>
              <w:right w:val="nil"/>
            </w:tcBorders>
            <w:hideMark/>
          </w:tcPr>
          <w:p w14:paraId="52CB9231"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Secretaría Técnica de la Circunscripción Territorial Especial Amazónica</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FE22E47" w14:textId="77777777" w:rsidTr="008C2347">
        <w:trPr>
          <w:trHeight w:val="384"/>
        </w:trPr>
        <w:tc>
          <w:tcPr>
            <w:tcW w:w="825" w:type="dxa"/>
            <w:tcBorders>
              <w:top w:val="nil"/>
              <w:left w:val="nil"/>
              <w:bottom w:val="nil"/>
              <w:right w:val="nil"/>
            </w:tcBorders>
            <w:hideMark/>
          </w:tcPr>
          <w:p w14:paraId="2A13634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TCAC</w:t>
            </w:r>
          </w:p>
        </w:tc>
        <w:tc>
          <w:tcPr>
            <w:tcW w:w="6243" w:type="dxa"/>
            <w:tcBorders>
              <w:top w:val="nil"/>
              <w:left w:val="nil"/>
              <w:bottom w:val="nil"/>
              <w:right w:val="nil"/>
            </w:tcBorders>
            <w:hideMark/>
          </w:tcPr>
          <w:p w14:paraId="44D3795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Tasa de Crecimiento Anual Compuesto</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0AB1E938" w14:textId="77777777" w:rsidTr="008C2347">
        <w:trPr>
          <w:trHeight w:val="384"/>
        </w:trPr>
        <w:tc>
          <w:tcPr>
            <w:tcW w:w="825" w:type="dxa"/>
            <w:tcBorders>
              <w:top w:val="nil"/>
              <w:left w:val="nil"/>
              <w:bottom w:val="nil"/>
              <w:right w:val="nil"/>
            </w:tcBorders>
            <w:hideMark/>
          </w:tcPr>
          <w:p w14:paraId="231664C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TIC</w:t>
            </w:r>
          </w:p>
        </w:tc>
        <w:tc>
          <w:tcPr>
            <w:tcW w:w="6243" w:type="dxa"/>
            <w:tcBorders>
              <w:top w:val="nil"/>
              <w:left w:val="nil"/>
              <w:bottom w:val="nil"/>
              <w:right w:val="nil"/>
            </w:tcBorders>
            <w:hideMark/>
          </w:tcPr>
          <w:p w14:paraId="2D254AC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Tecnologías de la </w:t>
            </w:r>
            <w:r>
              <w:rPr>
                <w:rFonts w:eastAsia="Times New Roman" w:cstheme="minorHAnsi"/>
                <w:color w:val="000000"/>
                <w:sz w:val="20"/>
                <w:szCs w:val="20"/>
                <w:lang w:val="es-EC" w:eastAsia="es-EC"/>
              </w:rPr>
              <w:t>I</w:t>
            </w:r>
            <w:r w:rsidRPr="001D2614">
              <w:rPr>
                <w:rFonts w:eastAsia="Times New Roman" w:cstheme="minorHAnsi"/>
                <w:color w:val="000000"/>
                <w:sz w:val="20"/>
                <w:szCs w:val="20"/>
                <w:lang w:val="es-EC" w:eastAsia="es-EC"/>
              </w:rPr>
              <w:t>nformación y Comunicación</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6D9D03F9" w14:textId="77777777" w:rsidTr="008C2347">
        <w:trPr>
          <w:trHeight w:val="384"/>
        </w:trPr>
        <w:tc>
          <w:tcPr>
            <w:tcW w:w="825" w:type="dxa"/>
            <w:tcBorders>
              <w:top w:val="nil"/>
              <w:left w:val="nil"/>
              <w:bottom w:val="nil"/>
              <w:right w:val="nil"/>
            </w:tcBorders>
            <w:hideMark/>
          </w:tcPr>
          <w:p w14:paraId="664CBCAB"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UE</w:t>
            </w:r>
          </w:p>
        </w:tc>
        <w:tc>
          <w:tcPr>
            <w:tcW w:w="6243" w:type="dxa"/>
            <w:tcBorders>
              <w:top w:val="nil"/>
              <w:left w:val="nil"/>
              <w:bottom w:val="nil"/>
              <w:right w:val="nil"/>
            </w:tcBorders>
            <w:hideMark/>
          </w:tcPr>
          <w:p w14:paraId="28EED639"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Europea</w:t>
            </w:r>
            <w:r>
              <w:rPr>
                <w:rFonts w:eastAsia="Times New Roman" w:cstheme="minorHAnsi"/>
                <w:color w:val="000000"/>
                <w:sz w:val="20"/>
                <w:szCs w:val="20"/>
                <w:lang w:val="es-EC" w:eastAsia="es-EC"/>
              </w:rPr>
              <w:t>.</w:t>
            </w:r>
          </w:p>
        </w:tc>
      </w:tr>
      <w:tr w:rsidR="00567E70" w:rsidRPr="001D2614" w14:paraId="0506355A" w14:textId="77777777" w:rsidTr="008C2347">
        <w:trPr>
          <w:trHeight w:val="384"/>
        </w:trPr>
        <w:tc>
          <w:tcPr>
            <w:tcW w:w="825" w:type="dxa"/>
            <w:tcBorders>
              <w:top w:val="nil"/>
              <w:left w:val="nil"/>
              <w:bottom w:val="nil"/>
              <w:right w:val="nil"/>
            </w:tcBorders>
            <w:hideMark/>
          </w:tcPr>
          <w:p w14:paraId="3BAE5B4C"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UE-LAC</w:t>
            </w:r>
          </w:p>
        </w:tc>
        <w:tc>
          <w:tcPr>
            <w:tcW w:w="6243" w:type="dxa"/>
            <w:tcBorders>
              <w:top w:val="nil"/>
              <w:left w:val="nil"/>
              <w:bottom w:val="nil"/>
              <w:right w:val="nil"/>
            </w:tcBorders>
            <w:hideMark/>
          </w:tcPr>
          <w:p w14:paraId="2AF1458E"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Europea- América Latina y el Caribe</w:t>
            </w:r>
            <w:r>
              <w:rPr>
                <w:rFonts w:eastAsia="Times New Roman" w:cstheme="minorHAnsi"/>
                <w:color w:val="000000"/>
                <w:sz w:val="20"/>
                <w:szCs w:val="20"/>
                <w:lang w:val="es-EC" w:eastAsia="es-EC"/>
              </w:rPr>
              <w:t>.</w:t>
            </w:r>
          </w:p>
        </w:tc>
      </w:tr>
      <w:tr w:rsidR="00567E70" w:rsidRPr="001D2614" w14:paraId="732897A2" w14:textId="77777777" w:rsidTr="008C2347">
        <w:trPr>
          <w:trHeight w:val="384"/>
        </w:trPr>
        <w:tc>
          <w:tcPr>
            <w:tcW w:w="825" w:type="dxa"/>
            <w:tcBorders>
              <w:top w:val="nil"/>
              <w:left w:val="nil"/>
              <w:bottom w:val="nil"/>
              <w:right w:val="nil"/>
            </w:tcBorders>
            <w:hideMark/>
          </w:tcPr>
          <w:p w14:paraId="5A396C39"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UIT</w:t>
            </w:r>
          </w:p>
        </w:tc>
        <w:tc>
          <w:tcPr>
            <w:tcW w:w="6243" w:type="dxa"/>
            <w:tcBorders>
              <w:top w:val="nil"/>
              <w:left w:val="nil"/>
              <w:bottom w:val="nil"/>
              <w:right w:val="nil"/>
            </w:tcBorders>
            <w:hideMark/>
          </w:tcPr>
          <w:p w14:paraId="67F9BF31"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Internacional de Telecomunicaciones</w:t>
            </w:r>
            <w:r>
              <w:rPr>
                <w:rFonts w:eastAsia="Times New Roman" w:cstheme="minorHAnsi"/>
                <w:color w:val="000000"/>
                <w:sz w:val="20"/>
                <w:szCs w:val="20"/>
                <w:lang w:val="es-EC" w:eastAsia="es-EC"/>
              </w:rPr>
              <w:t>.</w:t>
            </w:r>
          </w:p>
        </w:tc>
      </w:tr>
      <w:tr w:rsidR="00567E70" w:rsidRPr="001D2614" w14:paraId="01368ABC" w14:textId="77777777" w:rsidTr="008C2347">
        <w:trPr>
          <w:trHeight w:val="484"/>
        </w:trPr>
        <w:tc>
          <w:tcPr>
            <w:tcW w:w="825" w:type="dxa"/>
            <w:tcBorders>
              <w:top w:val="nil"/>
              <w:left w:val="nil"/>
              <w:bottom w:val="nil"/>
              <w:right w:val="nil"/>
            </w:tcBorders>
            <w:hideMark/>
          </w:tcPr>
          <w:p w14:paraId="774E2413"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UNESCO</w:t>
            </w:r>
          </w:p>
        </w:tc>
        <w:tc>
          <w:tcPr>
            <w:tcW w:w="6243" w:type="dxa"/>
            <w:tcBorders>
              <w:top w:val="nil"/>
              <w:left w:val="nil"/>
              <w:bottom w:val="nil"/>
              <w:right w:val="nil"/>
            </w:tcBorders>
            <w:hideMark/>
          </w:tcPr>
          <w:p w14:paraId="0BCAE16B"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Organización de las Naciones Unidas para la Educación, la Ciencia y la Cultura</w:t>
            </w:r>
            <w:r>
              <w:rPr>
                <w:rFonts w:eastAsia="Times New Roman" w:cstheme="minorHAnsi"/>
                <w:color w:val="000000"/>
                <w:sz w:val="20"/>
                <w:szCs w:val="20"/>
                <w:lang w:val="es-EC" w:eastAsia="es-EC"/>
              </w:rPr>
              <w:t>.</w:t>
            </w:r>
          </w:p>
        </w:tc>
      </w:tr>
      <w:tr w:rsidR="00567E70" w:rsidRPr="001D2614" w14:paraId="188EDCE2" w14:textId="77777777" w:rsidTr="008C2347">
        <w:trPr>
          <w:trHeight w:val="408"/>
        </w:trPr>
        <w:tc>
          <w:tcPr>
            <w:tcW w:w="825" w:type="dxa"/>
            <w:tcBorders>
              <w:top w:val="nil"/>
              <w:left w:val="nil"/>
              <w:bottom w:val="nil"/>
              <w:right w:val="nil"/>
            </w:tcBorders>
            <w:hideMark/>
          </w:tcPr>
          <w:p w14:paraId="2474FF01"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UNESUM</w:t>
            </w:r>
          </w:p>
        </w:tc>
        <w:tc>
          <w:tcPr>
            <w:tcW w:w="6243" w:type="dxa"/>
            <w:tcBorders>
              <w:top w:val="nil"/>
              <w:left w:val="nil"/>
              <w:bottom w:val="nil"/>
              <w:right w:val="nil"/>
            </w:tcBorders>
            <w:hideMark/>
          </w:tcPr>
          <w:p w14:paraId="37677F6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Universidad Estatal del Sur de Manabí</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11E737F4" w14:textId="77777777" w:rsidTr="008C2347">
        <w:trPr>
          <w:trHeight w:val="440"/>
        </w:trPr>
        <w:tc>
          <w:tcPr>
            <w:tcW w:w="825" w:type="dxa"/>
            <w:tcBorders>
              <w:top w:val="nil"/>
              <w:left w:val="nil"/>
              <w:bottom w:val="nil"/>
              <w:right w:val="nil"/>
            </w:tcBorders>
            <w:hideMark/>
          </w:tcPr>
          <w:p w14:paraId="3BBC9914"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UNODA</w:t>
            </w:r>
          </w:p>
        </w:tc>
        <w:tc>
          <w:tcPr>
            <w:tcW w:w="6243" w:type="dxa"/>
            <w:tcBorders>
              <w:top w:val="nil"/>
              <w:left w:val="nil"/>
              <w:bottom w:val="nil"/>
              <w:right w:val="nil"/>
            </w:tcBorders>
            <w:hideMark/>
          </w:tcPr>
          <w:p w14:paraId="4D4958F9"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Oficina de Asuntos de Desarme de las Naciones Unidas.</w:t>
            </w:r>
          </w:p>
        </w:tc>
      </w:tr>
      <w:tr w:rsidR="00567E70" w:rsidRPr="001D2614" w14:paraId="5046D1D5" w14:textId="77777777" w:rsidTr="008C2347">
        <w:trPr>
          <w:trHeight w:val="384"/>
        </w:trPr>
        <w:tc>
          <w:tcPr>
            <w:tcW w:w="825" w:type="dxa"/>
            <w:tcBorders>
              <w:top w:val="nil"/>
              <w:left w:val="nil"/>
              <w:bottom w:val="nil"/>
              <w:right w:val="nil"/>
            </w:tcBorders>
            <w:hideMark/>
          </w:tcPr>
          <w:p w14:paraId="6E5A49E7"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UPAEP</w:t>
            </w:r>
          </w:p>
        </w:tc>
        <w:tc>
          <w:tcPr>
            <w:tcW w:w="6243" w:type="dxa"/>
            <w:tcBorders>
              <w:top w:val="nil"/>
              <w:left w:val="nil"/>
              <w:bottom w:val="nil"/>
              <w:right w:val="nil"/>
            </w:tcBorders>
            <w:hideMark/>
          </w:tcPr>
          <w:p w14:paraId="18D220F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Unión Postal de las Américas, España y Portugal</w:t>
            </w:r>
            <w:r>
              <w:rPr>
                <w:rFonts w:eastAsia="Times New Roman" w:cstheme="minorHAnsi"/>
                <w:color w:val="000000"/>
                <w:sz w:val="20"/>
                <w:szCs w:val="20"/>
                <w:lang w:val="es-EC" w:eastAsia="es-EC"/>
              </w:rPr>
              <w:t>.</w:t>
            </w:r>
          </w:p>
        </w:tc>
      </w:tr>
      <w:tr w:rsidR="00567E70" w:rsidRPr="001D2614" w14:paraId="11C4AEB7" w14:textId="77777777" w:rsidTr="008C2347">
        <w:trPr>
          <w:trHeight w:val="467"/>
        </w:trPr>
        <w:tc>
          <w:tcPr>
            <w:tcW w:w="825" w:type="dxa"/>
            <w:tcBorders>
              <w:top w:val="nil"/>
              <w:left w:val="nil"/>
              <w:bottom w:val="nil"/>
              <w:right w:val="nil"/>
            </w:tcBorders>
            <w:hideMark/>
          </w:tcPr>
          <w:p w14:paraId="47ECC420"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USAID</w:t>
            </w:r>
          </w:p>
        </w:tc>
        <w:tc>
          <w:tcPr>
            <w:tcW w:w="6243" w:type="dxa"/>
            <w:tcBorders>
              <w:top w:val="nil"/>
              <w:left w:val="nil"/>
              <w:bottom w:val="nil"/>
              <w:right w:val="nil"/>
            </w:tcBorders>
            <w:hideMark/>
          </w:tcPr>
          <w:p w14:paraId="612CE11B"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Agencia de los Estados Unidos para el Desarrollo Internacional</w:t>
            </w:r>
            <w:r>
              <w:rPr>
                <w:rFonts w:eastAsia="Times New Roman" w:cstheme="minorHAnsi"/>
                <w:color w:val="000000"/>
                <w:sz w:val="20"/>
                <w:szCs w:val="20"/>
                <w:lang w:val="es-EC" w:eastAsia="es-EC"/>
              </w:rPr>
              <w:t>.</w:t>
            </w:r>
          </w:p>
        </w:tc>
      </w:tr>
      <w:tr w:rsidR="00567E70" w:rsidRPr="001D2614" w14:paraId="37E6897D" w14:textId="77777777" w:rsidTr="008C2347">
        <w:trPr>
          <w:trHeight w:val="372"/>
        </w:trPr>
        <w:tc>
          <w:tcPr>
            <w:tcW w:w="825" w:type="dxa"/>
            <w:tcBorders>
              <w:top w:val="nil"/>
              <w:left w:val="nil"/>
              <w:bottom w:val="nil"/>
              <w:right w:val="nil"/>
            </w:tcBorders>
            <w:hideMark/>
          </w:tcPr>
          <w:p w14:paraId="416F5728"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UTEG</w:t>
            </w:r>
          </w:p>
        </w:tc>
        <w:tc>
          <w:tcPr>
            <w:tcW w:w="6243" w:type="dxa"/>
            <w:tcBorders>
              <w:top w:val="nil"/>
              <w:left w:val="nil"/>
              <w:bottom w:val="nil"/>
              <w:right w:val="nil"/>
            </w:tcBorders>
            <w:hideMark/>
          </w:tcPr>
          <w:p w14:paraId="676F679B"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Universidad Tecnológica Empresarial de Guayaquil</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5C78A353" w14:textId="77777777" w:rsidTr="008C2347">
        <w:trPr>
          <w:trHeight w:val="372"/>
        </w:trPr>
        <w:tc>
          <w:tcPr>
            <w:tcW w:w="825" w:type="dxa"/>
            <w:tcBorders>
              <w:top w:val="nil"/>
              <w:left w:val="nil"/>
              <w:bottom w:val="nil"/>
              <w:right w:val="nil"/>
            </w:tcBorders>
            <w:hideMark/>
          </w:tcPr>
          <w:p w14:paraId="223554A2"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UTM </w:t>
            </w:r>
          </w:p>
        </w:tc>
        <w:tc>
          <w:tcPr>
            <w:tcW w:w="6243" w:type="dxa"/>
            <w:tcBorders>
              <w:top w:val="nil"/>
              <w:left w:val="nil"/>
              <w:bottom w:val="nil"/>
              <w:right w:val="nil"/>
            </w:tcBorders>
            <w:hideMark/>
          </w:tcPr>
          <w:p w14:paraId="72FC849E"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Universidad Técnica de Manabí</w:t>
            </w:r>
            <w:r>
              <w:rPr>
                <w:rFonts w:eastAsia="Times New Roman" w:cstheme="minorHAnsi"/>
                <w:color w:val="000000"/>
                <w:sz w:val="20"/>
                <w:szCs w:val="20"/>
                <w:lang w:val="es-EC" w:eastAsia="es-EC"/>
              </w:rPr>
              <w:t>.</w:t>
            </w:r>
          </w:p>
        </w:tc>
      </w:tr>
      <w:tr w:rsidR="00567E70" w:rsidRPr="001D2614" w14:paraId="751EBC0D" w14:textId="77777777" w:rsidTr="008C2347">
        <w:trPr>
          <w:trHeight w:val="372"/>
        </w:trPr>
        <w:tc>
          <w:tcPr>
            <w:tcW w:w="825" w:type="dxa"/>
            <w:tcBorders>
              <w:top w:val="nil"/>
              <w:left w:val="nil"/>
              <w:bottom w:val="nil"/>
              <w:right w:val="nil"/>
            </w:tcBorders>
            <w:hideMark/>
          </w:tcPr>
          <w:p w14:paraId="1B1E7FCC"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UTPL</w:t>
            </w:r>
          </w:p>
        </w:tc>
        <w:tc>
          <w:tcPr>
            <w:tcW w:w="6243" w:type="dxa"/>
            <w:tcBorders>
              <w:top w:val="nil"/>
              <w:left w:val="nil"/>
              <w:bottom w:val="nil"/>
              <w:right w:val="nil"/>
            </w:tcBorders>
            <w:hideMark/>
          </w:tcPr>
          <w:p w14:paraId="7C196403"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Universidad Técnica Particular de Loja</w:t>
            </w:r>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r w:rsidR="00567E70" w:rsidRPr="001D2614" w14:paraId="71DD0369" w14:textId="77777777" w:rsidTr="008C2347">
        <w:trPr>
          <w:trHeight w:val="372"/>
        </w:trPr>
        <w:tc>
          <w:tcPr>
            <w:tcW w:w="825" w:type="dxa"/>
            <w:tcBorders>
              <w:top w:val="nil"/>
              <w:left w:val="nil"/>
              <w:bottom w:val="nil"/>
              <w:right w:val="nil"/>
            </w:tcBorders>
            <w:hideMark/>
          </w:tcPr>
          <w:p w14:paraId="37212D65"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VDC </w:t>
            </w:r>
          </w:p>
        </w:tc>
        <w:tc>
          <w:tcPr>
            <w:tcW w:w="6243" w:type="dxa"/>
            <w:tcBorders>
              <w:top w:val="nil"/>
              <w:left w:val="nil"/>
              <w:bottom w:val="nil"/>
              <w:right w:val="nil"/>
            </w:tcBorders>
            <w:hideMark/>
          </w:tcPr>
          <w:p w14:paraId="0ED73A1C"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Servicio Virtual Data Center</w:t>
            </w:r>
            <w:r>
              <w:rPr>
                <w:rFonts w:eastAsia="Times New Roman" w:cstheme="minorHAnsi"/>
                <w:color w:val="000000"/>
                <w:sz w:val="20"/>
                <w:szCs w:val="20"/>
                <w:lang w:val="es-EC" w:eastAsia="es-EC"/>
              </w:rPr>
              <w:t>.</w:t>
            </w:r>
          </w:p>
        </w:tc>
      </w:tr>
      <w:tr w:rsidR="00567E70" w:rsidRPr="001D2614" w14:paraId="1C99D18D" w14:textId="77777777" w:rsidTr="008C2347">
        <w:trPr>
          <w:trHeight w:val="372"/>
        </w:trPr>
        <w:tc>
          <w:tcPr>
            <w:tcW w:w="825" w:type="dxa"/>
            <w:tcBorders>
              <w:top w:val="nil"/>
              <w:left w:val="nil"/>
              <w:bottom w:val="nil"/>
              <w:right w:val="nil"/>
            </w:tcBorders>
            <w:hideMark/>
          </w:tcPr>
          <w:p w14:paraId="46D8B8AC" w14:textId="77777777" w:rsidR="00567E70" w:rsidRPr="001D2614" w:rsidRDefault="00567E70" w:rsidP="008C2347">
            <w:pPr>
              <w:rPr>
                <w:rFonts w:eastAsia="Times New Roman" w:cstheme="minorHAnsi"/>
                <w:b/>
                <w:bCs/>
                <w:color w:val="000000"/>
                <w:sz w:val="20"/>
                <w:szCs w:val="20"/>
                <w:lang w:val="es-EC" w:eastAsia="es-EC"/>
              </w:rPr>
            </w:pPr>
            <w:r w:rsidRPr="001D2614">
              <w:rPr>
                <w:rFonts w:eastAsia="Times New Roman" w:cstheme="minorHAnsi"/>
                <w:b/>
                <w:bCs/>
                <w:color w:val="000000"/>
                <w:sz w:val="20"/>
                <w:szCs w:val="20"/>
                <w:lang w:val="es-EC" w:eastAsia="es-EC"/>
              </w:rPr>
              <w:t xml:space="preserve">WS </w:t>
            </w:r>
          </w:p>
        </w:tc>
        <w:tc>
          <w:tcPr>
            <w:tcW w:w="6243" w:type="dxa"/>
            <w:tcBorders>
              <w:top w:val="nil"/>
              <w:left w:val="nil"/>
              <w:bottom w:val="nil"/>
              <w:right w:val="nil"/>
            </w:tcBorders>
            <w:hideMark/>
          </w:tcPr>
          <w:p w14:paraId="03317D1F" w14:textId="77777777" w:rsidR="00567E70" w:rsidRPr="001D2614" w:rsidRDefault="00567E70" w:rsidP="008C2347">
            <w:pPr>
              <w:jc w:val="both"/>
              <w:rPr>
                <w:rFonts w:eastAsia="Times New Roman" w:cstheme="minorHAnsi"/>
                <w:color w:val="000000"/>
                <w:sz w:val="20"/>
                <w:szCs w:val="20"/>
                <w:lang w:val="es-EC" w:eastAsia="es-EC"/>
              </w:rPr>
            </w:pPr>
            <w:r w:rsidRPr="001D2614">
              <w:rPr>
                <w:rFonts w:eastAsia="Times New Roman" w:cstheme="minorHAnsi"/>
                <w:color w:val="000000"/>
                <w:sz w:val="20"/>
                <w:szCs w:val="20"/>
                <w:lang w:val="es-EC" w:eastAsia="es-EC"/>
              </w:rPr>
              <w:t xml:space="preserve">Web </w:t>
            </w:r>
            <w:proofErr w:type="spellStart"/>
            <w:r w:rsidRPr="001D2614">
              <w:rPr>
                <w:rFonts w:eastAsia="Times New Roman" w:cstheme="minorHAnsi"/>
                <w:color w:val="000000"/>
                <w:sz w:val="20"/>
                <w:szCs w:val="20"/>
                <w:lang w:val="es-EC" w:eastAsia="es-EC"/>
              </w:rPr>
              <w:t>Services</w:t>
            </w:r>
            <w:proofErr w:type="spellEnd"/>
            <w:r>
              <w:rPr>
                <w:rFonts w:eastAsia="Times New Roman" w:cstheme="minorHAnsi"/>
                <w:color w:val="000000"/>
                <w:sz w:val="20"/>
                <w:szCs w:val="20"/>
                <w:lang w:val="es-EC" w:eastAsia="es-EC"/>
              </w:rPr>
              <w:t>.</w:t>
            </w:r>
            <w:r w:rsidRPr="001D2614">
              <w:rPr>
                <w:rFonts w:eastAsia="Times New Roman" w:cstheme="minorHAnsi"/>
                <w:color w:val="000000"/>
                <w:sz w:val="20"/>
                <w:szCs w:val="20"/>
                <w:lang w:val="es-EC" w:eastAsia="es-EC"/>
              </w:rPr>
              <w:t xml:space="preserve"> </w:t>
            </w:r>
          </w:p>
        </w:tc>
      </w:tr>
    </w:tbl>
    <w:p w14:paraId="5408C60C" w14:textId="77777777" w:rsidR="00567E70" w:rsidRPr="001D2614" w:rsidRDefault="00567E70" w:rsidP="00567E70">
      <w:pPr>
        <w:rPr>
          <w:rFonts w:cstheme="minorHAnsi"/>
        </w:rPr>
      </w:pPr>
    </w:p>
    <w:p w14:paraId="6FA29133" w14:textId="77777777" w:rsidR="00567E70" w:rsidRPr="001D2614" w:rsidRDefault="00567E70" w:rsidP="008F10BC">
      <w:pPr>
        <w:pStyle w:val="Ttulo1"/>
      </w:pPr>
      <w:bookmarkStart w:id="356" w:name="_Toc227226487"/>
      <w:r w:rsidRPr="001D2614">
        <w:t>DEFINICIONES</w:t>
      </w:r>
      <w:bookmarkEnd w:id="356"/>
    </w:p>
    <w:p w14:paraId="4AA93F5F" w14:textId="77777777" w:rsidR="00567E70" w:rsidRPr="001D2614" w:rsidRDefault="00567E70" w:rsidP="00567E70">
      <w:pPr>
        <w:rPr>
          <w:rFonts w:cstheme="minorHAnsi"/>
          <w:color w:val="000000" w:themeColor="text1"/>
        </w:rPr>
      </w:pPr>
    </w:p>
    <w:p w14:paraId="59F10470" w14:textId="77777777" w:rsidR="00567E70" w:rsidRPr="001D2614" w:rsidRDefault="00567E70" w:rsidP="00567E70">
      <w:pPr>
        <w:jc w:val="both"/>
        <w:rPr>
          <w:rFonts w:cstheme="minorHAnsi"/>
          <w:b/>
          <w:color w:val="000000" w:themeColor="text1"/>
          <w:lang w:val="es-ES"/>
        </w:rPr>
      </w:pPr>
      <w:r w:rsidRPr="001D2614">
        <w:rPr>
          <w:rFonts w:cstheme="minorHAnsi"/>
          <w:b/>
          <w:color w:val="000000" w:themeColor="text1"/>
          <w:lang w:val="es-ES"/>
        </w:rPr>
        <w:t xml:space="preserve">Acceso Universal: </w:t>
      </w:r>
      <w:r w:rsidRPr="001D2614">
        <w:rPr>
          <w:rFonts w:cstheme="minorHAnsi"/>
          <w:color w:val="000000" w:themeColor="text1"/>
          <w:lang w:val="es-ES"/>
        </w:rPr>
        <w:t>D</w:t>
      </w:r>
      <w:proofErr w:type="spellStart"/>
      <w:r w:rsidRPr="001D2614">
        <w:rPr>
          <w:rFonts w:cstheme="minorHAnsi"/>
          <w:color w:val="000000" w:themeColor="text1"/>
        </w:rPr>
        <w:t>isponibilidad</w:t>
      </w:r>
      <w:proofErr w:type="spellEnd"/>
      <w:r w:rsidRPr="001D2614">
        <w:rPr>
          <w:rFonts w:cstheme="minorHAnsi"/>
          <w:color w:val="000000" w:themeColor="text1"/>
        </w:rPr>
        <w:t xml:space="preserve"> de las Tecnologías de la Información y Comunicación (TIC) en el país</w:t>
      </w:r>
      <w:r w:rsidRPr="001D2614">
        <w:rPr>
          <w:rFonts w:cstheme="minorHAnsi"/>
          <w:b/>
          <w:color w:val="000000" w:themeColor="text1"/>
          <w:lang w:val="es-ES"/>
        </w:rPr>
        <w:t xml:space="preserve"> </w:t>
      </w:r>
      <w:sdt>
        <w:sdtPr>
          <w:rPr>
            <w:rFonts w:cstheme="minorHAnsi"/>
            <w:b/>
            <w:color w:val="000000" w:themeColor="text1"/>
            <w:lang w:val="es-ES"/>
          </w:rPr>
          <w:id w:val="1893927975"/>
          <w:citation/>
        </w:sdtPr>
        <w:sdtEndPr/>
        <w:sdtContent>
          <w:r w:rsidRPr="001D2614">
            <w:rPr>
              <w:rFonts w:cstheme="minorHAnsi"/>
              <w:b/>
              <w:color w:val="000000" w:themeColor="text1"/>
              <w:lang w:val="es-ES"/>
            </w:rPr>
            <w:fldChar w:fldCharType="begin"/>
          </w:r>
          <w:r w:rsidRPr="001D2614">
            <w:rPr>
              <w:rFonts w:cstheme="minorHAnsi"/>
              <w:b/>
              <w:color w:val="000000" w:themeColor="text1"/>
            </w:rPr>
            <w:instrText xml:space="preserve">CITATION Uni1 \l 12298 </w:instrText>
          </w:r>
          <w:r w:rsidRPr="001D2614">
            <w:rPr>
              <w:rFonts w:cstheme="minorHAnsi"/>
              <w:b/>
              <w:color w:val="000000" w:themeColor="text1"/>
              <w:lang w:val="es-ES"/>
            </w:rPr>
            <w:fldChar w:fldCharType="separate"/>
          </w:r>
          <w:r w:rsidRPr="001D2614">
            <w:rPr>
              <w:rFonts w:cstheme="minorHAnsi"/>
              <w:noProof/>
              <w:color w:val="000000" w:themeColor="text1"/>
            </w:rPr>
            <w:t>(Unión Internacional de Telecomunicaciones)</w:t>
          </w:r>
          <w:r w:rsidRPr="001D2614">
            <w:rPr>
              <w:rFonts w:cstheme="minorHAnsi"/>
              <w:b/>
              <w:color w:val="000000" w:themeColor="text1"/>
              <w:lang w:val="es-ES"/>
            </w:rPr>
            <w:fldChar w:fldCharType="end"/>
          </w:r>
        </w:sdtContent>
      </w:sdt>
      <w:r w:rsidRPr="001D2614">
        <w:rPr>
          <w:rFonts w:cstheme="minorHAnsi"/>
          <w:b/>
          <w:color w:val="000000" w:themeColor="text1"/>
          <w:lang w:val="es-ES"/>
        </w:rPr>
        <w:t>.</w:t>
      </w:r>
    </w:p>
    <w:p w14:paraId="0E44303B" w14:textId="77777777" w:rsidR="00567E70" w:rsidRPr="001D2614" w:rsidRDefault="00567E70" w:rsidP="00567E70">
      <w:pPr>
        <w:jc w:val="both"/>
        <w:rPr>
          <w:rFonts w:cstheme="minorHAnsi"/>
          <w:color w:val="000000" w:themeColor="text1"/>
        </w:rPr>
      </w:pPr>
    </w:p>
    <w:p w14:paraId="68FAFE5B" w14:textId="77777777" w:rsidR="00567E70" w:rsidRPr="001D2614" w:rsidRDefault="00567E70" w:rsidP="00567E70">
      <w:pPr>
        <w:jc w:val="both"/>
        <w:rPr>
          <w:rFonts w:cstheme="minorHAnsi"/>
          <w:b/>
          <w:color w:val="000000" w:themeColor="text1"/>
          <w:lang w:val="es-ES"/>
        </w:rPr>
      </w:pPr>
      <w:r w:rsidRPr="001D2614">
        <w:rPr>
          <w:rFonts w:cstheme="minorHAnsi"/>
          <w:b/>
          <w:color w:val="000000" w:themeColor="text1"/>
          <w:lang w:val="es-ES"/>
        </w:rPr>
        <w:t xml:space="preserve">Alistamiento Digital: </w:t>
      </w:r>
      <w:r w:rsidRPr="001D2614">
        <w:rPr>
          <w:rFonts w:cstheme="minorHAnsi"/>
          <w:color w:val="000000" w:themeColor="text1"/>
        </w:rPr>
        <w:t>Crear capacidades y competencias en los ciudadanos para afrontar los desafíos de la Sociedad de la Información y del Conocimiento, mediante el uso eficiente y adecuado de las Tecnologías de la Información y Comunicación (TIC), para aportar al desarrollo del país.</w:t>
      </w:r>
      <w:sdt>
        <w:sdtPr>
          <w:rPr>
            <w:rFonts w:cstheme="minorHAnsi"/>
            <w:b/>
            <w:color w:val="000000" w:themeColor="text1"/>
            <w:lang w:val="es-ES"/>
          </w:rPr>
          <w:id w:val="2143311004"/>
          <w:citation/>
        </w:sdtPr>
        <w:sdtEndPr/>
        <w:sdtContent>
          <w:r w:rsidRPr="001D2614">
            <w:rPr>
              <w:rFonts w:cstheme="minorHAnsi"/>
              <w:b/>
              <w:color w:val="000000" w:themeColor="text1"/>
              <w:lang w:val="es-ES"/>
            </w:rPr>
            <w:fldChar w:fldCharType="begin"/>
          </w:r>
          <w:r w:rsidRPr="001D2614">
            <w:rPr>
              <w:rFonts w:cstheme="minorHAnsi"/>
              <w:b/>
              <w:color w:val="000000" w:themeColor="text1"/>
            </w:rPr>
            <w:instrText xml:space="preserve"> CITATION MIN16 \l 12298 </w:instrText>
          </w:r>
          <w:r w:rsidRPr="001D2614">
            <w:rPr>
              <w:rFonts w:cstheme="minorHAnsi"/>
              <w:b/>
              <w:color w:val="000000" w:themeColor="text1"/>
              <w:lang w:val="es-ES"/>
            </w:rPr>
            <w:fldChar w:fldCharType="separate"/>
          </w:r>
          <w:r w:rsidRPr="001D2614">
            <w:rPr>
              <w:rFonts w:cstheme="minorHAnsi"/>
              <w:b/>
              <w:noProof/>
              <w:color w:val="000000" w:themeColor="text1"/>
            </w:rPr>
            <w:t xml:space="preserve"> </w:t>
          </w:r>
          <w:r w:rsidRPr="001D2614">
            <w:rPr>
              <w:rFonts w:cstheme="minorHAnsi"/>
              <w:noProof/>
              <w:color w:val="000000" w:themeColor="text1"/>
            </w:rPr>
            <w:t>(MINTEL, 2017)</w:t>
          </w:r>
          <w:r w:rsidRPr="001D2614">
            <w:rPr>
              <w:rFonts w:cstheme="minorHAnsi"/>
              <w:b/>
              <w:color w:val="000000" w:themeColor="text1"/>
              <w:lang w:val="es-ES"/>
            </w:rPr>
            <w:fldChar w:fldCharType="end"/>
          </w:r>
        </w:sdtContent>
      </w:sdt>
      <w:r w:rsidRPr="001D2614">
        <w:rPr>
          <w:rFonts w:cstheme="minorHAnsi"/>
          <w:b/>
          <w:color w:val="000000" w:themeColor="text1"/>
          <w:lang w:val="es-ES"/>
        </w:rPr>
        <w:t>.</w:t>
      </w:r>
    </w:p>
    <w:p w14:paraId="7FFCC85D" w14:textId="77777777" w:rsidR="00567E70" w:rsidRPr="001D2614" w:rsidRDefault="00567E70" w:rsidP="00567E70">
      <w:pPr>
        <w:jc w:val="both"/>
        <w:rPr>
          <w:rFonts w:cstheme="minorHAnsi"/>
          <w:color w:val="000000" w:themeColor="text1"/>
        </w:rPr>
      </w:pPr>
    </w:p>
    <w:p w14:paraId="1F9F99CA" w14:textId="77777777" w:rsidR="00567E70" w:rsidRPr="001D2614" w:rsidRDefault="00567E70" w:rsidP="00567E70">
      <w:pPr>
        <w:jc w:val="both"/>
        <w:rPr>
          <w:rFonts w:cstheme="minorHAnsi"/>
          <w:i/>
          <w:color w:val="000000" w:themeColor="text1"/>
        </w:rPr>
      </w:pPr>
      <w:r w:rsidRPr="001D2614">
        <w:rPr>
          <w:rFonts w:cstheme="minorHAnsi"/>
          <w:b/>
          <w:color w:val="000000" w:themeColor="text1"/>
          <w:lang w:val="es-ES"/>
        </w:rPr>
        <w:t xml:space="preserve">Brecha Digital: </w:t>
      </w:r>
      <w:r w:rsidRPr="001D2614">
        <w:rPr>
          <w:rFonts w:cstheme="minorHAnsi"/>
          <w:color w:val="000000" w:themeColor="text1"/>
        </w:rPr>
        <w:t xml:space="preserve">Según la UIT: </w:t>
      </w:r>
      <w:r w:rsidRPr="001D2614">
        <w:rPr>
          <w:rFonts w:cstheme="minorHAnsi"/>
          <w:i/>
          <w:color w:val="000000" w:themeColor="text1"/>
        </w:rPr>
        <w:t xml:space="preserve">“la brecha digital separa los que están conectados a la revolución digital de las TIC de los que no tienen acceso a los beneficios de las nuevas tecnologías. La brecha se produce tanto a través de las fronteras internacionales como dentro de las comunidades, ya que la gente queda a uno u otro lado de las barreras económicas y de conocimientos”. </w:t>
      </w:r>
    </w:p>
    <w:p w14:paraId="48DB938E" w14:textId="77777777" w:rsidR="00567E70" w:rsidRPr="001D2614" w:rsidRDefault="00567E70" w:rsidP="00567E70">
      <w:pPr>
        <w:jc w:val="both"/>
        <w:rPr>
          <w:rFonts w:cstheme="minorHAnsi"/>
          <w:i/>
          <w:color w:val="000000" w:themeColor="text1"/>
        </w:rPr>
      </w:pPr>
    </w:p>
    <w:p w14:paraId="2AB878C4"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Ciberseguridad:</w:t>
      </w:r>
      <w:r w:rsidRPr="001D2614">
        <w:rPr>
          <w:rFonts w:cstheme="minorHAnsi"/>
          <w:b/>
          <w:color w:val="000000" w:themeColor="text1"/>
        </w:rPr>
        <w:t xml:space="preserve"> </w:t>
      </w:r>
      <w:r w:rsidRPr="001D2614">
        <w:rPr>
          <w:rFonts w:cstheme="minorHAnsi"/>
          <w:color w:val="000000" w:themeColor="text1"/>
        </w:rPr>
        <w:t>“</w:t>
      </w:r>
      <w:r w:rsidRPr="001D2614">
        <w:rPr>
          <w:rFonts w:cstheme="minorHAnsi"/>
          <w:i/>
          <w:color w:val="000000" w:themeColor="text1"/>
        </w:rPr>
        <w:t>Conjunto de herramientas, políticas, conceptos de seguridad, salvaguardas de seguridad, directrices, métodos de gestión de riesgos, acciones, formación, prácticas idóneas, seguros y tecnologías que pueden utilizarse para proteger los activos de la organización y los usuarios en el ciber entorno</w:t>
      </w:r>
      <w:r w:rsidRPr="001D2614">
        <w:rPr>
          <w:rFonts w:cstheme="minorHAnsi"/>
          <w:color w:val="000000" w:themeColor="text1"/>
        </w:rPr>
        <w:t xml:space="preserve">” </w:t>
      </w:r>
      <w:sdt>
        <w:sdtPr>
          <w:rPr>
            <w:rFonts w:cstheme="minorHAnsi"/>
            <w:color w:val="000000" w:themeColor="text1"/>
          </w:rPr>
          <w:id w:val="1130596725"/>
          <w:citation/>
        </w:sdtPr>
        <w:sdtEndPr/>
        <w:sdtContent>
          <w:r w:rsidRPr="001D2614">
            <w:rPr>
              <w:rFonts w:cstheme="minorHAnsi"/>
              <w:color w:val="000000" w:themeColor="text1"/>
            </w:rPr>
            <w:fldChar w:fldCharType="begin"/>
          </w:r>
          <w:r w:rsidRPr="001D2614">
            <w:rPr>
              <w:rFonts w:cstheme="minorHAnsi"/>
              <w:color w:val="000000" w:themeColor="text1"/>
            </w:rPr>
            <w:instrText xml:space="preserve"> CITATION UIT101 \l 12298 </w:instrText>
          </w:r>
          <w:r w:rsidRPr="001D2614">
            <w:rPr>
              <w:rFonts w:cstheme="minorHAnsi"/>
              <w:color w:val="000000" w:themeColor="text1"/>
            </w:rPr>
            <w:fldChar w:fldCharType="separate"/>
          </w:r>
          <w:r w:rsidRPr="001D2614">
            <w:rPr>
              <w:rFonts w:cstheme="minorHAnsi"/>
              <w:noProof/>
              <w:color w:val="000000" w:themeColor="text1"/>
            </w:rPr>
            <w:t>(UIT, 2010)</w:t>
          </w:r>
          <w:r w:rsidRPr="001D2614">
            <w:rPr>
              <w:rFonts w:cstheme="minorHAnsi"/>
              <w:color w:val="000000" w:themeColor="text1"/>
            </w:rPr>
            <w:fldChar w:fldCharType="end"/>
          </w:r>
        </w:sdtContent>
      </w:sdt>
      <w:r w:rsidRPr="001D2614">
        <w:rPr>
          <w:rFonts w:cstheme="minorHAnsi"/>
          <w:color w:val="000000" w:themeColor="text1"/>
        </w:rPr>
        <w:t>.</w:t>
      </w:r>
    </w:p>
    <w:p w14:paraId="01FDCA4D" w14:textId="77777777" w:rsidR="00567E70" w:rsidRPr="001D2614" w:rsidRDefault="00567E70" w:rsidP="00567E70">
      <w:pPr>
        <w:jc w:val="both"/>
        <w:rPr>
          <w:rFonts w:cstheme="minorHAnsi"/>
          <w:b/>
          <w:color w:val="000000" w:themeColor="text1"/>
          <w:lang w:val="es-ES"/>
        </w:rPr>
      </w:pPr>
    </w:p>
    <w:p w14:paraId="0046B050" w14:textId="77777777" w:rsidR="00567E70" w:rsidRPr="001D2614" w:rsidRDefault="00567E70" w:rsidP="00567E70">
      <w:pPr>
        <w:jc w:val="both"/>
        <w:rPr>
          <w:rFonts w:cstheme="minorHAnsi"/>
          <w:iCs/>
          <w:color w:val="000000" w:themeColor="text1"/>
        </w:rPr>
      </w:pPr>
      <w:r w:rsidRPr="001D2614">
        <w:rPr>
          <w:rFonts w:cstheme="minorHAnsi"/>
          <w:b/>
          <w:color w:val="000000" w:themeColor="text1"/>
          <w:lang w:val="es-ES"/>
        </w:rPr>
        <w:t xml:space="preserve">Ciudad Inteligente y Sostenible: </w:t>
      </w:r>
      <w:r w:rsidRPr="001D2614">
        <w:rPr>
          <w:rFonts w:cstheme="minorHAnsi"/>
          <w:i/>
          <w:iCs/>
          <w:color w:val="000000" w:themeColor="text1"/>
        </w:rPr>
        <w:t xml:space="preserve">"Ciudad innovadora que aprovecha las Tecnologías de la Información y Comunicación (TIC) y otros medios para mejorar la calidad de vida, la eficiencia del funcionamiento y los servicios urbanos y la competitividad, al tiempo que se asegura de que responde a las necesidades de las generaciones presente y futuras en lo que respecta a los aspectos económicos, sociales y medioambientales". </w:t>
      </w:r>
      <w:r w:rsidRPr="001D2614">
        <w:rPr>
          <w:rFonts w:cstheme="minorHAnsi"/>
          <w:iCs/>
          <w:color w:val="000000" w:themeColor="text1"/>
        </w:rPr>
        <w:t>(UIT)</w:t>
      </w:r>
    </w:p>
    <w:p w14:paraId="32E6935B" w14:textId="77777777" w:rsidR="00567E70" w:rsidRPr="001D2614" w:rsidRDefault="00567E70" w:rsidP="00567E70">
      <w:pPr>
        <w:jc w:val="both"/>
        <w:rPr>
          <w:rFonts w:cstheme="minorHAnsi"/>
          <w:b/>
          <w:color w:val="000000" w:themeColor="text1"/>
        </w:rPr>
      </w:pPr>
    </w:p>
    <w:p w14:paraId="52AFCD90" w14:textId="77777777" w:rsidR="00567E70" w:rsidRPr="001D2614" w:rsidRDefault="00567E70" w:rsidP="00567E70">
      <w:pPr>
        <w:jc w:val="both"/>
        <w:rPr>
          <w:rFonts w:cstheme="minorHAnsi"/>
          <w:color w:val="000000" w:themeColor="text1"/>
        </w:rPr>
      </w:pPr>
      <w:r w:rsidRPr="001D2614">
        <w:rPr>
          <w:rFonts w:cstheme="minorHAnsi"/>
          <w:b/>
          <w:color w:val="000000" w:themeColor="text1"/>
        </w:rPr>
        <w:t>Datos</w:t>
      </w:r>
      <w:r w:rsidRPr="001D2614">
        <w:rPr>
          <w:rFonts w:cstheme="minorHAnsi"/>
          <w:b/>
          <w:color w:val="000000" w:themeColor="text1"/>
          <w:lang w:val="es-ES"/>
        </w:rPr>
        <w:t xml:space="preserve"> abiertos, Open Data: </w:t>
      </w:r>
      <w:r w:rsidRPr="001D2614">
        <w:rPr>
          <w:rFonts w:cstheme="minorHAnsi"/>
          <w:color w:val="000000" w:themeColor="text1"/>
        </w:rPr>
        <w:t xml:space="preserve">Datos que pueden ser utilizados, reutilizados y redistribuidos libremente por cualquier persona, sujetos, cuando más, al requerimiento de atribución y de compartirse de la misma manera en que aparecen (Open </w:t>
      </w:r>
      <w:proofErr w:type="spellStart"/>
      <w:r w:rsidRPr="001D2614">
        <w:rPr>
          <w:rFonts w:cstheme="minorHAnsi"/>
          <w:color w:val="000000" w:themeColor="text1"/>
        </w:rPr>
        <w:t>Knowledge</w:t>
      </w:r>
      <w:proofErr w:type="spellEnd"/>
      <w:r w:rsidRPr="001D2614">
        <w:rPr>
          <w:rFonts w:cstheme="minorHAnsi"/>
          <w:color w:val="000000" w:themeColor="text1"/>
        </w:rPr>
        <w:t xml:space="preserve"> International).</w:t>
      </w:r>
    </w:p>
    <w:p w14:paraId="3D6DF025" w14:textId="77777777" w:rsidR="00567E70" w:rsidRPr="001D2614" w:rsidRDefault="00567E70" w:rsidP="00567E70">
      <w:pPr>
        <w:jc w:val="both"/>
        <w:rPr>
          <w:rFonts w:cstheme="minorHAnsi"/>
          <w:b/>
          <w:color w:val="000000" w:themeColor="text1"/>
          <w:lang w:val="es-ES"/>
        </w:rPr>
      </w:pPr>
    </w:p>
    <w:p w14:paraId="3DA28552"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Economía digital:</w:t>
      </w:r>
      <w:r w:rsidRPr="001D2614">
        <w:rPr>
          <w:rFonts w:cstheme="minorHAnsi"/>
          <w:b/>
          <w:bCs/>
          <w:color w:val="000000" w:themeColor="text1"/>
          <w:lang w:val="es-ES"/>
        </w:rPr>
        <w:t xml:space="preserve"> </w:t>
      </w:r>
      <w:r w:rsidRPr="001D2614">
        <w:rPr>
          <w:rFonts w:cstheme="minorHAnsi"/>
          <w:color w:val="000000" w:themeColor="text1"/>
        </w:rPr>
        <w:t xml:space="preserve">También conocida como "Economía en Internet", "Nueva Economía" o "Economía Web", se refiere a una economía basada en la tecnología digital. </w:t>
      </w:r>
    </w:p>
    <w:p w14:paraId="1EE17860" w14:textId="77777777" w:rsidR="00567E70" w:rsidRPr="001D2614" w:rsidRDefault="00567E70" w:rsidP="00567E70">
      <w:pPr>
        <w:jc w:val="both"/>
        <w:rPr>
          <w:rFonts w:cstheme="minorHAnsi"/>
          <w:b/>
          <w:color w:val="000000" w:themeColor="text1"/>
          <w:lang w:val="es-ES"/>
        </w:rPr>
      </w:pPr>
    </w:p>
    <w:p w14:paraId="4AD3CFB2"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Gobierno digital:</w:t>
      </w:r>
      <w:r w:rsidRPr="001D2614">
        <w:rPr>
          <w:rFonts w:cstheme="minorHAnsi"/>
          <w:color w:val="000000" w:themeColor="text1"/>
        </w:rPr>
        <w:t xml:space="preserve"> Todas las actividades que el Gobierno desarrolla para aumentar la eficiencia de la gestión pública, con base en las TIC. </w:t>
      </w:r>
    </w:p>
    <w:p w14:paraId="3AD3AAD1" w14:textId="77777777" w:rsidR="00567E70" w:rsidRPr="001D2614" w:rsidRDefault="00567E70" w:rsidP="00567E70">
      <w:pPr>
        <w:jc w:val="both"/>
        <w:rPr>
          <w:rFonts w:cstheme="minorHAnsi"/>
          <w:b/>
          <w:color w:val="000000" w:themeColor="text1"/>
          <w:lang w:val="es-ES"/>
        </w:rPr>
      </w:pPr>
    </w:p>
    <w:p w14:paraId="654CF4E2"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Habilidades digitales:</w:t>
      </w:r>
      <w:r w:rsidRPr="001D2614">
        <w:rPr>
          <w:rFonts w:cstheme="minorHAnsi"/>
          <w:color w:val="000000" w:themeColor="text1"/>
        </w:rPr>
        <w:t xml:space="preserve"> Determinado grupo de actividades realizadas por los individuos, relacionadas con la computación. (UIT: índice para medir las habilidades TIC de los individuos “HH15 </w:t>
      </w:r>
      <w:proofErr w:type="spellStart"/>
      <w:r w:rsidRPr="001D2614">
        <w:rPr>
          <w:rFonts w:cstheme="minorHAnsi"/>
          <w:color w:val="000000" w:themeColor="text1"/>
        </w:rPr>
        <w:t>Individuals</w:t>
      </w:r>
      <w:proofErr w:type="spellEnd"/>
      <w:r w:rsidRPr="001D2614">
        <w:rPr>
          <w:rFonts w:cstheme="minorHAnsi"/>
          <w:color w:val="000000" w:themeColor="text1"/>
        </w:rPr>
        <w:t xml:space="preserve"> </w:t>
      </w:r>
      <w:proofErr w:type="spellStart"/>
      <w:r w:rsidRPr="001D2614">
        <w:rPr>
          <w:rFonts w:cstheme="minorHAnsi"/>
          <w:color w:val="000000" w:themeColor="text1"/>
        </w:rPr>
        <w:t>with</w:t>
      </w:r>
      <w:proofErr w:type="spellEnd"/>
      <w:r w:rsidRPr="001D2614">
        <w:rPr>
          <w:rFonts w:cstheme="minorHAnsi"/>
          <w:color w:val="000000" w:themeColor="text1"/>
        </w:rPr>
        <w:t xml:space="preserve"> ICT </w:t>
      </w:r>
      <w:proofErr w:type="spellStart"/>
      <w:r w:rsidRPr="001D2614">
        <w:rPr>
          <w:rFonts w:cstheme="minorHAnsi"/>
          <w:color w:val="000000" w:themeColor="text1"/>
        </w:rPr>
        <w:t>skills</w:t>
      </w:r>
      <w:proofErr w:type="spellEnd"/>
      <w:r w:rsidRPr="001D2614">
        <w:rPr>
          <w:rFonts w:cstheme="minorHAnsi"/>
          <w:color w:val="000000" w:themeColor="text1"/>
        </w:rPr>
        <w:t>”)</w:t>
      </w:r>
    </w:p>
    <w:p w14:paraId="545B5D97" w14:textId="77777777" w:rsidR="00567E70" w:rsidRPr="001D2614" w:rsidRDefault="00567E70" w:rsidP="00567E70">
      <w:pPr>
        <w:jc w:val="both"/>
        <w:rPr>
          <w:rFonts w:cstheme="minorHAnsi"/>
          <w:b/>
          <w:color w:val="000000" w:themeColor="text1"/>
          <w:lang w:val="es-ES"/>
        </w:rPr>
      </w:pPr>
    </w:p>
    <w:p w14:paraId="50223B60"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 xml:space="preserve">Inclusión digital: </w:t>
      </w:r>
      <w:r w:rsidRPr="001D2614">
        <w:rPr>
          <w:rFonts w:cstheme="minorHAnsi"/>
          <w:color w:val="000000" w:themeColor="text1"/>
        </w:rPr>
        <w:t xml:space="preserve">Empoderar a las personas, a través de las Tecnologías de la Información y Comunicación (TIC). La inclusión digital se enfoca en promover la accesibilidad y el uso de las </w:t>
      </w:r>
      <w:r w:rsidRPr="001D2614">
        <w:rPr>
          <w:rFonts w:cstheme="minorHAnsi"/>
          <w:color w:val="000000" w:themeColor="text1"/>
        </w:rPr>
        <w:lastRenderedPageBreak/>
        <w:t>TIC para el desarrollo social y económico de las personas con necesidades específicas. Como lo reconoce la UIT, es fundamental para construir sociedades inclusivas.</w:t>
      </w:r>
    </w:p>
    <w:p w14:paraId="4C4CC3B1" w14:textId="77777777" w:rsidR="00567E70" w:rsidRPr="001D2614" w:rsidRDefault="00567E70" w:rsidP="00567E70">
      <w:pPr>
        <w:jc w:val="both"/>
        <w:rPr>
          <w:rFonts w:cstheme="minorHAnsi"/>
          <w:color w:val="000000" w:themeColor="text1"/>
        </w:rPr>
      </w:pPr>
    </w:p>
    <w:p w14:paraId="37FC33C5"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Internet de las Cosas (</w:t>
      </w:r>
      <w:proofErr w:type="spellStart"/>
      <w:r w:rsidRPr="001D2614">
        <w:rPr>
          <w:rFonts w:cstheme="minorHAnsi"/>
          <w:b/>
          <w:color w:val="000000" w:themeColor="text1"/>
          <w:lang w:val="es-ES"/>
        </w:rPr>
        <w:t>IoT</w:t>
      </w:r>
      <w:proofErr w:type="spellEnd"/>
      <w:r w:rsidRPr="001D2614">
        <w:rPr>
          <w:rFonts w:cstheme="minorHAnsi"/>
          <w:b/>
          <w:color w:val="000000" w:themeColor="text1"/>
          <w:lang w:val="es-ES"/>
        </w:rPr>
        <w:t>):</w:t>
      </w:r>
      <w:r w:rsidRPr="001D2614">
        <w:rPr>
          <w:rFonts w:cstheme="minorHAnsi"/>
          <w:color w:val="000000" w:themeColor="text1"/>
        </w:rPr>
        <w:t xml:space="preserve"> </w:t>
      </w:r>
      <w:r w:rsidRPr="001D2614">
        <w:rPr>
          <w:rFonts w:cstheme="minorHAnsi"/>
          <w:i/>
          <w:color w:val="000000" w:themeColor="text1"/>
        </w:rPr>
        <w:t xml:space="preserve">“Infraestructura mundial al servicio de la sociedad de la información que propicia la prestación de servicios avanzados mediante la interconexión (física y virtual) de las cosas gracias al Inter funcionamiento de </w:t>
      </w:r>
      <w:r>
        <w:rPr>
          <w:rFonts w:cstheme="minorHAnsi"/>
          <w:i/>
          <w:color w:val="000000" w:themeColor="text1"/>
        </w:rPr>
        <w:t>T</w:t>
      </w:r>
      <w:r w:rsidRPr="001D2614">
        <w:rPr>
          <w:rFonts w:cstheme="minorHAnsi"/>
          <w:i/>
          <w:color w:val="000000" w:themeColor="text1"/>
        </w:rPr>
        <w:t xml:space="preserve">ecnologías de la </w:t>
      </w:r>
      <w:r>
        <w:rPr>
          <w:rFonts w:cstheme="minorHAnsi"/>
          <w:i/>
          <w:color w:val="000000" w:themeColor="text1"/>
        </w:rPr>
        <w:t>I</w:t>
      </w:r>
      <w:r w:rsidRPr="001D2614">
        <w:rPr>
          <w:rFonts w:cstheme="minorHAnsi"/>
          <w:i/>
          <w:color w:val="000000" w:themeColor="text1"/>
        </w:rPr>
        <w:t xml:space="preserve">nformación y </w:t>
      </w:r>
      <w:r>
        <w:rPr>
          <w:rFonts w:cstheme="minorHAnsi"/>
          <w:i/>
          <w:color w:val="000000" w:themeColor="text1"/>
        </w:rPr>
        <w:t>C</w:t>
      </w:r>
      <w:r w:rsidRPr="001D2614">
        <w:rPr>
          <w:rFonts w:cstheme="minorHAnsi"/>
          <w:i/>
          <w:color w:val="000000" w:themeColor="text1"/>
        </w:rPr>
        <w:t>omunicación (existentes y en evolución)</w:t>
      </w:r>
      <w:r w:rsidRPr="001D2614">
        <w:rPr>
          <w:rFonts w:cstheme="minorHAnsi"/>
          <w:color w:val="000000" w:themeColor="text1"/>
        </w:rPr>
        <w:t>”. (UIT)</w:t>
      </w:r>
    </w:p>
    <w:p w14:paraId="615AD791" w14:textId="77777777" w:rsidR="00567E70" w:rsidRPr="001D2614" w:rsidRDefault="00567E70" w:rsidP="00567E70">
      <w:pPr>
        <w:jc w:val="both"/>
        <w:rPr>
          <w:rFonts w:cstheme="minorHAnsi"/>
          <w:color w:val="000000" w:themeColor="text1"/>
        </w:rPr>
      </w:pPr>
    </w:p>
    <w:p w14:paraId="750CCF0F"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Interoperabilidad:</w:t>
      </w:r>
      <w:r w:rsidRPr="001D2614">
        <w:rPr>
          <w:rFonts w:cstheme="minorHAnsi"/>
          <w:color w:val="000000" w:themeColor="text1"/>
        </w:rPr>
        <w:t xml:space="preserve"> Esfuerzo mancomunado y permanente de entidades del Gobierno para compartir e intercambiar entre ellas, por medio de las TIC, datos e información electrónicos necesarios en los trámites y servicios ciudadanos que dan las entidades; así en la gestión interna e interinstitucional. </w:t>
      </w:r>
    </w:p>
    <w:p w14:paraId="0770562F" w14:textId="77777777" w:rsidR="00567E70" w:rsidRPr="001D2614" w:rsidRDefault="00567E70" w:rsidP="00567E70">
      <w:pPr>
        <w:jc w:val="both"/>
        <w:rPr>
          <w:rFonts w:cstheme="minorHAnsi"/>
          <w:color w:val="000000" w:themeColor="text1"/>
        </w:rPr>
      </w:pPr>
    </w:p>
    <w:p w14:paraId="7BA6F38E"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Servicios electrónicos:</w:t>
      </w:r>
      <w:r w:rsidRPr="001D2614">
        <w:rPr>
          <w:rFonts w:cstheme="minorHAnsi"/>
          <w:color w:val="000000" w:themeColor="text1"/>
        </w:rPr>
        <w:t xml:space="preserve"> Representan el uso de las TIC para la prestación de servicios a la ciudadanía.</w:t>
      </w:r>
    </w:p>
    <w:p w14:paraId="4EDA8E6A" w14:textId="77777777" w:rsidR="00567E70" w:rsidRPr="001D2614" w:rsidRDefault="00567E70" w:rsidP="00567E70">
      <w:pPr>
        <w:jc w:val="both"/>
        <w:rPr>
          <w:rFonts w:cstheme="minorHAnsi"/>
          <w:b/>
          <w:color w:val="000000" w:themeColor="text1"/>
          <w:lang w:val="es-ES"/>
        </w:rPr>
      </w:pPr>
    </w:p>
    <w:p w14:paraId="31964DDA"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Servicios en línea:</w:t>
      </w:r>
      <w:r w:rsidRPr="001D2614">
        <w:rPr>
          <w:rFonts w:cstheme="minorHAnsi"/>
          <w:color w:val="000000" w:themeColor="text1"/>
        </w:rPr>
        <w:t xml:space="preserve"> Representan los servicios electrónicos expuestos en Internet y a los que se puede acceder en cualquier momento y desde cualquier lugar. </w:t>
      </w:r>
    </w:p>
    <w:p w14:paraId="6E3579C3" w14:textId="77777777" w:rsidR="00567E70" w:rsidRPr="001D2614" w:rsidRDefault="00567E70" w:rsidP="00567E70">
      <w:pPr>
        <w:jc w:val="both"/>
        <w:rPr>
          <w:rFonts w:cstheme="minorHAnsi"/>
          <w:b/>
          <w:color w:val="000000" w:themeColor="text1"/>
          <w:lang w:val="es-ES"/>
        </w:rPr>
      </w:pPr>
    </w:p>
    <w:p w14:paraId="148D1851" w14:textId="77777777" w:rsidR="00567E70" w:rsidRPr="001D2614" w:rsidRDefault="00567E70" w:rsidP="00567E70">
      <w:pPr>
        <w:jc w:val="both"/>
        <w:rPr>
          <w:rFonts w:cstheme="minorHAnsi"/>
          <w:b/>
          <w:color w:val="000000" w:themeColor="text1"/>
          <w:lang w:val="es-ES"/>
        </w:rPr>
      </w:pPr>
      <w:r w:rsidRPr="001D2614">
        <w:rPr>
          <w:rFonts w:cstheme="minorHAnsi"/>
          <w:b/>
          <w:color w:val="000000" w:themeColor="text1"/>
          <w:lang w:val="es-ES"/>
        </w:rPr>
        <w:t xml:space="preserve">Servicio universal: </w:t>
      </w:r>
      <w:r w:rsidRPr="001D2614">
        <w:rPr>
          <w:rFonts w:cstheme="minorHAnsi"/>
          <w:color w:val="000000" w:themeColor="text1"/>
        </w:rPr>
        <w:t xml:space="preserve">Obligación de extender un conjunto definido de servicios de telecomunicaciones, a todos los habitantes del territorio nacional, con condiciones mínimas de accesibilidad, calidad y a precios equitativos, independientemente de las condiciones económicas, sociales o la ubicación geográfica de la población. </w:t>
      </w:r>
      <w:sdt>
        <w:sdtPr>
          <w:rPr>
            <w:rFonts w:cstheme="minorHAnsi"/>
            <w:b/>
            <w:color w:val="000000" w:themeColor="text1"/>
            <w:lang w:val="es-ES"/>
          </w:rPr>
          <w:id w:val="-1234231069"/>
          <w:citation/>
        </w:sdtPr>
        <w:sdtEndPr/>
        <w:sdtContent>
          <w:r w:rsidRPr="001D2614">
            <w:rPr>
              <w:rFonts w:cstheme="minorHAnsi"/>
              <w:b/>
              <w:color w:val="000000" w:themeColor="text1"/>
              <w:lang w:val="es-ES"/>
            </w:rPr>
            <w:fldChar w:fldCharType="begin"/>
          </w:r>
          <w:r w:rsidRPr="001D2614">
            <w:rPr>
              <w:rFonts w:cstheme="minorHAnsi"/>
              <w:b/>
              <w:color w:val="000000" w:themeColor="text1"/>
            </w:rPr>
            <w:instrText xml:space="preserve"> CITATION Uni \l 12298 </w:instrText>
          </w:r>
          <w:r w:rsidRPr="001D2614">
            <w:rPr>
              <w:rFonts w:cstheme="minorHAnsi"/>
              <w:b/>
              <w:color w:val="000000" w:themeColor="text1"/>
              <w:lang w:val="es-ES"/>
            </w:rPr>
            <w:fldChar w:fldCharType="separate"/>
          </w:r>
          <w:r w:rsidRPr="001D2614">
            <w:rPr>
              <w:rFonts w:cstheme="minorHAnsi"/>
              <w:b/>
              <w:noProof/>
              <w:color w:val="000000" w:themeColor="text1"/>
            </w:rPr>
            <w:t xml:space="preserve"> </w:t>
          </w:r>
          <w:r w:rsidRPr="001D2614">
            <w:rPr>
              <w:rFonts w:cstheme="minorHAnsi"/>
              <w:noProof/>
              <w:color w:val="000000" w:themeColor="text1"/>
            </w:rPr>
            <w:t>(Unión Internacional de Telecomunicaciones)</w:t>
          </w:r>
          <w:r w:rsidRPr="001D2614">
            <w:rPr>
              <w:rFonts w:cstheme="minorHAnsi"/>
              <w:b/>
              <w:color w:val="000000" w:themeColor="text1"/>
              <w:lang w:val="es-ES"/>
            </w:rPr>
            <w:fldChar w:fldCharType="end"/>
          </w:r>
        </w:sdtContent>
      </w:sdt>
      <w:r w:rsidRPr="001D2614">
        <w:rPr>
          <w:rFonts w:cstheme="minorHAnsi"/>
          <w:b/>
          <w:color w:val="000000" w:themeColor="text1"/>
          <w:lang w:val="es-ES"/>
        </w:rPr>
        <w:t>.</w:t>
      </w:r>
    </w:p>
    <w:p w14:paraId="03EA9340" w14:textId="77777777" w:rsidR="00567E70" w:rsidRPr="001D2614" w:rsidRDefault="00567E70" w:rsidP="00567E70">
      <w:pPr>
        <w:jc w:val="both"/>
        <w:rPr>
          <w:rFonts w:cstheme="minorHAnsi"/>
          <w:color w:val="000000" w:themeColor="text1"/>
        </w:rPr>
      </w:pPr>
    </w:p>
    <w:p w14:paraId="591FBE16"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Sociedad de la Información</w:t>
      </w:r>
      <w:sdt>
        <w:sdtPr>
          <w:rPr>
            <w:rFonts w:cstheme="minorHAnsi"/>
            <w:b/>
            <w:color w:val="000000" w:themeColor="text1"/>
            <w:lang w:val="es-ES"/>
          </w:rPr>
          <w:id w:val="-522320427"/>
          <w:citation/>
        </w:sdtPr>
        <w:sdtEndPr/>
        <w:sdtContent>
          <w:r w:rsidRPr="001D2614">
            <w:rPr>
              <w:rFonts w:cstheme="minorHAnsi"/>
              <w:b/>
              <w:color w:val="000000" w:themeColor="text1"/>
              <w:lang w:val="es-ES"/>
            </w:rPr>
            <w:fldChar w:fldCharType="begin"/>
          </w:r>
          <w:r w:rsidRPr="001D2614">
            <w:rPr>
              <w:rFonts w:cstheme="minorHAnsi"/>
              <w:b/>
              <w:color w:val="000000" w:themeColor="text1"/>
            </w:rPr>
            <w:instrText xml:space="preserve">CITATION REG16 \l 12298 </w:instrText>
          </w:r>
          <w:r w:rsidRPr="001D2614">
            <w:rPr>
              <w:rFonts w:cstheme="minorHAnsi"/>
              <w:b/>
              <w:color w:val="000000" w:themeColor="text1"/>
              <w:lang w:val="es-ES"/>
            </w:rPr>
            <w:fldChar w:fldCharType="separate"/>
          </w:r>
          <w:r w:rsidRPr="001D2614">
            <w:rPr>
              <w:rFonts w:cstheme="minorHAnsi"/>
              <w:b/>
              <w:noProof/>
              <w:color w:val="000000" w:themeColor="text1"/>
            </w:rPr>
            <w:t xml:space="preserve"> </w:t>
          </w:r>
          <w:r w:rsidRPr="001D2614">
            <w:rPr>
              <w:rFonts w:cstheme="minorHAnsi"/>
              <w:noProof/>
              <w:color w:val="000000" w:themeColor="text1"/>
            </w:rPr>
            <w:t>(REGLAMENTO GENERAL A LA LEY ORGÁNICA DE TELECOMUNICACIONES, Registro Oficial Suplemento 676 de 25-ene.-2016)</w:t>
          </w:r>
          <w:r w:rsidRPr="001D2614">
            <w:rPr>
              <w:rFonts w:cstheme="minorHAnsi"/>
              <w:b/>
              <w:color w:val="000000" w:themeColor="text1"/>
              <w:lang w:val="es-ES"/>
            </w:rPr>
            <w:fldChar w:fldCharType="end"/>
          </w:r>
        </w:sdtContent>
      </w:sdt>
      <w:r w:rsidRPr="001D2614">
        <w:rPr>
          <w:rFonts w:cstheme="minorHAnsi"/>
          <w:b/>
          <w:color w:val="000000" w:themeColor="text1"/>
          <w:lang w:val="es-ES"/>
        </w:rPr>
        <w:t xml:space="preserve">: </w:t>
      </w:r>
      <w:r w:rsidRPr="001D2614">
        <w:rPr>
          <w:rFonts w:cstheme="minorHAnsi"/>
          <w:color w:val="000000" w:themeColor="text1"/>
        </w:rPr>
        <w:t xml:space="preserve">La que usa y se apropia de las telecomunicaciones y de las TIC, para mejorar la calidad de vida, la competitividad y el crecimiento económico. </w:t>
      </w:r>
    </w:p>
    <w:p w14:paraId="31CC48E8" w14:textId="77777777" w:rsidR="00567E70" w:rsidRPr="001D2614" w:rsidRDefault="00567E70" w:rsidP="00567E70">
      <w:pPr>
        <w:jc w:val="both"/>
        <w:rPr>
          <w:rFonts w:cstheme="minorHAnsi"/>
          <w:color w:val="000000" w:themeColor="text1"/>
        </w:rPr>
      </w:pPr>
    </w:p>
    <w:p w14:paraId="0515A9E0"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 xml:space="preserve">Sociedad del </w:t>
      </w:r>
      <w:r>
        <w:rPr>
          <w:rFonts w:cstheme="minorHAnsi"/>
          <w:b/>
          <w:color w:val="000000" w:themeColor="text1"/>
          <w:lang w:val="es-ES"/>
        </w:rPr>
        <w:t>C</w:t>
      </w:r>
      <w:r w:rsidRPr="001D2614">
        <w:rPr>
          <w:rFonts w:cstheme="minorHAnsi"/>
          <w:b/>
          <w:color w:val="000000" w:themeColor="text1"/>
          <w:lang w:val="es-ES"/>
        </w:rPr>
        <w:t xml:space="preserve">onocimiento: </w:t>
      </w:r>
      <w:r w:rsidRPr="001D2614">
        <w:rPr>
          <w:rFonts w:cstheme="minorHAnsi"/>
          <w:color w:val="000000" w:themeColor="text1"/>
        </w:rPr>
        <w:t>Sociedades “inspiradas en el saber”. (UNESCO).</w:t>
      </w:r>
    </w:p>
    <w:p w14:paraId="2B22B5B1" w14:textId="77777777" w:rsidR="00567E70" w:rsidRPr="001D2614" w:rsidRDefault="00567E70" w:rsidP="00567E70">
      <w:pPr>
        <w:jc w:val="both"/>
        <w:rPr>
          <w:rFonts w:cstheme="minorHAnsi"/>
          <w:color w:val="000000" w:themeColor="text1"/>
        </w:rPr>
      </w:pPr>
    </w:p>
    <w:p w14:paraId="6DA10D6E"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 xml:space="preserve">Tecnologías de la Información y Comunicación: </w:t>
      </w:r>
      <w:r w:rsidRPr="001D2614">
        <w:rPr>
          <w:rFonts w:cstheme="minorHAnsi"/>
          <w:color w:val="000000" w:themeColor="text1"/>
        </w:rPr>
        <w:t>Conjunto de servicios, redes y plataformas integradas que permiten el acceso o generación de datos, a través del procesamiento, almacenamiento, análisis y presentación de la información.</w:t>
      </w:r>
    </w:p>
    <w:p w14:paraId="568D35C3" w14:textId="77777777" w:rsidR="00567E70" w:rsidRPr="001D2614" w:rsidRDefault="00567E70" w:rsidP="00567E70">
      <w:pPr>
        <w:jc w:val="both"/>
        <w:rPr>
          <w:rFonts w:cstheme="minorHAnsi"/>
          <w:b/>
          <w:color w:val="000000" w:themeColor="text1"/>
          <w:lang w:val="es-ES"/>
        </w:rPr>
      </w:pPr>
    </w:p>
    <w:p w14:paraId="02545CF9" w14:textId="77777777" w:rsidR="00567E70" w:rsidRPr="001D2614" w:rsidRDefault="00567E70" w:rsidP="00567E70">
      <w:pPr>
        <w:jc w:val="both"/>
        <w:rPr>
          <w:rFonts w:cstheme="minorHAnsi"/>
          <w:color w:val="000000" w:themeColor="text1"/>
        </w:rPr>
      </w:pPr>
      <w:r w:rsidRPr="001D2614">
        <w:rPr>
          <w:rFonts w:cstheme="minorHAnsi"/>
          <w:b/>
          <w:color w:val="000000" w:themeColor="text1"/>
          <w:lang w:val="es-ES"/>
        </w:rPr>
        <w:t>Territorio digital:</w:t>
      </w:r>
      <w:r w:rsidRPr="001D2614">
        <w:rPr>
          <w:rFonts w:cstheme="minorHAnsi"/>
          <w:color w:val="000000" w:themeColor="text1"/>
        </w:rPr>
        <w:t xml:space="preserve"> </w:t>
      </w:r>
      <w:r w:rsidRPr="001D2614">
        <w:rPr>
          <w:rFonts w:cstheme="minorHAnsi"/>
          <w:i/>
          <w:color w:val="000000" w:themeColor="text1"/>
        </w:rPr>
        <w:t xml:space="preserve">“Unidad territorial poseedora de servicios que se apoyan en el uso y desarrollo de infraestructuras de las TIC; incorporan servicios de telecomunicaciones, audio, video, internet, transmisión de datos o información y otros. Se considera territorio digital toda unidad territorial, ya sea urbana o rural, definida como tal por los GAD. La finalidad del </w:t>
      </w:r>
      <w:r w:rsidRPr="001D2614">
        <w:rPr>
          <w:rFonts w:cstheme="minorHAnsi"/>
          <w:i/>
          <w:color w:val="000000" w:themeColor="text1"/>
        </w:rPr>
        <w:lastRenderedPageBreak/>
        <w:t>Territorio Digital es promover el desarrollo de los GAD, mejorando la calidad de vida de la ciudadanía”</w:t>
      </w:r>
      <w:r w:rsidRPr="001D2614">
        <w:rPr>
          <w:rFonts w:cstheme="minorHAnsi"/>
          <w:color w:val="000000" w:themeColor="text1"/>
        </w:rPr>
        <w:t>. (MINTEL, Libro Blanco de Territorios Digitales en Ecuador).</w:t>
      </w:r>
    </w:p>
    <w:p w14:paraId="797F7BD8" w14:textId="77777777" w:rsidR="00567E70" w:rsidRPr="001D2614" w:rsidRDefault="00567E70" w:rsidP="00567E70">
      <w:pPr>
        <w:jc w:val="both"/>
        <w:rPr>
          <w:rFonts w:eastAsia="Calibri" w:cstheme="minorHAnsi"/>
          <w:b/>
          <w:bCs/>
          <w:color w:val="000000" w:themeColor="text1"/>
          <w:lang w:val="es-ES"/>
        </w:rPr>
      </w:pPr>
    </w:p>
    <w:p w14:paraId="2ABF00F0" w14:textId="77777777" w:rsidR="00567E70" w:rsidRPr="001D2614" w:rsidRDefault="00567E70" w:rsidP="00567E70">
      <w:pPr>
        <w:jc w:val="both"/>
        <w:rPr>
          <w:rFonts w:eastAsia="Calibri" w:cstheme="minorHAnsi"/>
          <w:color w:val="000000" w:themeColor="text1"/>
        </w:rPr>
      </w:pPr>
      <w:r w:rsidRPr="001D2614">
        <w:rPr>
          <w:rFonts w:eastAsia="Calibri" w:cstheme="minorHAnsi"/>
          <w:b/>
          <w:bCs/>
          <w:color w:val="000000" w:themeColor="text1"/>
          <w:lang w:val="es-ES"/>
        </w:rPr>
        <w:t xml:space="preserve">Transformación </w:t>
      </w:r>
      <w:r>
        <w:rPr>
          <w:rFonts w:eastAsia="Calibri" w:cstheme="minorHAnsi"/>
          <w:b/>
          <w:bCs/>
          <w:color w:val="000000" w:themeColor="text1"/>
          <w:lang w:val="es-ES"/>
        </w:rPr>
        <w:t>D</w:t>
      </w:r>
      <w:r w:rsidRPr="001D2614">
        <w:rPr>
          <w:rFonts w:eastAsia="Calibri" w:cstheme="minorHAnsi"/>
          <w:b/>
          <w:bCs/>
          <w:color w:val="000000" w:themeColor="text1"/>
          <w:lang w:val="es-ES"/>
        </w:rPr>
        <w:t xml:space="preserve">igital: </w:t>
      </w:r>
      <w:r w:rsidRPr="001D2614">
        <w:rPr>
          <w:rFonts w:eastAsia="Calibri" w:cstheme="minorHAnsi"/>
          <w:color w:val="000000" w:themeColor="text1"/>
        </w:rPr>
        <w:t>“</w:t>
      </w:r>
      <w:r w:rsidRPr="001D2614">
        <w:rPr>
          <w:rFonts w:eastAsia="Calibri" w:cstheme="minorHAnsi"/>
          <w:i/>
          <w:color w:val="000000" w:themeColor="text1"/>
        </w:rPr>
        <w:t>Proceso por el que las organizaciones cambian de forma significativa sus procesos de negocio, la relación con su personal, sus clientes, proveedores y socios, modifican o crean productos y servicios o incluso redefinen sus modelos empresariales, mediante el uso intensivo de la información y de las TIC</w:t>
      </w:r>
      <w:r w:rsidRPr="001D2614">
        <w:rPr>
          <w:rFonts w:eastAsia="Calibri" w:cstheme="minorHAnsi"/>
          <w:color w:val="000000" w:themeColor="text1"/>
        </w:rPr>
        <w:t>”. (</w:t>
      </w:r>
      <w:proofErr w:type="spellStart"/>
      <w:r w:rsidRPr="001D2614">
        <w:rPr>
          <w:rFonts w:eastAsia="Calibri" w:cstheme="minorHAnsi"/>
          <w:color w:val="000000" w:themeColor="text1"/>
        </w:rPr>
        <w:t>Universitat</w:t>
      </w:r>
      <w:proofErr w:type="spellEnd"/>
      <w:r w:rsidRPr="001D2614">
        <w:rPr>
          <w:rFonts w:eastAsia="Calibri" w:cstheme="minorHAnsi"/>
          <w:color w:val="000000" w:themeColor="text1"/>
        </w:rPr>
        <w:t xml:space="preserve"> Oberta de Catalunya, 2016).</w:t>
      </w:r>
    </w:p>
    <w:p w14:paraId="7C93BE24" w14:textId="77777777" w:rsidR="00567E70" w:rsidRPr="001D2614" w:rsidRDefault="00567E70" w:rsidP="00567E70">
      <w:pPr>
        <w:jc w:val="both"/>
        <w:rPr>
          <w:rFonts w:cstheme="minorHAnsi"/>
          <w:b/>
          <w:color w:val="000000" w:themeColor="text1"/>
          <w:lang w:val="es-ES"/>
        </w:rPr>
      </w:pPr>
    </w:p>
    <w:p w14:paraId="4AF26BCE" w14:textId="77777777" w:rsidR="00567E70" w:rsidRPr="001D2614" w:rsidRDefault="00567E70" w:rsidP="00567E70">
      <w:pPr>
        <w:jc w:val="both"/>
        <w:rPr>
          <w:rFonts w:cstheme="minorHAnsi"/>
        </w:rPr>
      </w:pPr>
      <w:r w:rsidRPr="001D2614">
        <w:rPr>
          <w:rFonts w:cstheme="minorHAnsi"/>
          <w:b/>
          <w:color w:val="000000" w:themeColor="text1"/>
          <w:lang w:val="es-ES"/>
        </w:rPr>
        <w:t>Tratamiento de datos personales:</w:t>
      </w:r>
      <w:r w:rsidRPr="001D2614">
        <w:rPr>
          <w:rFonts w:cstheme="minorHAnsi"/>
          <w:color w:val="000000" w:themeColor="text1"/>
        </w:rPr>
        <w:t xml:space="preserve"> Operación o conjunto de operaciones, automatizadas o manuales, realizadas sobre datos personales o conjuntos de datos personales.</w:t>
      </w:r>
    </w:p>
    <w:p w14:paraId="06BC9544" w14:textId="27B8F4C2" w:rsidR="003F7AEF" w:rsidRPr="001D2614" w:rsidRDefault="003F7AEF" w:rsidP="001D2614">
      <w:pPr>
        <w:jc w:val="both"/>
        <w:rPr>
          <w:rFonts w:cstheme="minorHAnsi"/>
        </w:rPr>
      </w:pPr>
    </w:p>
    <w:sectPr w:rsidR="003F7AEF" w:rsidRPr="001D2614" w:rsidSect="00B02F78">
      <w:headerReference w:type="default" r:id="rId111"/>
      <w:footerReference w:type="default" r:id="rId112"/>
      <w:pgSz w:w="11900" w:h="16840"/>
      <w:pgMar w:top="2223" w:right="1418" w:bottom="1418" w:left="1418" w:header="0" w:footer="2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0D5A" w14:textId="77777777" w:rsidR="00984ADE" w:rsidRDefault="00984ADE" w:rsidP="008C3FDF">
      <w:r>
        <w:separator/>
      </w:r>
    </w:p>
  </w:endnote>
  <w:endnote w:type="continuationSeparator" w:id="0">
    <w:p w14:paraId="137EC3FF" w14:textId="77777777" w:rsidR="00984ADE" w:rsidRDefault="00984ADE" w:rsidP="008C3FDF">
      <w:r>
        <w:continuationSeparator/>
      </w:r>
    </w:p>
  </w:endnote>
  <w:endnote w:type="continuationNotice" w:id="1">
    <w:p w14:paraId="70E37800" w14:textId="77777777" w:rsidR="00984ADE" w:rsidRDefault="00984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arlito">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arlow Condensed Light">
    <w:charset w:val="00"/>
    <w:family w:val="auto"/>
    <w:pitch w:val="variable"/>
    <w:sig w:usb0="20000007" w:usb1="00000000" w:usb2="00000000" w:usb3="00000000" w:csb0="00000193"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oogle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099968"/>
      <w:docPartObj>
        <w:docPartGallery w:val="Page Numbers (Bottom of Page)"/>
        <w:docPartUnique/>
      </w:docPartObj>
    </w:sdtPr>
    <w:sdtEndPr/>
    <w:sdtContent>
      <w:p w14:paraId="2F7AD469" w14:textId="525CC49A" w:rsidR="000D673D" w:rsidRDefault="000D673D">
        <w:pPr>
          <w:pStyle w:val="Piedepgina"/>
          <w:jc w:val="right"/>
        </w:pPr>
        <w:r>
          <w:fldChar w:fldCharType="begin"/>
        </w:r>
        <w:r>
          <w:instrText>PAGE   \* MERGEFORMAT</w:instrText>
        </w:r>
        <w:r>
          <w:fldChar w:fldCharType="separate"/>
        </w:r>
        <w:r>
          <w:rPr>
            <w:lang w:val="es-ES"/>
          </w:rPr>
          <w:t>2</w:t>
        </w:r>
        <w:r>
          <w:fldChar w:fldCharType="end"/>
        </w:r>
      </w:p>
    </w:sdtContent>
  </w:sdt>
  <w:p w14:paraId="14B083E9" w14:textId="77777777" w:rsidR="00B6499E" w:rsidRDefault="00B6499E" w:rsidP="004C35C3">
    <w:pPr>
      <w:ind w:left="-198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895A" w14:textId="77777777" w:rsidR="00B6499E" w:rsidRDefault="00B6499E" w:rsidP="004C35C3">
    <w:pPr>
      <w:ind w:left="-198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88310"/>
      <w:docPartObj>
        <w:docPartGallery w:val="Page Numbers (Bottom of Page)"/>
        <w:docPartUnique/>
      </w:docPartObj>
    </w:sdtPr>
    <w:sdtEndPr/>
    <w:sdtContent>
      <w:p w14:paraId="6D7DEB4D" w14:textId="59A582CD" w:rsidR="000D673D" w:rsidRDefault="000D673D">
        <w:pPr>
          <w:pStyle w:val="Piedepgina"/>
          <w:jc w:val="right"/>
        </w:pPr>
        <w:r>
          <w:fldChar w:fldCharType="begin"/>
        </w:r>
        <w:r>
          <w:instrText>PAGE   \* MERGEFORMAT</w:instrText>
        </w:r>
        <w:r>
          <w:fldChar w:fldCharType="separate"/>
        </w:r>
        <w:r>
          <w:rPr>
            <w:lang w:val="es-ES"/>
          </w:rPr>
          <w:t>2</w:t>
        </w:r>
        <w:r>
          <w:fldChar w:fldCharType="end"/>
        </w:r>
      </w:p>
    </w:sdtContent>
  </w:sdt>
  <w:p w14:paraId="7DE88DE9" w14:textId="0DE34F43" w:rsidR="00B6499E" w:rsidRDefault="00B6499E" w:rsidP="004C35C3">
    <w:pPr>
      <w:ind w:left="-19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3936E" w14:textId="77777777" w:rsidR="00984ADE" w:rsidRDefault="00984ADE" w:rsidP="008C3FDF">
      <w:r>
        <w:separator/>
      </w:r>
    </w:p>
  </w:footnote>
  <w:footnote w:type="continuationSeparator" w:id="0">
    <w:p w14:paraId="490524F2" w14:textId="77777777" w:rsidR="00984ADE" w:rsidRDefault="00984ADE" w:rsidP="008C3FDF">
      <w:r>
        <w:continuationSeparator/>
      </w:r>
    </w:p>
  </w:footnote>
  <w:footnote w:type="continuationNotice" w:id="1">
    <w:p w14:paraId="4134BE92" w14:textId="77777777" w:rsidR="00984ADE" w:rsidRDefault="00984ADE"/>
  </w:footnote>
  <w:footnote w:id="2">
    <w:p w14:paraId="5651384F" w14:textId="77777777" w:rsidR="00227839" w:rsidRPr="0031425B" w:rsidRDefault="00227839" w:rsidP="00227839">
      <w:pPr>
        <w:pStyle w:val="Textonotapie"/>
        <w:rPr>
          <w:sz w:val="18"/>
          <w:szCs w:val="18"/>
        </w:rPr>
      </w:pPr>
      <w:r w:rsidRPr="0031425B">
        <w:rPr>
          <w:rStyle w:val="Refdenotaalpie"/>
          <w:sz w:val="18"/>
          <w:szCs w:val="18"/>
        </w:rPr>
        <w:footnoteRef/>
      </w:r>
      <w:r w:rsidRPr="0031425B">
        <w:rPr>
          <w:sz w:val="18"/>
          <w:szCs w:val="18"/>
        </w:rPr>
        <w:t xml:space="preserve"> TCAC: Tasa de Crecimiento Anual Compuesta</w:t>
      </w:r>
    </w:p>
  </w:footnote>
  <w:footnote w:id="3">
    <w:p w14:paraId="034345C2" w14:textId="77777777" w:rsidR="00883005" w:rsidRDefault="00883005" w:rsidP="00883005">
      <w:pPr>
        <w:pStyle w:val="Textonotapie"/>
      </w:pPr>
      <w:r>
        <w:rPr>
          <w:rStyle w:val="Refdenotaalpie"/>
        </w:rPr>
        <w:footnoteRef/>
      </w:r>
      <w:r>
        <w:t xml:space="preserve"> El grupo 1 comprende las parroquias que no disponen del servicio universal, es decir, aquellas que no cuentan ni con el Servicio de Acceso a Internet ni con el Servicio Móvil Avanzado. El grupo 2 comprende las parroquias que disponen de uno de los dos servicios que conforman el servicio universal.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4263" w14:textId="1E07710B" w:rsidR="000D673D" w:rsidRDefault="00C3113D" w:rsidP="005B587A">
    <w:pPr>
      <w:tabs>
        <w:tab w:val="right" w:pos="8498"/>
      </w:tabs>
      <w:ind w:left="-1985"/>
      <w:rPr>
        <w:noProof/>
        <w:lang w:val="es-EC" w:eastAsia="es-EC"/>
      </w:rPr>
    </w:pPr>
    <w:r>
      <w:rPr>
        <w:noProof/>
        <w:lang w:val="es-EC" w:eastAsia="es-EC"/>
      </w:rPr>
      <w:drawing>
        <wp:anchor distT="0" distB="0" distL="114300" distR="114300" simplePos="0" relativeHeight="251660290" behindDoc="1" locked="0" layoutInCell="1" allowOverlap="1" wp14:anchorId="1E88881E" wp14:editId="12D69289">
          <wp:simplePos x="0" y="0"/>
          <wp:positionH relativeFrom="page">
            <wp:align>right</wp:align>
          </wp:positionH>
          <wp:positionV relativeFrom="page">
            <wp:posOffset>6466</wp:posOffset>
          </wp:positionV>
          <wp:extent cx="7563599" cy="106907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stretch>
                    <a:fillRect/>
                  </a:stretch>
                </pic:blipFill>
                <pic:spPr bwMode="auto">
                  <a:xfrm>
                    <a:off x="0" y="0"/>
                    <a:ext cx="7563599" cy="10690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C" w:eastAsia="es-EC"/>
      </w:rPr>
      <w:drawing>
        <wp:anchor distT="0" distB="0" distL="114300" distR="114300" simplePos="0" relativeHeight="251658242" behindDoc="1" locked="0" layoutInCell="1" allowOverlap="1" wp14:anchorId="77B7FAF1" wp14:editId="55B60CA5">
          <wp:simplePos x="0" y="0"/>
          <wp:positionH relativeFrom="column">
            <wp:posOffset>-1057275</wp:posOffset>
          </wp:positionH>
          <wp:positionV relativeFrom="paragraph">
            <wp:posOffset>19800</wp:posOffset>
          </wp:positionV>
          <wp:extent cx="7542768" cy="10661291"/>
          <wp:effectExtent l="0" t="0" r="1270" b="6985"/>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2"/>
                  <a:stretch>
                    <a:fillRect/>
                  </a:stretch>
                </pic:blipFill>
                <pic:spPr bwMode="auto">
                  <a:xfrm>
                    <a:off x="0" y="0"/>
                    <a:ext cx="7542768" cy="106612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64998" w14:textId="09A1FC3B" w:rsidR="00B6499E" w:rsidRDefault="00B6499E" w:rsidP="005B587A">
    <w:pPr>
      <w:tabs>
        <w:tab w:val="right" w:pos="8498"/>
      </w:tabs>
      <w:ind w:left="-198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A64" w14:textId="77777777" w:rsidR="00B6499E" w:rsidRDefault="00B6499E" w:rsidP="005B587A">
    <w:pPr>
      <w:tabs>
        <w:tab w:val="right" w:pos="8498"/>
      </w:tabs>
      <w:ind w:left="-1985"/>
    </w:pPr>
    <w:r>
      <w:rPr>
        <w:noProof/>
        <w:lang w:val="es-EC" w:eastAsia="es-EC"/>
      </w:rPr>
      <w:drawing>
        <wp:anchor distT="0" distB="0" distL="114300" distR="114300" simplePos="0" relativeHeight="251658241" behindDoc="1" locked="0" layoutInCell="1" allowOverlap="1" wp14:anchorId="1F998DC2" wp14:editId="60E015A7">
          <wp:simplePos x="0" y="0"/>
          <wp:positionH relativeFrom="page">
            <wp:align>left</wp:align>
          </wp:positionH>
          <wp:positionV relativeFrom="page">
            <wp:align>bottom</wp:align>
          </wp:positionV>
          <wp:extent cx="7542768" cy="10661291"/>
          <wp:effectExtent l="0" t="0" r="1270" b="6985"/>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stretch>
                    <a:fillRect/>
                  </a:stretch>
                </pic:blipFill>
                <pic:spPr bwMode="auto">
                  <a:xfrm>
                    <a:off x="0" y="0"/>
                    <a:ext cx="7542768" cy="106612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C19E" w14:textId="50B95FCE" w:rsidR="00B6499E" w:rsidRDefault="00B6499E" w:rsidP="005B587A">
    <w:pPr>
      <w:tabs>
        <w:tab w:val="right" w:pos="8498"/>
      </w:tabs>
      <w:ind w:left="-1985"/>
    </w:pPr>
    <w:r>
      <w:rPr>
        <w:noProof/>
        <w:lang w:val="es-EC" w:eastAsia="es-EC"/>
      </w:rPr>
      <w:drawing>
        <wp:anchor distT="0" distB="0" distL="114300" distR="114300" simplePos="0" relativeHeight="251658240" behindDoc="1" locked="0" layoutInCell="1" allowOverlap="1" wp14:anchorId="55976F1E" wp14:editId="43FBE42C">
          <wp:simplePos x="0" y="0"/>
          <wp:positionH relativeFrom="column">
            <wp:posOffset>-885578</wp:posOffset>
          </wp:positionH>
          <wp:positionV relativeFrom="page">
            <wp:align>top</wp:align>
          </wp:positionV>
          <wp:extent cx="7563599" cy="10690735"/>
          <wp:effectExtent l="0" t="0" r="0" b="0"/>
          <wp:wrapNone/>
          <wp:docPr id="757910932" name="Imagen 75791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stretch>
                    <a:fillRect/>
                  </a:stretch>
                </pic:blipFill>
                <pic:spPr bwMode="auto">
                  <a:xfrm>
                    <a:off x="0" y="0"/>
                    <a:ext cx="7563599" cy="10690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46E"/>
    <w:multiLevelType w:val="multilevel"/>
    <w:tmpl w:val="8DAA5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4DE544"/>
    <w:multiLevelType w:val="hybridMultilevel"/>
    <w:tmpl w:val="803E3276"/>
    <w:lvl w:ilvl="0" w:tplc="3D22C9EE">
      <w:start w:val="1"/>
      <w:numFmt w:val="decimal"/>
      <w:lvlText w:val="%1."/>
      <w:lvlJc w:val="left"/>
      <w:pPr>
        <w:ind w:left="720" w:hanging="360"/>
      </w:pPr>
    </w:lvl>
    <w:lvl w:ilvl="1" w:tplc="606456E0">
      <w:start w:val="1"/>
      <w:numFmt w:val="lowerLetter"/>
      <w:lvlText w:val="%2."/>
      <w:lvlJc w:val="left"/>
      <w:pPr>
        <w:ind w:left="1440" w:hanging="360"/>
      </w:pPr>
    </w:lvl>
    <w:lvl w:ilvl="2" w:tplc="29E6B6FA">
      <w:start w:val="1"/>
      <w:numFmt w:val="lowerRoman"/>
      <w:lvlText w:val="%3."/>
      <w:lvlJc w:val="right"/>
      <w:pPr>
        <w:ind w:left="2160" w:hanging="180"/>
      </w:pPr>
    </w:lvl>
    <w:lvl w:ilvl="3" w:tplc="3A9601C8">
      <w:start w:val="1"/>
      <w:numFmt w:val="decimal"/>
      <w:lvlText w:val="%4."/>
      <w:lvlJc w:val="left"/>
      <w:pPr>
        <w:ind w:left="2880" w:hanging="360"/>
      </w:pPr>
    </w:lvl>
    <w:lvl w:ilvl="4" w:tplc="B53431A4">
      <w:start w:val="1"/>
      <w:numFmt w:val="lowerLetter"/>
      <w:lvlText w:val="%5."/>
      <w:lvlJc w:val="left"/>
      <w:pPr>
        <w:ind w:left="3600" w:hanging="360"/>
      </w:pPr>
    </w:lvl>
    <w:lvl w:ilvl="5" w:tplc="B8E6D742">
      <w:start w:val="1"/>
      <w:numFmt w:val="lowerRoman"/>
      <w:lvlText w:val="%6."/>
      <w:lvlJc w:val="right"/>
      <w:pPr>
        <w:ind w:left="4320" w:hanging="180"/>
      </w:pPr>
    </w:lvl>
    <w:lvl w:ilvl="6" w:tplc="983EFAAC">
      <w:start w:val="1"/>
      <w:numFmt w:val="decimal"/>
      <w:lvlText w:val="%7."/>
      <w:lvlJc w:val="left"/>
      <w:pPr>
        <w:ind w:left="5040" w:hanging="360"/>
      </w:pPr>
    </w:lvl>
    <w:lvl w:ilvl="7" w:tplc="2A30F550">
      <w:start w:val="1"/>
      <w:numFmt w:val="lowerLetter"/>
      <w:lvlText w:val="%8."/>
      <w:lvlJc w:val="left"/>
      <w:pPr>
        <w:ind w:left="5760" w:hanging="360"/>
      </w:pPr>
    </w:lvl>
    <w:lvl w:ilvl="8" w:tplc="93304530">
      <w:start w:val="1"/>
      <w:numFmt w:val="lowerRoman"/>
      <w:lvlText w:val="%9."/>
      <w:lvlJc w:val="right"/>
      <w:pPr>
        <w:ind w:left="6480" w:hanging="180"/>
      </w:pPr>
    </w:lvl>
  </w:abstractNum>
  <w:abstractNum w:abstractNumId="2" w15:restartNumberingAfterBreak="0">
    <w:nsid w:val="058C0C0A"/>
    <w:multiLevelType w:val="multilevel"/>
    <w:tmpl w:val="073274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F91DE8"/>
    <w:multiLevelType w:val="hybridMultilevel"/>
    <w:tmpl w:val="8C6215E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06F94139"/>
    <w:multiLevelType w:val="hybridMultilevel"/>
    <w:tmpl w:val="F7B8F5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84F6774"/>
    <w:multiLevelType w:val="hybridMultilevel"/>
    <w:tmpl w:val="2CF634F4"/>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15:restartNumberingAfterBreak="0">
    <w:nsid w:val="08776A68"/>
    <w:multiLevelType w:val="hybridMultilevel"/>
    <w:tmpl w:val="32BCABEE"/>
    <w:lvl w:ilvl="0" w:tplc="9F02A168">
      <w:numFmt w:val="bullet"/>
      <w:lvlText w:val="-"/>
      <w:lvlJc w:val="left"/>
      <w:pPr>
        <w:ind w:left="720" w:hanging="360"/>
      </w:pPr>
      <w:rPr>
        <w:rFonts w:ascii="Calibri" w:eastAsia="Batang" w:hAnsi="Calibri" w:cs="Calibri"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8A3090D"/>
    <w:multiLevelType w:val="multilevel"/>
    <w:tmpl w:val="D202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D167E7"/>
    <w:multiLevelType w:val="multilevel"/>
    <w:tmpl w:val="B99A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0B207C"/>
    <w:multiLevelType w:val="multilevel"/>
    <w:tmpl w:val="D650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8E0B01"/>
    <w:multiLevelType w:val="hybridMultilevel"/>
    <w:tmpl w:val="ECC604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EF45CC7"/>
    <w:multiLevelType w:val="hybridMultilevel"/>
    <w:tmpl w:val="2EFE1B22"/>
    <w:lvl w:ilvl="0" w:tplc="5A26E6EA">
      <w:start w:val="1"/>
      <w:numFmt w:val="bullet"/>
      <w:lvlText w:val=""/>
      <w:lvlJc w:val="left"/>
      <w:pPr>
        <w:ind w:left="720" w:hanging="360"/>
      </w:pPr>
      <w:rPr>
        <w:rFonts w:ascii="Symbol" w:hAnsi="Symbol" w:hint="default"/>
      </w:rPr>
    </w:lvl>
    <w:lvl w:ilvl="1" w:tplc="34D67E34">
      <w:start w:val="1"/>
      <w:numFmt w:val="bullet"/>
      <w:lvlText w:val="o"/>
      <w:lvlJc w:val="left"/>
      <w:pPr>
        <w:ind w:left="1440" w:hanging="360"/>
      </w:pPr>
      <w:rPr>
        <w:rFonts w:ascii="Courier New" w:hAnsi="Courier New" w:hint="default"/>
      </w:rPr>
    </w:lvl>
    <w:lvl w:ilvl="2" w:tplc="EE7496FC">
      <w:start w:val="1"/>
      <w:numFmt w:val="bullet"/>
      <w:lvlText w:val=""/>
      <w:lvlJc w:val="left"/>
      <w:pPr>
        <w:ind w:left="2160" w:hanging="360"/>
      </w:pPr>
      <w:rPr>
        <w:rFonts w:ascii="Wingdings" w:hAnsi="Wingdings" w:hint="default"/>
      </w:rPr>
    </w:lvl>
    <w:lvl w:ilvl="3" w:tplc="AA3A262A">
      <w:start w:val="1"/>
      <w:numFmt w:val="bullet"/>
      <w:lvlText w:val=""/>
      <w:lvlJc w:val="left"/>
      <w:pPr>
        <w:ind w:left="2880" w:hanging="360"/>
      </w:pPr>
      <w:rPr>
        <w:rFonts w:ascii="Symbol" w:hAnsi="Symbol" w:hint="default"/>
      </w:rPr>
    </w:lvl>
    <w:lvl w:ilvl="4" w:tplc="72720230">
      <w:start w:val="1"/>
      <w:numFmt w:val="bullet"/>
      <w:lvlText w:val="o"/>
      <w:lvlJc w:val="left"/>
      <w:pPr>
        <w:ind w:left="3600" w:hanging="360"/>
      </w:pPr>
      <w:rPr>
        <w:rFonts w:ascii="Courier New" w:hAnsi="Courier New" w:hint="default"/>
      </w:rPr>
    </w:lvl>
    <w:lvl w:ilvl="5" w:tplc="69E294AC">
      <w:start w:val="1"/>
      <w:numFmt w:val="bullet"/>
      <w:lvlText w:val=""/>
      <w:lvlJc w:val="left"/>
      <w:pPr>
        <w:ind w:left="4320" w:hanging="360"/>
      </w:pPr>
      <w:rPr>
        <w:rFonts w:ascii="Wingdings" w:hAnsi="Wingdings" w:hint="default"/>
      </w:rPr>
    </w:lvl>
    <w:lvl w:ilvl="6" w:tplc="1418489A">
      <w:start w:val="1"/>
      <w:numFmt w:val="bullet"/>
      <w:lvlText w:val=""/>
      <w:lvlJc w:val="left"/>
      <w:pPr>
        <w:ind w:left="5040" w:hanging="360"/>
      </w:pPr>
      <w:rPr>
        <w:rFonts w:ascii="Symbol" w:hAnsi="Symbol" w:hint="default"/>
      </w:rPr>
    </w:lvl>
    <w:lvl w:ilvl="7" w:tplc="9C5E4794">
      <w:start w:val="1"/>
      <w:numFmt w:val="bullet"/>
      <w:lvlText w:val="o"/>
      <w:lvlJc w:val="left"/>
      <w:pPr>
        <w:ind w:left="5760" w:hanging="360"/>
      </w:pPr>
      <w:rPr>
        <w:rFonts w:ascii="Courier New" w:hAnsi="Courier New" w:hint="default"/>
      </w:rPr>
    </w:lvl>
    <w:lvl w:ilvl="8" w:tplc="4A9CCDB6">
      <w:start w:val="1"/>
      <w:numFmt w:val="bullet"/>
      <w:lvlText w:val=""/>
      <w:lvlJc w:val="left"/>
      <w:pPr>
        <w:ind w:left="6480" w:hanging="360"/>
      </w:pPr>
      <w:rPr>
        <w:rFonts w:ascii="Wingdings" w:hAnsi="Wingdings" w:hint="default"/>
      </w:rPr>
    </w:lvl>
  </w:abstractNum>
  <w:abstractNum w:abstractNumId="12" w15:restartNumberingAfterBreak="0">
    <w:nsid w:val="10025EA9"/>
    <w:multiLevelType w:val="hybridMultilevel"/>
    <w:tmpl w:val="A60EDF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103455EF"/>
    <w:multiLevelType w:val="hybridMultilevel"/>
    <w:tmpl w:val="E0001C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10F07242"/>
    <w:multiLevelType w:val="multilevel"/>
    <w:tmpl w:val="57D0602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15:restartNumberingAfterBreak="0">
    <w:nsid w:val="11297B46"/>
    <w:multiLevelType w:val="multilevel"/>
    <w:tmpl w:val="D9A8969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6" w15:restartNumberingAfterBreak="0">
    <w:nsid w:val="1170191E"/>
    <w:multiLevelType w:val="multilevel"/>
    <w:tmpl w:val="D994C0B0"/>
    <w:lvl w:ilvl="0">
      <w:start w:val="1"/>
      <w:numFmt w:val="decimal"/>
      <w:lvlText w:val="%1"/>
      <w:lvlJc w:val="left"/>
      <w:pPr>
        <w:ind w:left="360" w:hanging="360"/>
      </w:pPr>
      <w:rPr>
        <w:rFonts w:hint="default"/>
        <w:color w:val="000000" w:themeColor="text1"/>
        <w:sz w:val="24"/>
      </w:rPr>
    </w:lvl>
    <w:lvl w:ilvl="1">
      <w:start w:val="1"/>
      <w:numFmt w:val="decimal"/>
      <w:lvlText w:val="%1.%2"/>
      <w:lvlJc w:val="left"/>
      <w:pPr>
        <w:ind w:left="360" w:hanging="360"/>
      </w:pPr>
      <w:rPr>
        <w:rFonts w:hint="default"/>
        <w:b/>
        <w:bCs w:val="0"/>
        <w:color w:val="000000" w:themeColor="text1"/>
        <w:sz w:val="24"/>
      </w:rPr>
    </w:lvl>
    <w:lvl w:ilvl="2">
      <w:start w:val="1"/>
      <w:numFmt w:val="decimal"/>
      <w:lvlText w:val="%1.%2.%3"/>
      <w:lvlJc w:val="left"/>
      <w:pPr>
        <w:ind w:left="720" w:hanging="720"/>
      </w:pPr>
      <w:rPr>
        <w:rFonts w:hint="default"/>
        <w:color w:val="000000" w:themeColor="text1"/>
        <w:sz w:val="24"/>
      </w:rPr>
    </w:lvl>
    <w:lvl w:ilvl="3">
      <w:start w:val="1"/>
      <w:numFmt w:val="decimal"/>
      <w:lvlText w:val="%1.%2.%3.%4"/>
      <w:lvlJc w:val="left"/>
      <w:pPr>
        <w:ind w:left="720" w:hanging="720"/>
      </w:pPr>
      <w:rPr>
        <w:rFonts w:hint="default"/>
        <w:color w:val="000000" w:themeColor="text1"/>
        <w:sz w:val="24"/>
      </w:rPr>
    </w:lvl>
    <w:lvl w:ilvl="4">
      <w:start w:val="1"/>
      <w:numFmt w:val="decimal"/>
      <w:lvlText w:val="%1.%2.%3.%4.%5"/>
      <w:lvlJc w:val="left"/>
      <w:pPr>
        <w:ind w:left="1080" w:hanging="1080"/>
      </w:pPr>
      <w:rPr>
        <w:rFonts w:hint="default"/>
        <w:color w:val="000000" w:themeColor="text1"/>
        <w:sz w:val="24"/>
      </w:rPr>
    </w:lvl>
    <w:lvl w:ilvl="5">
      <w:start w:val="1"/>
      <w:numFmt w:val="decimal"/>
      <w:lvlText w:val="%1.%2.%3.%4.%5.%6"/>
      <w:lvlJc w:val="left"/>
      <w:pPr>
        <w:ind w:left="1080" w:hanging="1080"/>
      </w:pPr>
      <w:rPr>
        <w:rFonts w:hint="default"/>
        <w:color w:val="000000" w:themeColor="text1"/>
        <w:sz w:val="24"/>
      </w:rPr>
    </w:lvl>
    <w:lvl w:ilvl="6">
      <w:start w:val="1"/>
      <w:numFmt w:val="decimal"/>
      <w:lvlText w:val="%1.%2.%3.%4.%5.%6.%7"/>
      <w:lvlJc w:val="left"/>
      <w:pPr>
        <w:ind w:left="1440" w:hanging="1440"/>
      </w:pPr>
      <w:rPr>
        <w:rFonts w:hint="default"/>
        <w:color w:val="000000" w:themeColor="text1"/>
        <w:sz w:val="24"/>
      </w:rPr>
    </w:lvl>
    <w:lvl w:ilvl="7">
      <w:start w:val="1"/>
      <w:numFmt w:val="decimal"/>
      <w:lvlText w:val="%1.%2.%3.%4.%5.%6.%7.%8"/>
      <w:lvlJc w:val="left"/>
      <w:pPr>
        <w:ind w:left="1440" w:hanging="1440"/>
      </w:pPr>
      <w:rPr>
        <w:rFonts w:hint="default"/>
        <w:color w:val="000000" w:themeColor="text1"/>
        <w:sz w:val="24"/>
      </w:rPr>
    </w:lvl>
    <w:lvl w:ilvl="8">
      <w:start w:val="1"/>
      <w:numFmt w:val="decimal"/>
      <w:lvlText w:val="%1.%2.%3.%4.%5.%6.%7.%8.%9"/>
      <w:lvlJc w:val="left"/>
      <w:pPr>
        <w:ind w:left="1800" w:hanging="1800"/>
      </w:pPr>
      <w:rPr>
        <w:rFonts w:hint="default"/>
        <w:color w:val="000000" w:themeColor="text1"/>
        <w:sz w:val="24"/>
      </w:rPr>
    </w:lvl>
  </w:abstractNum>
  <w:abstractNum w:abstractNumId="17" w15:restartNumberingAfterBreak="0">
    <w:nsid w:val="118134CF"/>
    <w:multiLevelType w:val="hybridMultilevel"/>
    <w:tmpl w:val="620A7AB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12C597D0"/>
    <w:multiLevelType w:val="multilevel"/>
    <w:tmpl w:val="67D619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2FA467B"/>
    <w:multiLevelType w:val="multilevel"/>
    <w:tmpl w:val="2A64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100CAD"/>
    <w:multiLevelType w:val="multilevel"/>
    <w:tmpl w:val="06ECCE5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14CE5A6D"/>
    <w:multiLevelType w:val="multilevel"/>
    <w:tmpl w:val="89365C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62A0608"/>
    <w:multiLevelType w:val="multilevel"/>
    <w:tmpl w:val="3ED49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68F2EA3"/>
    <w:multiLevelType w:val="hybridMultilevel"/>
    <w:tmpl w:val="C75E0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16C3883B"/>
    <w:multiLevelType w:val="hybridMultilevel"/>
    <w:tmpl w:val="FF5AB172"/>
    <w:lvl w:ilvl="0" w:tplc="0CCC2B98">
      <w:start w:val="1"/>
      <w:numFmt w:val="bullet"/>
      <w:lvlText w:val=""/>
      <w:lvlJc w:val="left"/>
      <w:pPr>
        <w:ind w:left="720" w:hanging="360"/>
      </w:pPr>
      <w:rPr>
        <w:rFonts w:ascii="Symbol" w:hAnsi="Symbol" w:hint="default"/>
      </w:rPr>
    </w:lvl>
    <w:lvl w:ilvl="1" w:tplc="E7AEB8CA">
      <w:start w:val="1"/>
      <w:numFmt w:val="bullet"/>
      <w:lvlText w:val="o"/>
      <w:lvlJc w:val="left"/>
      <w:pPr>
        <w:ind w:left="1440" w:hanging="360"/>
      </w:pPr>
      <w:rPr>
        <w:rFonts w:ascii="Courier New" w:hAnsi="Courier New" w:hint="default"/>
      </w:rPr>
    </w:lvl>
    <w:lvl w:ilvl="2" w:tplc="D480E5EA">
      <w:start w:val="1"/>
      <w:numFmt w:val="bullet"/>
      <w:lvlText w:val=""/>
      <w:lvlJc w:val="left"/>
      <w:pPr>
        <w:ind w:left="2160" w:hanging="360"/>
      </w:pPr>
      <w:rPr>
        <w:rFonts w:ascii="Wingdings" w:hAnsi="Wingdings" w:hint="default"/>
      </w:rPr>
    </w:lvl>
    <w:lvl w:ilvl="3" w:tplc="D4B601DA">
      <w:start w:val="1"/>
      <w:numFmt w:val="bullet"/>
      <w:lvlText w:val=""/>
      <w:lvlJc w:val="left"/>
      <w:pPr>
        <w:ind w:left="2880" w:hanging="360"/>
      </w:pPr>
      <w:rPr>
        <w:rFonts w:ascii="Symbol" w:hAnsi="Symbol" w:hint="default"/>
      </w:rPr>
    </w:lvl>
    <w:lvl w:ilvl="4" w:tplc="75E07C0C">
      <w:start w:val="1"/>
      <w:numFmt w:val="bullet"/>
      <w:lvlText w:val="o"/>
      <w:lvlJc w:val="left"/>
      <w:pPr>
        <w:ind w:left="3600" w:hanging="360"/>
      </w:pPr>
      <w:rPr>
        <w:rFonts w:ascii="Courier New" w:hAnsi="Courier New" w:hint="default"/>
      </w:rPr>
    </w:lvl>
    <w:lvl w:ilvl="5" w:tplc="629EC7DC">
      <w:start w:val="1"/>
      <w:numFmt w:val="bullet"/>
      <w:lvlText w:val=""/>
      <w:lvlJc w:val="left"/>
      <w:pPr>
        <w:ind w:left="4320" w:hanging="360"/>
      </w:pPr>
      <w:rPr>
        <w:rFonts w:ascii="Wingdings" w:hAnsi="Wingdings" w:hint="default"/>
      </w:rPr>
    </w:lvl>
    <w:lvl w:ilvl="6" w:tplc="ED82449C">
      <w:start w:val="1"/>
      <w:numFmt w:val="bullet"/>
      <w:lvlText w:val=""/>
      <w:lvlJc w:val="left"/>
      <w:pPr>
        <w:ind w:left="5040" w:hanging="360"/>
      </w:pPr>
      <w:rPr>
        <w:rFonts w:ascii="Symbol" w:hAnsi="Symbol" w:hint="default"/>
      </w:rPr>
    </w:lvl>
    <w:lvl w:ilvl="7" w:tplc="992A5EE8">
      <w:start w:val="1"/>
      <w:numFmt w:val="bullet"/>
      <w:lvlText w:val="o"/>
      <w:lvlJc w:val="left"/>
      <w:pPr>
        <w:ind w:left="5760" w:hanging="360"/>
      </w:pPr>
      <w:rPr>
        <w:rFonts w:ascii="Courier New" w:hAnsi="Courier New" w:hint="default"/>
      </w:rPr>
    </w:lvl>
    <w:lvl w:ilvl="8" w:tplc="611E26DC">
      <w:start w:val="1"/>
      <w:numFmt w:val="bullet"/>
      <w:lvlText w:val=""/>
      <w:lvlJc w:val="left"/>
      <w:pPr>
        <w:ind w:left="6480" w:hanging="360"/>
      </w:pPr>
      <w:rPr>
        <w:rFonts w:ascii="Wingdings" w:hAnsi="Wingdings" w:hint="default"/>
      </w:rPr>
    </w:lvl>
  </w:abstractNum>
  <w:abstractNum w:abstractNumId="25" w15:restartNumberingAfterBreak="0">
    <w:nsid w:val="17165039"/>
    <w:multiLevelType w:val="multilevel"/>
    <w:tmpl w:val="A1A85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7501DEC"/>
    <w:multiLevelType w:val="hybridMultilevel"/>
    <w:tmpl w:val="4A0C0880"/>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7" w15:restartNumberingAfterBreak="0">
    <w:nsid w:val="17D15873"/>
    <w:multiLevelType w:val="multilevel"/>
    <w:tmpl w:val="F26CA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8745687"/>
    <w:multiLevelType w:val="multilevel"/>
    <w:tmpl w:val="A15EFF8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9" w15:restartNumberingAfterBreak="0">
    <w:nsid w:val="18DD04C8"/>
    <w:multiLevelType w:val="hybridMultilevel"/>
    <w:tmpl w:val="F38E3FDC"/>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0" w15:restartNumberingAfterBreak="0">
    <w:nsid w:val="19114E26"/>
    <w:multiLevelType w:val="hybridMultilevel"/>
    <w:tmpl w:val="A39ACE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197F5F61"/>
    <w:multiLevelType w:val="multilevel"/>
    <w:tmpl w:val="FC1C8B5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5F3D21"/>
    <w:multiLevelType w:val="hybridMultilevel"/>
    <w:tmpl w:val="CEB6A4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1BB40F40"/>
    <w:multiLevelType w:val="multilevel"/>
    <w:tmpl w:val="64D81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C924896"/>
    <w:multiLevelType w:val="hybridMultilevel"/>
    <w:tmpl w:val="DB1685F2"/>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5" w15:restartNumberingAfterBreak="0">
    <w:nsid w:val="1D295BF2"/>
    <w:multiLevelType w:val="hybridMultilevel"/>
    <w:tmpl w:val="421221D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6" w15:restartNumberingAfterBreak="0">
    <w:nsid w:val="2004737A"/>
    <w:multiLevelType w:val="multilevel"/>
    <w:tmpl w:val="B4023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21404DC"/>
    <w:multiLevelType w:val="hybridMultilevel"/>
    <w:tmpl w:val="D9B459A4"/>
    <w:lvl w:ilvl="0" w:tplc="2B46774E">
      <w:start w:val="1"/>
      <w:numFmt w:val="bullet"/>
      <w:lvlText w:val="-"/>
      <w:lvlJc w:val="left"/>
      <w:pPr>
        <w:ind w:left="720" w:hanging="360"/>
      </w:pPr>
      <w:rPr>
        <w:rFonts w:ascii="Aptos" w:hAnsi="Aptos" w:hint="default"/>
      </w:rPr>
    </w:lvl>
    <w:lvl w:ilvl="1" w:tplc="7E089FD0">
      <w:numFmt w:val="bullet"/>
      <w:lvlText w:val="•"/>
      <w:lvlJc w:val="left"/>
      <w:pPr>
        <w:ind w:left="1788" w:hanging="708"/>
      </w:pPr>
      <w:rPr>
        <w:rFonts w:ascii="Calibri" w:eastAsia="Times New Roman" w:hAnsi="Calibri" w:cs="Calibri"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222521A7"/>
    <w:multiLevelType w:val="hybridMultilevel"/>
    <w:tmpl w:val="C2805BA6"/>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9" w15:restartNumberingAfterBreak="0">
    <w:nsid w:val="23856E67"/>
    <w:multiLevelType w:val="multilevel"/>
    <w:tmpl w:val="78AE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3A70657"/>
    <w:multiLevelType w:val="hybridMultilevel"/>
    <w:tmpl w:val="C4A44D36"/>
    <w:lvl w:ilvl="0" w:tplc="2B46774E">
      <w:start w:val="1"/>
      <w:numFmt w:val="bullet"/>
      <w:lvlText w:val="-"/>
      <w:lvlJc w:val="left"/>
      <w:pPr>
        <w:ind w:left="360" w:hanging="360"/>
      </w:pPr>
      <w:rPr>
        <w:rFonts w:ascii="Aptos" w:hAnsi="Aptos"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1" w15:restartNumberingAfterBreak="0">
    <w:nsid w:val="24575371"/>
    <w:multiLevelType w:val="hybridMultilevel"/>
    <w:tmpl w:val="1C30E1A8"/>
    <w:lvl w:ilvl="0" w:tplc="2B46774E">
      <w:start w:val="1"/>
      <w:numFmt w:val="bullet"/>
      <w:lvlText w:val="-"/>
      <w:lvlJc w:val="left"/>
      <w:pPr>
        <w:ind w:left="720" w:hanging="360"/>
      </w:pPr>
      <w:rPr>
        <w:rFonts w:ascii="Aptos" w:hAnsi="Apto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24592104"/>
    <w:multiLevelType w:val="hybridMultilevel"/>
    <w:tmpl w:val="E79A89AE"/>
    <w:lvl w:ilvl="0" w:tplc="2B46774E">
      <w:start w:val="1"/>
      <w:numFmt w:val="bullet"/>
      <w:lvlText w:val="-"/>
      <w:lvlJc w:val="left"/>
      <w:pPr>
        <w:ind w:left="720" w:hanging="360"/>
      </w:pPr>
      <w:rPr>
        <w:rFonts w:ascii="Aptos" w:hAnsi="Apto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26CF1C68"/>
    <w:multiLevelType w:val="hybridMultilevel"/>
    <w:tmpl w:val="E4402AF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4" w15:restartNumberingAfterBreak="0">
    <w:nsid w:val="28057501"/>
    <w:multiLevelType w:val="hybridMultilevel"/>
    <w:tmpl w:val="009CDC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2AC801C3"/>
    <w:multiLevelType w:val="hybridMultilevel"/>
    <w:tmpl w:val="A86CB9F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6" w15:restartNumberingAfterBreak="0">
    <w:nsid w:val="2AF4035A"/>
    <w:multiLevelType w:val="hybridMultilevel"/>
    <w:tmpl w:val="7CBEE2B0"/>
    <w:lvl w:ilvl="0" w:tplc="2B46774E">
      <w:start w:val="1"/>
      <w:numFmt w:val="bullet"/>
      <w:lvlText w:val="-"/>
      <w:lvlJc w:val="left"/>
      <w:pPr>
        <w:ind w:left="720" w:hanging="360"/>
      </w:pPr>
      <w:rPr>
        <w:rFonts w:ascii="Aptos" w:hAnsi="Apto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15:restartNumberingAfterBreak="0">
    <w:nsid w:val="2EAA656A"/>
    <w:multiLevelType w:val="hybridMultilevel"/>
    <w:tmpl w:val="E48A13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2EC86491"/>
    <w:multiLevelType w:val="hybridMultilevel"/>
    <w:tmpl w:val="C1404FE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9" w15:restartNumberingAfterBreak="0">
    <w:nsid w:val="317F088F"/>
    <w:multiLevelType w:val="hybridMultilevel"/>
    <w:tmpl w:val="2752C792"/>
    <w:lvl w:ilvl="0" w:tplc="AA924AA6">
      <w:start w:val="1"/>
      <w:numFmt w:val="bullet"/>
      <w:lvlText w:val="·"/>
      <w:lvlJc w:val="left"/>
      <w:pPr>
        <w:ind w:left="360" w:hanging="360"/>
      </w:pPr>
      <w:rPr>
        <w:rFonts w:ascii="Symbol" w:hAnsi="Symbol" w:hint="default"/>
      </w:rPr>
    </w:lvl>
    <w:lvl w:ilvl="1" w:tplc="4D507FEC">
      <w:start w:val="1"/>
      <w:numFmt w:val="bullet"/>
      <w:lvlText w:val="o"/>
      <w:lvlJc w:val="left"/>
      <w:pPr>
        <w:ind w:left="1080" w:hanging="360"/>
      </w:pPr>
      <w:rPr>
        <w:rFonts w:ascii="Courier New" w:hAnsi="Courier New" w:hint="default"/>
      </w:rPr>
    </w:lvl>
    <w:lvl w:ilvl="2" w:tplc="0C1CE4C6">
      <w:start w:val="1"/>
      <w:numFmt w:val="bullet"/>
      <w:lvlText w:val=""/>
      <w:lvlJc w:val="left"/>
      <w:pPr>
        <w:ind w:left="1800" w:hanging="360"/>
      </w:pPr>
      <w:rPr>
        <w:rFonts w:ascii="Wingdings" w:hAnsi="Wingdings" w:hint="default"/>
      </w:rPr>
    </w:lvl>
    <w:lvl w:ilvl="3" w:tplc="473C51D2">
      <w:start w:val="1"/>
      <w:numFmt w:val="bullet"/>
      <w:lvlText w:val=""/>
      <w:lvlJc w:val="left"/>
      <w:pPr>
        <w:ind w:left="2520" w:hanging="360"/>
      </w:pPr>
      <w:rPr>
        <w:rFonts w:ascii="Symbol" w:hAnsi="Symbol" w:hint="default"/>
      </w:rPr>
    </w:lvl>
    <w:lvl w:ilvl="4" w:tplc="39FCE522">
      <w:start w:val="1"/>
      <w:numFmt w:val="bullet"/>
      <w:lvlText w:val="o"/>
      <w:lvlJc w:val="left"/>
      <w:pPr>
        <w:ind w:left="3240" w:hanging="360"/>
      </w:pPr>
      <w:rPr>
        <w:rFonts w:ascii="Courier New" w:hAnsi="Courier New" w:hint="default"/>
      </w:rPr>
    </w:lvl>
    <w:lvl w:ilvl="5" w:tplc="F3A21CCA">
      <w:start w:val="1"/>
      <w:numFmt w:val="bullet"/>
      <w:lvlText w:val=""/>
      <w:lvlJc w:val="left"/>
      <w:pPr>
        <w:ind w:left="3960" w:hanging="360"/>
      </w:pPr>
      <w:rPr>
        <w:rFonts w:ascii="Wingdings" w:hAnsi="Wingdings" w:hint="default"/>
      </w:rPr>
    </w:lvl>
    <w:lvl w:ilvl="6" w:tplc="B7D4BF32">
      <w:start w:val="1"/>
      <w:numFmt w:val="bullet"/>
      <w:lvlText w:val=""/>
      <w:lvlJc w:val="left"/>
      <w:pPr>
        <w:ind w:left="4680" w:hanging="360"/>
      </w:pPr>
      <w:rPr>
        <w:rFonts w:ascii="Symbol" w:hAnsi="Symbol" w:hint="default"/>
      </w:rPr>
    </w:lvl>
    <w:lvl w:ilvl="7" w:tplc="98A8DDA2">
      <w:start w:val="1"/>
      <w:numFmt w:val="bullet"/>
      <w:lvlText w:val="o"/>
      <w:lvlJc w:val="left"/>
      <w:pPr>
        <w:ind w:left="5400" w:hanging="360"/>
      </w:pPr>
      <w:rPr>
        <w:rFonts w:ascii="Courier New" w:hAnsi="Courier New" w:hint="default"/>
      </w:rPr>
    </w:lvl>
    <w:lvl w:ilvl="8" w:tplc="33D835EE">
      <w:start w:val="1"/>
      <w:numFmt w:val="bullet"/>
      <w:lvlText w:val=""/>
      <w:lvlJc w:val="left"/>
      <w:pPr>
        <w:ind w:left="6120" w:hanging="360"/>
      </w:pPr>
      <w:rPr>
        <w:rFonts w:ascii="Wingdings" w:hAnsi="Wingdings" w:hint="default"/>
      </w:rPr>
    </w:lvl>
  </w:abstractNum>
  <w:abstractNum w:abstractNumId="50" w15:restartNumberingAfterBreak="0">
    <w:nsid w:val="35F77023"/>
    <w:multiLevelType w:val="hybridMultilevel"/>
    <w:tmpl w:val="5F6894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15:restartNumberingAfterBreak="0">
    <w:nsid w:val="35FE1840"/>
    <w:multiLevelType w:val="multilevel"/>
    <w:tmpl w:val="E688738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2" w15:restartNumberingAfterBreak="0">
    <w:nsid w:val="36AA690C"/>
    <w:multiLevelType w:val="multilevel"/>
    <w:tmpl w:val="43881D0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82E76BF"/>
    <w:multiLevelType w:val="multilevel"/>
    <w:tmpl w:val="8F16E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91D529F"/>
    <w:multiLevelType w:val="hybridMultilevel"/>
    <w:tmpl w:val="B58EA06E"/>
    <w:lvl w:ilvl="0" w:tplc="2B46774E">
      <w:start w:val="1"/>
      <w:numFmt w:val="bullet"/>
      <w:lvlText w:val="-"/>
      <w:lvlJc w:val="left"/>
      <w:pPr>
        <w:ind w:left="720" w:hanging="360"/>
      </w:pPr>
      <w:rPr>
        <w:rFonts w:ascii="Aptos" w:hAnsi="Apto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15:restartNumberingAfterBreak="0">
    <w:nsid w:val="3A145CFA"/>
    <w:multiLevelType w:val="multilevel"/>
    <w:tmpl w:val="6B4E0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B1D1010"/>
    <w:multiLevelType w:val="multilevel"/>
    <w:tmpl w:val="E8CE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C31698A"/>
    <w:multiLevelType w:val="hybridMultilevel"/>
    <w:tmpl w:val="D66C6720"/>
    <w:lvl w:ilvl="0" w:tplc="B2D0847E">
      <w:start w:val="1"/>
      <w:numFmt w:val="bullet"/>
      <w:lvlText w:val="·"/>
      <w:lvlJc w:val="left"/>
      <w:pPr>
        <w:ind w:left="720" w:hanging="360"/>
      </w:pPr>
      <w:rPr>
        <w:rFonts w:ascii="Symbol" w:hAnsi="Symbol" w:hint="default"/>
      </w:rPr>
    </w:lvl>
    <w:lvl w:ilvl="1" w:tplc="7E3C409A">
      <w:start w:val="1"/>
      <w:numFmt w:val="bullet"/>
      <w:lvlText w:val="o"/>
      <w:lvlJc w:val="left"/>
      <w:pPr>
        <w:ind w:left="1440" w:hanging="360"/>
      </w:pPr>
      <w:rPr>
        <w:rFonts w:ascii="Courier New" w:hAnsi="Courier New" w:hint="default"/>
      </w:rPr>
    </w:lvl>
    <w:lvl w:ilvl="2" w:tplc="E27C4454">
      <w:start w:val="1"/>
      <w:numFmt w:val="bullet"/>
      <w:lvlText w:val=""/>
      <w:lvlJc w:val="left"/>
      <w:pPr>
        <w:ind w:left="2160" w:hanging="360"/>
      </w:pPr>
      <w:rPr>
        <w:rFonts w:ascii="Wingdings" w:hAnsi="Wingdings" w:hint="default"/>
      </w:rPr>
    </w:lvl>
    <w:lvl w:ilvl="3" w:tplc="DD081A3A">
      <w:start w:val="1"/>
      <w:numFmt w:val="bullet"/>
      <w:lvlText w:val=""/>
      <w:lvlJc w:val="left"/>
      <w:pPr>
        <w:ind w:left="2880" w:hanging="360"/>
      </w:pPr>
      <w:rPr>
        <w:rFonts w:ascii="Symbol" w:hAnsi="Symbol" w:hint="default"/>
      </w:rPr>
    </w:lvl>
    <w:lvl w:ilvl="4" w:tplc="A390642E">
      <w:start w:val="1"/>
      <w:numFmt w:val="bullet"/>
      <w:lvlText w:val="o"/>
      <w:lvlJc w:val="left"/>
      <w:pPr>
        <w:ind w:left="3600" w:hanging="360"/>
      </w:pPr>
      <w:rPr>
        <w:rFonts w:ascii="Courier New" w:hAnsi="Courier New" w:hint="default"/>
      </w:rPr>
    </w:lvl>
    <w:lvl w:ilvl="5" w:tplc="92600EC4">
      <w:start w:val="1"/>
      <w:numFmt w:val="bullet"/>
      <w:lvlText w:val=""/>
      <w:lvlJc w:val="left"/>
      <w:pPr>
        <w:ind w:left="4320" w:hanging="360"/>
      </w:pPr>
      <w:rPr>
        <w:rFonts w:ascii="Wingdings" w:hAnsi="Wingdings" w:hint="default"/>
      </w:rPr>
    </w:lvl>
    <w:lvl w:ilvl="6" w:tplc="BB368F00">
      <w:start w:val="1"/>
      <w:numFmt w:val="bullet"/>
      <w:lvlText w:val=""/>
      <w:lvlJc w:val="left"/>
      <w:pPr>
        <w:ind w:left="5040" w:hanging="360"/>
      </w:pPr>
      <w:rPr>
        <w:rFonts w:ascii="Symbol" w:hAnsi="Symbol" w:hint="default"/>
      </w:rPr>
    </w:lvl>
    <w:lvl w:ilvl="7" w:tplc="8034AEB2">
      <w:start w:val="1"/>
      <w:numFmt w:val="bullet"/>
      <w:lvlText w:val="o"/>
      <w:lvlJc w:val="left"/>
      <w:pPr>
        <w:ind w:left="5760" w:hanging="360"/>
      </w:pPr>
      <w:rPr>
        <w:rFonts w:ascii="Courier New" w:hAnsi="Courier New" w:hint="default"/>
      </w:rPr>
    </w:lvl>
    <w:lvl w:ilvl="8" w:tplc="4F74A624">
      <w:start w:val="1"/>
      <w:numFmt w:val="bullet"/>
      <w:lvlText w:val=""/>
      <w:lvlJc w:val="left"/>
      <w:pPr>
        <w:ind w:left="6480" w:hanging="360"/>
      </w:pPr>
      <w:rPr>
        <w:rFonts w:ascii="Wingdings" w:hAnsi="Wingdings" w:hint="default"/>
      </w:rPr>
    </w:lvl>
  </w:abstractNum>
  <w:abstractNum w:abstractNumId="58" w15:restartNumberingAfterBreak="0">
    <w:nsid w:val="3CC63E8B"/>
    <w:multiLevelType w:val="hybridMultilevel"/>
    <w:tmpl w:val="1702F6C4"/>
    <w:lvl w:ilvl="0" w:tplc="2B46774E">
      <w:start w:val="1"/>
      <w:numFmt w:val="bullet"/>
      <w:lvlText w:val="-"/>
      <w:lvlJc w:val="left"/>
      <w:pPr>
        <w:ind w:left="720" w:hanging="360"/>
      </w:pPr>
      <w:rPr>
        <w:rFonts w:ascii="Aptos" w:hAnsi="Apto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9" w15:restartNumberingAfterBreak="0">
    <w:nsid w:val="3E0F045B"/>
    <w:multiLevelType w:val="hybridMultilevel"/>
    <w:tmpl w:val="9F120B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15:restartNumberingAfterBreak="0">
    <w:nsid w:val="3E230D4F"/>
    <w:multiLevelType w:val="hybridMultilevel"/>
    <w:tmpl w:val="9AD8D70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1" w15:restartNumberingAfterBreak="0">
    <w:nsid w:val="3E713C4F"/>
    <w:multiLevelType w:val="multilevel"/>
    <w:tmpl w:val="A836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E841E8C"/>
    <w:multiLevelType w:val="hybridMultilevel"/>
    <w:tmpl w:val="364EC6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3" w15:restartNumberingAfterBreak="0">
    <w:nsid w:val="40A543F6"/>
    <w:multiLevelType w:val="hybridMultilevel"/>
    <w:tmpl w:val="D01AEF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4" w15:restartNumberingAfterBreak="0">
    <w:nsid w:val="43FD778B"/>
    <w:multiLevelType w:val="multilevel"/>
    <w:tmpl w:val="B3C6642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5" w15:restartNumberingAfterBreak="0">
    <w:nsid w:val="4521589E"/>
    <w:multiLevelType w:val="multilevel"/>
    <w:tmpl w:val="BDB8E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6FB5F7B"/>
    <w:multiLevelType w:val="multilevel"/>
    <w:tmpl w:val="7656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74306D1"/>
    <w:multiLevelType w:val="hybridMultilevel"/>
    <w:tmpl w:val="66CAE58C"/>
    <w:lvl w:ilvl="0" w:tplc="2B46774E">
      <w:start w:val="1"/>
      <w:numFmt w:val="bullet"/>
      <w:lvlText w:val="-"/>
      <w:lvlJc w:val="left"/>
      <w:pPr>
        <w:ind w:left="720" w:hanging="360"/>
      </w:pPr>
      <w:rPr>
        <w:rFonts w:ascii="Aptos" w:hAnsi="Apto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8" w15:restartNumberingAfterBreak="0">
    <w:nsid w:val="47E723A7"/>
    <w:multiLevelType w:val="multilevel"/>
    <w:tmpl w:val="CEC2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7F42054"/>
    <w:multiLevelType w:val="hybridMultilevel"/>
    <w:tmpl w:val="FA427F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0" w15:restartNumberingAfterBreak="0">
    <w:nsid w:val="491E5941"/>
    <w:multiLevelType w:val="multilevel"/>
    <w:tmpl w:val="C3C4B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996313D"/>
    <w:multiLevelType w:val="multilevel"/>
    <w:tmpl w:val="507C0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B4C6C84"/>
    <w:multiLevelType w:val="multilevel"/>
    <w:tmpl w:val="C45EF55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3" w15:restartNumberingAfterBreak="0">
    <w:nsid w:val="4CB503CA"/>
    <w:multiLevelType w:val="multilevel"/>
    <w:tmpl w:val="FD1E133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DA33E83"/>
    <w:multiLevelType w:val="multilevel"/>
    <w:tmpl w:val="EDC8B1BC"/>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F5E0384"/>
    <w:multiLevelType w:val="multilevel"/>
    <w:tmpl w:val="0858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19927B7"/>
    <w:multiLevelType w:val="multilevel"/>
    <w:tmpl w:val="87A2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19B7B61"/>
    <w:multiLevelType w:val="hybridMultilevel"/>
    <w:tmpl w:val="02D050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8" w15:restartNumberingAfterBreak="0">
    <w:nsid w:val="53040851"/>
    <w:multiLevelType w:val="multilevel"/>
    <w:tmpl w:val="9BCE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3407C39"/>
    <w:multiLevelType w:val="hybridMultilevel"/>
    <w:tmpl w:val="B2641A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0" w15:restartNumberingAfterBreak="0">
    <w:nsid w:val="534C5DEC"/>
    <w:multiLevelType w:val="multilevel"/>
    <w:tmpl w:val="F17CB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401695A"/>
    <w:multiLevelType w:val="multilevel"/>
    <w:tmpl w:val="FC887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5030BB3"/>
    <w:multiLevelType w:val="multilevel"/>
    <w:tmpl w:val="11D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247C84"/>
    <w:multiLevelType w:val="multilevel"/>
    <w:tmpl w:val="647C7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5376AB5"/>
    <w:multiLevelType w:val="hybridMultilevel"/>
    <w:tmpl w:val="A3101482"/>
    <w:lvl w:ilvl="0" w:tplc="300A0001">
      <w:start w:val="1"/>
      <w:numFmt w:val="bullet"/>
      <w:lvlText w:val=""/>
      <w:lvlJc w:val="left"/>
      <w:pPr>
        <w:ind w:left="360" w:hanging="360"/>
      </w:pPr>
      <w:rPr>
        <w:rFonts w:ascii="Symbol" w:hAnsi="Symbol" w:hint="default"/>
        <w:sz w:val="22"/>
        <w:szCs w:val="22"/>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5" w15:restartNumberingAfterBreak="0">
    <w:nsid w:val="569025F8"/>
    <w:multiLevelType w:val="hybridMultilevel"/>
    <w:tmpl w:val="9E6AAE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56E41F57"/>
    <w:multiLevelType w:val="hybridMultilevel"/>
    <w:tmpl w:val="1A5A77A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7" w15:restartNumberingAfterBreak="0">
    <w:nsid w:val="583521F6"/>
    <w:multiLevelType w:val="multilevel"/>
    <w:tmpl w:val="0E88F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87076DD"/>
    <w:multiLevelType w:val="multilevel"/>
    <w:tmpl w:val="A684841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9" w15:restartNumberingAfterBreak="0">
    <w:nsid w:val="588754D2"/>
    <w:multiLevelType w:val="hybridMultilevel"/>
    <w:tmpl w:val="675EFB18"/>
    <w:lvl w:ilvl="0" w:tplc="57A0088C">
      <w:start w:val="1"/>
      <w:numFmt w:val="bullet"/>
      <w:lvlText w:val=""/>
      <w:lvlJc w:val="left"/>
      <w:pPr>
        <w:ind w:left="720" w:hanging="360"/>
      </w:pPr>
      <w:rPr>
        <w:rFonts w:ascii="Symbol" w:hAnsi="Symbol" w:hint="default"/>
      </w:rPr>
    </w:lvl>
    <w:lvl w:ilvl="1" w:tplc="2F620D82">
      <w:start w:val="1"/>
      <w:numFmt w:val="bullet"/>
      <w:lvlText w:val="o"/>
      <w:lvlJc w:val="left"/>
      <w:pPr>
        <w:ind w:left="1440" w:hanging="360"/>
      </w:pPr>
      <w:rPr>
        <w:rFonts w:ascii="Courier New" w:hAnsi="Courier New" w:hint="default"/>
      </w:rPr>
    </w:lvl>
    <w:lvl w:ilvl="2" w:tplc="9D3474D6">
      <w:start w:val="1"/>
      <w:numFmt w:val="bullet"/>
      <w:lvlText w:val=""/>
      <w:lvlJc w:val="left"/>
      <w:pPr>
        <w:ind w:left="2160" w:hanging="360"/>
      </w:pPr>
      <w:rPr>
        <w:rFonts w:ascii="Wingdings" w:hAnsi="Wingdings" w:hint="default"/>
      </w:rPr>
    </w:lvl>
    <w:lvl w:ilvl="3" w:tplc="D77424CA">
      <w:start w:val="1"/>
      <w:numFmt w:val="bullet"/>
      <w:lvlText w:val=""/>
      <w:lvlJc w:val="left"/>
      <w:pPr>
        <w:ind w:left="2880" w:hanging="360"/>
      </w:pPr>
      <w:rPr>
        <w:rFonts w:ascii="Symbol" w:hAnsi="Symbol" w:hint="default"/>
      </w:rPr>
    </w:lvl>
    <w:lvl w:ilvl="4" w:tplc="CEB21E6E">
      <w:start w:val="1"/>
      <w:numFmt w:val="bullet"/>
      <w:lvlText w:val="o"/>
      <w:lvlJc w:val="left"/>
      <w:pPr>
        <w:ind w:left="3600" w:hanging="360"/>
      </w:pPr>
      <w:rPr>
        <w:rFonts w:ascii="Courier New" w:hAnsi="Courier New" w:hint="default"/>
      </w:rPr>
    </w:lvl>
    <w:lvl w:ilvl="5" w:tplc="C21408CA">
      <w:start w:val="1"/>
      <w:numFmt w:val="bullet"/>
      <w:lvlText w:val=""/>
      <w:lvlJc w:val="left"/>
      <w:pPr>
        <w:ind w:left="4320" w:hanging="360"/>
      </w:pPr>
      <w:rPr>
        <w:rFonts w:ascii="Wingdings" w:hAnsi="Wingdings" w:hint="default"/>
      </w:rPr>
    </w:lvl>
    <w:lvl w:ilvl="6" w:tplc="72B4F1F2">
      <w:start w:val="1"/>
      <w:numFmt w:val="bullet"/>
      <w:lvlText w:val=""/>
      <w:lvlJc w:val="left"/>
      <w:pPr>
        <w:ind w:left="5040" w:hanging="360"/>
      </w:pPr>
      <w:rPr>
        <w:rFonts w:ascii="Symbol" w:hAnsi="Symbol" w:hint="default"/>
      </w:rPr>
    </w:lvl>
    <w:lvl w:ilvl="7" w:tplc="5E045A2E">
      <w:start w:val="1"/>
      <w:numFmt w:val="bullet"/>
      <w:lvlText w:val="o"/>
      <w:lvlJc w:val="left"/>
      <w:pPr>
        <w:ind w:left="5760" w:hanging="360"/>
      </w:pPr>
      <w:rPr>
        <w:rFonts w:ascii="Courier New" w:hAnsi="Courier New" w:hint="default"/>
      </w:rPr>
    </w:lvl>
    <w:lvl w:ilvl="8" w:tplc="263C3DDA">
      <w:start w:val="1"/>
      <w:numFmt w:val="bullet"/>
      <w:lvlText w:val=""/>
      <w:lvlJc w:val="left"/>
      <w:pPr>
        <w:ind w:left="6480" w:hanging="360"/>
      </w:pPr>
      <w:rPr>
        <w:rFonts w:ascii="Wingdings" w:hAnsi="Wingdings" w:hint="default"/>
      </w:rPr>
    </w:lvl>
  </w:abstractNum>
  <w:abstractNum w:abstractNumId="90" w15:restartNumberingAfterBreak="0">
    <w:nsid w:val="5A8B4D5A"/>
    <w:multiLevelType w:val="multilevel"/>
    <w:tmpl w:val="6DA6D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AC20652"/>
    <w:multiLevelType w:val="multilevel"/>
    <w:tmpl w:val="2AA6A6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5B0E6CBA"/>
    <w:multiLevelType w:val="multilevel"/>
    <w:tmpl w:val="D1D0A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B4A4CC2"/>
    <w:multiLevelType w:val="hybridMultilevel"/>
    <w:tmpl w:val="87F425A8"/>
    <w:lvl w:ilvl="0" w:tplc="1E169A9C">
      <w:start w:val="1"/>
      <w:numFmt w:val="bullet"/>
      <w:lvlText w:val="o"/>
      <w:lvlJc w:val="left"/>
      <w:pPr>
        <w:ind w:left="1428" w:hanging="360"/>
      </w:pPr>
      <w:rPr>
        <w:rFonts w:ascii="Courier New" w:hAnsi="Courier New" w:hint="default"/>
      </w:rPr>
    </w:lvl>
    <w:lvl w:ilvl="1" w:tplc="D2046A72">
      <w:start w:val="1"/>
      <w:numFmt w:val="bullet"/>
      <w:lvlText w:val="o"/>
      <w:lvlJc w:val="left"/>
      <w:pPr>
        <w:ind w:left="1440" w:hanging="360"/>
      </w:pPr>
      <w:rPr>
        <w:rFonts w:ascii="Courier New" w:hAnsi="Courier New" w:hint="default"/>
      </w:rPr>
    </w:lvl>
    <w:lvl w:ilvl="2" w:tplc="20E8DFEA">
      <w:start w:val="1"/>
      <w:numFmt w:val="bullet"/>
      <w:lvlText w:val=""/>
      <w:lvlJc w:val="left"/>
      <w:pPr>
        <w:ind w:left="2160" w:hanging="360"/>
      </w:pPr>
      <w:rPr>
        <w:rFonts w:ascii="Wingdings" w:hAnsi="Wingdings" w:hint="default"/>
      </w:rPr>
    </w:lvl>
    <w:lvl w:ilvl="3" w:tplc="98B61CA6">
      <w:start w:val="1"/>
      <w:numFmt w:val="bullet"/>
      <w:lvlText w:val=""/>
      <w:lvlJc w:val="left"/>
      <w:pPr>
        <w:ind w:left="2880" w:hanging="360"/>
      </w:pPr>
      <w:rPr>
        <w:rFonts w:ascii="Symbol" w:hAnsi="Symbol" w:hint="default"/>
      </w:rPr>
    </w:lvl>
    <w:lvl w:ilvl="4" w:tplc="910AACBA">
      <w:start w:val="1"/>
      <w:numFmt w:val="bullet"/>
      <w:lvlText w:val="o"/>
      <w:lvlJc w:val="left"/>
      <w:pPr>
        <w:ind w:left="3600" w:hanging="360"/>
      </w:pPr>
      <w:rPr>
        <w:rFonts w:ascii="Courier New" w:hAnsi="Courier New" w:hint="default"/>
      </w:rPr>
    </w:lvl>
    <w:lvl w:ilvl="5" w:tplc="D90C3F74">
      <w:start w:val="1"/>
      <w:numFmt w:val="bullet"/>
      <w:lvlText w:val=""/>
      <w:lvlJc w:val="left"/>
      <w:pPr>
        <w:ind w:left="4320" w:hanging="360"/>
      </w:pPr>
      <w:rPr>
        <w:rFonts w:ascii="Wingdings" w:hAnsi="Wingdings" w:hint="default"/>
      </w:rPr>
    </w:lvl>
    <w:lvl w:ilvl="6" w:tplc="9E2A3C0A">
      <w:start w:val="1"/>
      <w:numFmt w:val="bullet"/>
      <w:lvlText w:val=""/>
      <w:lvlJc w:val="left"/>
      <w:pPr>
        <w:ind w:left="5040" w:hanging="360"/>
      </w:pPr>
      <w:rPr>
        <w:rFonts w:ascii="Symbol" w:hAnsi="Symbol" w:hint="default"/>
      </w:rPr>
    </w:lvl>
    <w:lvl w:ilvl="7" w:tplc="CF207C5A">
      <w:start w:val="1"/>
      <w:numFmt w:val="bullet"/>
      <w:lvlText w:val="o"/>
      <w:lvlJc w:val="left"/>
      <w:pPr>
        <w:ind w:left="5760" w:hanging="360"/>
      </w:pPr>
      <w:rPr>
        <w:rFonts w:ascii="Courier New" w:hAnsi="Courier New" w:hint="default"/>
      </w:rPr>
    </w:lvl>
    <w:lvl w:ilvl="8" w:tplc="E85E111C">
      <w:start w:val="1"/>
      <w:numFmt w:val="bullet"/>
      <w:lvlText w:val=""/>
      <w:lvlJc w:val="left"/>
      <w:pPr>
        <w:ind w:left="6480" w:hanging="360"/>
      </w:pPr>
      <w:rPr>
        <w:rFonts w:ascii="Wingdings" w:hAnsi="Wingdings" w:hint="default"/>
      </w:rPr>
    </w:lvl>
  </w:abstractNum>
  <w:abstractNum w:abstractNumId="94" w15:restartNumberingAfterBreak="0">
    <w:nsid w:val="5B9982FC"/>
    <w:multiLevelType w:val="hybridMultilevel"/>
    <w:tmpl w:val="E9029C34"/>
    <w:lvl w:ilvl="0" w:tplc="FDA065CE">
      <w:start w:val="1"/>
      <w:numFmt w:val="bullet"/>
      <w:lvlText w:val=""/>
      <w:lvlJc w:val="left"/>
      <w:pPr>
        <w:ind w:left="720" w:hanging="360"/>
      </w:pPr>
      <w:rPr>
        <w:rFonts w:ascii="Wingdings" w:hAnsi="Wingdings" w:hint="default"/>
      </w:rPr>
    </w:lvl>
    <w:lvl w:ilvl="1" w:tplc="30C20F38">
      <w:start w:val="1"/>
      <w:numFmt w:val="bullet"/>
      <w:lvlText w:val="o"/>
      <w:lvlJc w:val="left"/>
      <w:pPr>
        <w:ind w:left="1440" w:hanging="360"/>
      </w:pPr>
      <w:rPr>
        <w:rFonts w:ascii="Courier New" w:hAnsi="Courier New" w:hint="default"/>
      </w:rPr>
    </w:lvl>
    <w:lvl w:ilvl="2" w:tplc="17685E8E">
      <w:start w:val="1"/>
      <w:numFmt w:val="bullet"/>
      <w:lvlText w:val=""/>
      <w:lvlJc w:val="left"/>
      <w:pPr>
        <w:ind w:left="2160" w:hanging="360"/>
      </w:pPr>
      <w:rPr>
        <w:rFonts w:ascii="Wingdings" w:hAnsi="Wingdings" w:hint="default"/>
      </w:rPr>
    </w:lvl>
    <w:lvl w:ilvl="3" w:tplc="C776B57C">
      <w:start w:val="1"/>
      <w:numFmt w:val="bullet"/>
      <w:lvlText w:val=""/>
      <w:lvlJc w:val="left"/>
      <w:pPr>
        <w:ind w:left="2880" w:hanging="360"/>
      </w:pPr>
      <w:rPr>
        <w:rFonts w:ascii="Symbol" w:hAnsi="Symbol" w:hint="default"/>
      </w:rPr>
    </w:lvl>
    <w:lvl w:ilvl="4" w:tplc="C7BC04A8">
      <w:start w:val="1"/>
      <w:numFmt w:val="bullet"/>
      <w:lvlText w:val="o"/>
      <w:lvlJc w:val="left"/>
      <w:pPr>
        <w:ind w:left="3600" w:hanging="360"/>
      </w:pPr>
      <w:rPr>
        <w:rFonts w:ascii="Courier New" w:hAnsi="Courier New" w:hint="default"/>
      </w:rPr>
    </w:lvl>
    <w:lvl w:ilvl="5" w:tplc="0F6AB81A">
      <w:start w:val="1"/>
      <w:numFmt w:val="bullet"/>
      <w:lvlText w:val=""/>
      <w:lvlJc w:val="left"/>
      <w:pPr>
        <w:ind w:left="4320" w:hanging="360"/>
      </w:pPr>
      <w:rPr>
        <w:rFonts w:ascii="Wingdings" w:hAnsi="Wingdings" w:hint="default"/>
      </w:rPr>
    </w:lvl>
    <w:lvl w:ilvl="6" w:tplc="69D0DCE0">
      <w:start w:val="1"/>
      <w:numFmt w:val="bullet"/>
      <w:lvlText w:val=""/>
      <w:lvlJc w:val="left"/>
      <w:pPr>
        <w:ind w:left="5040" w:hanging="360"/>
      </w:pPr>
      <w:rPr>
        <w:rFonts w:ascii="Symbol" w:hAnsi="Symbol" w:hint="default"/>
      </w:rPr>
    </w:lvl>
    <w:lvl w:ilvl="7" w:tplc="2C10C17A">
      <w:start w:val="1"/>
      <w:numFmt w:val="bullet"/>
      <w:lvlText w:val="o"/>
      <w:lvlJc w:val="left"/>
      <w:pPr>
        <w:ind w:left="5760" w:hanging="360"/>
      </w:pPr>
      <w:rPr>
        <w:rFonts w:ascii="Courier New" w:hAnsi="Courier New" w:hint="default"/>
      </w:rPr>
    </w:lvl>
    <w:lvl w:ilvl="8" w:tplc="138AD41A">
      <w:start w:val="1"/>
      <w:numFmt w:val="bullet"/>
      <w:lvlText w:val=""/>
      <w:lvlJc w:val="left"/>
      <w:pPr>
        <w:ind w:left="6480" w:hanging="360"/>
      </w:pPr>
      <w:rPr>
        <w:rFonts w:ascii="Wingdings" w:hAnsi="Wingdings" w:hint="default"/>
      </w:rPr>
    </w:lvl>
  </w:abstractNum>
  <w:abstractNum w:abstractNumId="95" w15:restartNumberingAfterBreak="0">
    <w:nsid w:val="5BDD6827"/>
    <w:multiLevelType w:val="multilevel"/>
    <w:tmpl w:val="F160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363FF9"/>
    <w:multiLevelType w:val="hybridMultilevel"/>
    <w:tmpl w:val="ECDE81F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7" w15:restartNumberingAfterBreak="0">
    <w:nsid w:val="5D89FB1D"/>
    <w:multiLevelType w:val="hybridMultilevel"/>
    <w:tmpl w:val="21004CB2"/>
    <w:lvl w:ilvl="0" w:tplc="BD5E35FE">
      <w:start w:val="1"/>
      <w:numFmt w:val="bullet"/>
      <w:lvlText w:val=""/>
      <w:lvlJc w:val="left"/>
      <w:pPr>
        <w:ind w:left="720" w:hanging="360"/>
      </w:pPr>
      <w:rPr>
        <w:rFonts w:ascii="Symbol" w:hAnsi="Symbol" w:hint="default"/>
      </w:rPr>
    </w:lvl>
    <w:lvl w:ilvl="1" w:tplc="A498FB5C">
      <w:start w:val="1"/>
      <w:numFmt w:val="bullet"/>
      <w:lvlText w:val="o"/>
      <w:lvlJc w:val="left"/>
      <w:pPr>
        <w:ind w:left="1440" w:hanging="360"/>
      </w:pPr>
      <w:rPr>
        <w:rFonts w:ascii="Courier New" w:hAnsi="Courier New" w:hint="default"/>
      </w:rPr>
    </w:lvl>
    <w:lvl w:ilvl="2" w:tplc="98625AD8">
      <w:start w:val="1"/>
      <w:numFmt w:val="bullet"/>
      <w:lvlText w:val=""/>
      <w:lvlJc w:val="left"/>
      <w:pPr>
        <w:ind w:left="2160" w:hanging="360"/>
      </w:pPr>
      <w:rPr>
        <w:rFonts w:ascii="Wingdings" w:hAnsi="Wingdings" w:hint="default"/>
      </w:rPr>
    </w:lvl>
    <w:lvl w:ilvl="3" w:tplc="9CFCF4A0">
      <w:start w:val="1"/>
      <w:numFmt w:val="bullet"/>
      <w:lvlText w:val=""/>
      <w:lvlJc w:val="left"/>
      <w:pPr>
        <w:ind w:left="2880" w:hanging="360"/>
      </w:pPr>
      <w:rPr>
        <w:rFonts w:ascii="Symbol" w:hAnsi="Symbol" w:hint="default"/>
      </w:rPr>
    </w:lvl>
    <w:lvl w:ilvl="4" w:tplc="325A35B0">
      <w:start w:val="1"/>
      <w:numFmt w:val="bullet"/>
      <w:lvlText w:val="o"/>
      <w:lvlJc w:val="left"/>
      <w:pPr>
        <w:ind w:left="3600" w:hanging="360"/>
      </w:pPr>
      <w:rPr>
        <w:rFonts w:ascii="Courier New" w:hAnsi="Courier New" w:hint="default"/>
      </w:rPr>
    </w:lvl>
    <w:lvl w:ilvl="5" w:tplc="32D6A57A">
      <w:start w:val="1"/>
      <w:numFmt w:val="bullet"/>
      <w:lvlText w:val=""/>
      <w:lvlJc w:val="left"/>
      <w:pPr>
        <w:ind w:left="4320" w:hanging="360"/>
      </w:pPr>
      <w:rPr>
        <w:rFonts w:ascii="Wingdings" w:hAnsi="Wingdings" w:hint="default"/>
      </w:rPr>
    </w:lvl>
    <w:lvl w:ilvl="6" w:tplc="C63679A8">
      <w:start w:val="1"/>
      <w:numFmt w:val="bullet"/>
      <w:lvlText w:val=""/>
      <w:lvlJc w:val="left"/>
      <w:pPr>
        <w:ind w:left="5040" w:hanging="360"/>
      </w:pPr>
      <w:rPr>
        <w:rFonts w:ascii="Symbol" w:hAnsi="Symbol" w:hint="default"/>
      </w:rPr>
    </w:lvl>
    <w:lvl w:ilvl="7" w:tplc="A5CE600C">
      <w:start w:val="1"/>
      <w:numFmt w:val="bullet"/>
      <w:lvlText w:val="o"/>
      <w:lvlJc w:val="left"/>
      <w:pPr>
        <w:ind w:left="5760" w:hanging="360"/>
      </w:pPr>
      <w:rPr>
        <w:rFonts w:ascii="Courier New" w:hAnsi="Courier New" w:hint="default"/>
      </w:rPr>
    </w:lvl>
    <w:lvl w:ilvl="8" w:tplc="4B345CE2">
      <w:start w:val="1"/>
      <w:numFmt w:val="bullet"/>
      <w:lvlText w:val=""/>
      <w:lvlJc w:val="left"/>
      <w:pPr>
        <w:ind w:left="6480" w:hanging="360"/>
      </w:pPr>
      <w:rPr>
        <w:rFonts w:ascii="Wingdings" w:hAnsi="Wingdings" w:hint="default"/>
      </w:rPr>
    </w:lvl>
  </w:abstractNum>
  <w:abstractNum w:abstractNumId="98" w15:restartNumberingAfterBreak="0">
    <w:nsid w:val="5E693CDF"/>
    <w:multiLevelType w:val="hybridMultilevel"/>
    <w:tmpl w:val="E168083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9" w15:restartNumberingAfterBreak="0">
    <w:nsid w:val="5EC91AA4"/>
    <w:multiLevelType w:val="hybridMultilevel"/>
    <w:tmpl w:val="7144B3CA"/>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00" w15:restartNumberingAfterBreak="0">
    <w:nsid w:val="5EF76A15"/>
    <w:multiLevelType w:val="multilevel"/>
    <w:tmpl w:val="D1E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18C7BDF"/>
    <w:multiLevelType w:val="multilevel"/>
    <w:tmpl w:val="EE049AA0"/>
    <w:lvl w:ilvl="0">
      <w:start w:val="3"/>
      <w:numFmt w:val="decimal"/>
      <w:lvlText w:val="%1"/>
      <w:lvlJc w:val="left"/>
      <w:pPr>
        <w:ind w:left="744" w:hanging="744"/>
      </w:pPr>
      <w:rPr>
        <w:rFonts w:hint="default"/>
        <w:b/>
        <w:i/>
      </w:rPr>
    </w:lvl>
    <w:lvl w:ilvl="1">
      <w:start w:val="1"/>
      <w:numFmt w:val="decimal"/>
      <w:lvlText w:val="%1.%2"/>
      <w:lvlJc w:val="left"/>
      <w:pPr>
        <w:ind w:left="744" w:hanging="744"/>
      </w:pPr>
      <w:rPr>
        <w:rFonts w:hint="default"/>
        <w:b/>
        <w:i/>
      </w:rPr>
    </w:lvl>
    <w:lvl w:ilvl="2">
      <w:start w:val="5"/>
      <w:numFmt w:val="decimal"/>
      <w:lvlText w:val="%1.%2.%3"/>
      <w:lvlJc w:val="left"/>
      <w:pPr>
        <w:ind w:left="744" w:hanging="744"/>
      </w:pPr>
      <w:rPr>
        <w:rFonts w:hint="default"/>
        <w:b/>
        <w:i/>
      </w:rPr>
    </w:lvl>
    <w:lvl w:ilvl="3">
      <w:start w:val="1"/>
      <w:numFmt w:val="decimal"/>
      <w:lvlText w:val="%1.%2.%3.%4"/>
      <w:lvlJc w:val="left"/>
      <w:pPr>
        <w:ind w:left="744" w:hanging="744"/>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102" w15:restartNumberingAfterBreak="0">
    <w:nsid w:val="61F77980"/>
    <w:multiLevelType w:val="multilevel"/>
    <w:tmpl w:val="F2404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25E71CC"/>
    <w:multiLevelType w:val="hybridMultilevel"/>
    <w:tmpl w:val="F238E21A"/>
    <w:lvl w:ilvl="0" w:tplc="2B46774E">
      <w:start w:val="1"/>
      <w:numFmt w:val="bullet"/>
      <w:lvlText w:val="-"/>
      <w:lvlJc w:val="left"/>
      <w:pPr>
        <w:ind w:left="720" w:hanging="360"/>
      </w:pPr>
      <w:rPr>
        <w:rFonts w:ascii="Aptos" w:hAnsi="Apto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4" w15:restartNumberingAfterBreak="0">
    <w:nsid w:val="66CF5393"/>
    <w:multiLevelType w:val="multilevel"/>
    <w:tmpl w:val="F8CA0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9675C4D"/>
    <w:multiLevelType w:val="hybridMultilevel"/>
    <w:tmpl w:val="2CC840A2"/>
    <w:lvl w:ilvl="0" w:tplc="300A0003">
      <w:start w:val="1"/>
      <w:numFmt w:val="bullet"/>
      <w:lvlText w:val="o"/>
      <w:lvlJc w:val="left"/>
      <w:pPr>
        <w:ind w:left="1080" w:hanging="360"/>
      </w:pPr>
      <w:rPr>
        <w:rFonts w:ascii="Courier New" w:hAnsi="Courier New" w:cs="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06" w15:restartNumberingAfterBreak="0">
    <w:nsid w:val="697C07D7"/>
    <w:multiLevelType w:val="hybridMultilevel"/>
    <w:tmpl w:val="DBE2ED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6A9D51F6"/>
    <w:multiLevelType w:val="hybridMultilevel"/>
    <w:tmpl w:val="30FEE4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8" w15:restartNumberingAfterBreak="0">
    <w:nsid w:val="6AD36362"/>
    <w:multiLevelType w:val="hybridMultilevel"/>
    <w:tmpl w:val="4F18B8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9" w15:restartNumberingAfterBreak="0">
    <w:nsid w:val="6B864DBD"/>
    <w:multiLevelType w:val="hybridMultilevel"/>
    <w:tmpl w:val="A59E3E70"/>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C25262B"/>
    <w:multiLevelType w:val="multilevel"/>
    <w:tmpl w:val="EDF69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F0561F6"/>
    <w:multiLevelType w:val="hybridMultilevel"/>
    <w:tmpl w:val="DE5AD6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2" w15:restartNumberingAfterBreak="0">
    <w:nsid w:val="71D70F88"/>
    <w:multiLevelType w:val="multilevel"/>
    <w:tmpl w:val="24F2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2A3279E"/>
    <w:multiLevelType w:val="multilevel"/>
    <w:tmpl w:val="15E6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3B65069"/>
    <w:multiLevelType w:val="hybridMultilevel"/>
    <w:tmpl w:val="1CDA1860"/>
    <w:lvl w:ilvl="0" w:tplc="9F02A168">
      <w:numFmt w:val="bullet"/>
      <w:lvlText w:val="-"/>
      <w:lvlJc w:val="left"/>
      <w:pPr>
        <w:ind w:left="360" w:hanging="360"/>
      </w:pPr>
      <w:rPr>
        <w:rFonts w:ascii="Calibri" w:eastAsia="Batang" w:hAnsi="Calibri" w:cs="Calibri"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5" w15:restartNumberingAfterBreak="0">
    <w:nsid w:val="73D46C28"/>
    <w:multiLevelType w:val="multilevel"/>
    <w:tmpl w:val="9460B51E"/>
    <w:lvl w:ilvl="0">
      <w:start w:val="1"/>
      <w:numFmt w:val="decimal"/>
      <w:pStyle w:val="Ttulo1"/>
      <w:lvlText w:val="%1."/>
      <w:lvlJc w:val="left"/>
      <w:pPr>
        <w:ind w:left="1287" w:hanging="720"/>
      </w:pPr>
      <w:rPr>
        <w:rFonts w:hint="default"/>
        <w:color w:val="2E74B5"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2F5496" w:themeColor="accent5" w:themeShade="BF"/>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7665640F"/>
    <w:multiLevelType w:val="hybridMultilevel"/>
    <w:tmpl w:val="A9CEC942"/>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7" w15:restartNumberingAfterBreak="0">
    <w:nsid w:val="76CB1B48"/>
    <w:multiLevelType w:val="multilevel"/>
    <w:tmpl w:val="AF08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8E50FA"/>
    <w:multiLevelType w:val="multilevel"/>
    <w:tmpl w:val="978C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9307390"/>
    <w:multiLevelType w:val="multilevel"/>
    <w:tmpl w:val="39061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A0B514E"/>
    <w:multiLevelType w:val="hybridMultilevel"/>
    <w:tmpl w:val="FBFA32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1" w15:restartNumberingAfterBreak="0">
    <w:nsid w:val="7A210D08"/>
    <w:multiLevelType w:val="hybridMultilevel"/>
    <w:tmpl w:val="25B2809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2" w15:restartNumberingAfterBreak="0">
    <w:nsid w:val="7D7E18A5"/>
    <w:multiLevelType w:val="hybridMultilevel"/>
    <w:tmpl w:val="4C664D6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3" w15:restartNumberingAfterBreak="0">
    <w:nsid w:val="7DA91C93"/>
    <w:multiLevelType w:val="hybridMultilevel"/>
    <w:tmpl w:val="DDD605EA"/>
    <w:lvl w:ilvl="0" w:tplc="2B46774E">
      <w:start w:val="1"/>
      <w:numFmt w:val="bullet"/>
      <w:lvlText w:val="-"/>
      <w:lvlJc w:val="left"/>
      <w:pPr>
        <w:ind w:left="360" w:hanging="360"/>
      </w:pPr>
      <w:rPr>
        <w:rFonts w:ascii="Aptos" w:hAnsi="Apto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4" w15:restartNumberingAfterBreak="0">
    <w:nsid w:val="7E3825E9"/>
    <w:multiLevelType w:val="hybridMultilevel"/>
    <w:tmpl w:val="932A1DDE"/>
    <w:lvl w:ilvl="0" w:tplc="4B78ACBA">
      <w:start w:val="1"/>
      <w:numFmt w:val="bullet"/>
      <w:lvlText w:val=""/>
      <w:lvlJc w:val="left"/>
      <w:pPr>
        <w:ind w:left="720" w:hanging="360"/>
      </w:pPr>
      <w:rPr>
        <w:rFonts w:ascii="Symbol" w:hAnsi="Symbol" w:hint="default"/>
      </w:rPr>
    </w:lvl>
    <w:lvl w:ilvl="1" w:tplc="D4D2200A">
      <w:start w:val="1"/>
      <w:numFmt w:val="bullet"/>
      <w:lvlText w:val="o"/>
      <w:lvlJc w:val="left"/>
      <w:pPr>
        <w:ind w:left="1440" w:hanging="360"/>
      </w:pPr>
      <w:rPr>
        <w:rFonts w:ascii="Courier New" w:hAnsi="Courier New" w:hint="default"/>
      </w:rPr>
    </w:lvl>
    <w:lvl w:ilvl="2" w:tplc="66589BF4">
      <w:start w:val="1"/>
      <w:numFmt w:val="bullet"/>
      <w:lvlText w:val=""/>
      <w:lvlJc w:val="left"/>
      <w:pPr>
        <w:ind w:left="2160" w:hanging="360"/>
      </w:pPr>
      <w:rPr>
        <w:rFonts w:ascii="Wingdings" w:hAnsi="Wingdings" w:hint="default"/>
      </w:rPr>
    </w:lvl>
    <w:lvl w:ilvl="3" w:tplc="626C5068">
      <w:start w:val="1"/>
      <w:numFmt w:val="bullet"/>
      <w:lvlText w:val=""/>
      <w:lvlJc w:val="left"/>
      <w:pPr>
        <w:ind w:left="2880" w:hanging="360"/>
      </w:pPr>
      <w:rPr>
        <w:rFonts w:ascii="Symbol" w:hAnsi="Symbol" w:hint="default"/>
      </w:rPr>
    </w:lvl>
    <w:lvl w:ilvl="4" w:tplc="0D5E4FC2">
      <w:start w:val="1"/>
      <w:numFmt w:val="bullet"/>
      <w:lvlText w:val="o"/>
      <w:lvlJc w:val="left"/>
      <w:pPr>
        <w:ind w:left="3600" w:hanging="360"/>
      </w:pPr>
      <w:rPr>
        <w:rFonts w:ascii="Courier New" w:hAnsi="Courier New" w:hint="default"/>
      </w:rPr>
    </w:lvl>
    <w:lvl w:ilvl="5" w:tplc="33C43B7E">
      <w:start w:val="1"/>
      <w:numFmt w:val="bullet"/>
      <w:lvlText w:val=""/>
      <w:lvlJc w:val="left"/>
      <w:pPr>
        <w:ind w:left="4320" w:hanging="360"/>
      </w:pPr>
      <w:rPr>
        <w:rFonts w:ascii="Wingdings" w:hAnsi="Wingdings" w:hint="default"/>
      </w:rPr>
    </w:lvl>
    <w:lvl w:ilvl="6" w:tplc="B14AEF2A">
      <w:start w:val="1"/>
      <w:numFmt w:val="bullet"/>
      <w:lvlText w:val=""/>
      <w:lvlJc w:val="left"/>
      <w:pPr>
        <w:ind w:left="5040" w:hanging="360"/>
      </w:pPr>
      <w:rPr>
        <w:rFonts w:ascii="Symbol" w:hAnsi="Symbol" w:hint="default"/>
      </w:rPr>
    </w:lvl>
    <w:lvl w:ilvl="7" w:tplc="A276F4F8">
      <w:start w:val="1"/>
      <w:numFmt w:val="bullet"/>
      <w:lvlText w:val="o"/>
      <w:lvlJc w:val="left"/>
      <w:pPr>
        <w:ind w:left="5760" w:hanging="360"/>
      </w:pPr>
      <w:rPr>
        <w:rFonts w:ascii="Courier New" w:hAnsi="Courier New" w:hint="default"/>
      </w:rPr>
    </w:lvl>
    <w:lvl w:ilvl="8" w:tplc="5A5CDF28">
      <w:start w:val="1"/>
      <w:numFmt w:val="bullet"/>
      <w:lvlText w:val=""/>
      <w:lvlJc w:val="left"/>
      <w:pPr>
        <w:ind w:left="6480" w:hanging="360"/>
      </w:pPr>
      <w:rPr>
        <w:rFonts w:ascii="Wingdings" w:hAnsi="Wingdings" w:hint="default"/>
      </w:rPr>
    </w:lvl>
  </w:abstractNum>
  <w:abstractNum w:abstractNumId="125" w15:restartNumberingAfterBreak="0">
    <w:nsid w:val="7F326963"/>
    <w:multiLevelType w:val="multilevel"/>
    <w:tmpl w:val="AE988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7F7FBE67"/>
    <w:multiLevelType w:val="hybridMultilevel"/>
    <w:tmpl w:val="DA3CED84"/>
    <w:lvl w:ilvl="0" w:tplc="66A41C5E">
      <w:start w:val="1"/>
      <w:numFmt w:val="bullet"/>
      <w:lvlText w:val=""/>
      <w:lvlJc w:val="left"/>
      <w:pPr>
        <w:ind w:left="360" w:hanging="360"/>
      </w:pPr>
      <w:rPr>
        <w:rFonts w:ascii="Symbol" w:hAnsi="Symbol" w:hint="default"/>
      </w:rPr>
    </w:lvl>
    <w:lvl w:ilvl="1" w:tplc="B9BCF298">
      <w:start w:val="1"/>
      <w:numFmt w:val="bullet"/>
      <w:lvlText w:val="o"/>
      <w:lvlJc w:val="left"/>
      <w:pPr>
        <w:ind w:left="1080" w:hanging="360"/>
      </w:pPr>
      <w:rPr>
        <w:rFonts w:ascii="Courier New" w:hAnsi="Courier New" w:hint="default"/>
      </w:rPr>
    </w:lvl>
    <w:lvl w:ilvl="2" w:tplc="789672EA">
      <w:start w:val="1"/>
      <w:numFmt w:val="bullet"/>
      <w:lvlText w:val=""/>
      <w:lvlJc w:val="left"/>
      <w:pPr>
        <w:ind w:left="1800" w:hanging="360"/>
      </w:pPr>
      <w:rPr>
        <w:rFonts w:ascii="Wingdings" w:hAnsi="Wingdings" w:hint="default"/>
      </w:rPr>
    </w:lvl>
    <w:lvl w:ilvl="3" w:tplc="F4867EFA">
      <w:start w:val="1"/>
      <w:numFmt w:val="bullet"/>
      <w:lvlText w:val=""/>
      <w:lvlJc w:val="left"/>
      <w:pPr>
        <w:ind w:left="2520" w:hanging="360"/>
      </w:pPr>
      <w:rPr>
        <w:rFonts w:ascii="Symbol" w:hAnsi="Symbol" w:hint="default"/>
      </w:rPr>
    </w:lvl>
    <w:lvl w:ilvl="4" w:tplc="B6768168">
      <w:start w:val="1"/>
      <w:numFmt w:val="bullet"/>
      <w:lvlText w:val="o"/>
      <w:lvlJc w:val="left"/>
      <w:pPr>
        <w:ind w:left="3240" w:hanging="360"/>
      </w:pPr>
      <w:rPr>
        <w:rFonts w:ascii="Courier New" w:hAnsi="Courier New" w:hint="default"/>
      </w:rPr>
    </w:lvl>
    <w:lvl w:ilvl="5" w:tplc="0BC6F498">
      <w:start w:val="1"/>
      <w:numFmt w:val="bullet"/>
      <w:lvlText w:val=""/>
      <w:lvlJc w:val="left"/>
      <w:pPr>
        <w:ind w:left="3960" w:hanging="360"/>
      </w:pPr>
      <w:rPr>
        <w:rFonts w:ascii="Wingdings" w:hAnsi="Wingdings" w:hint="default"/>
      </w:rPr>
    </w:lvl>
    <w:lvl w:ilvl="6" w:tplc="EFE0ED34">
      <w:start w:val="1"/>
      <w:numFmt w:val="bullet"/>
      <w:lvlText w:val=""/>
      <w:lvlJc w:val="left"/>
      <w:pPr>
        <w:ind w:left="4680" w:hanging="360"/>
      </w:pPr>
      <w:rPr>
        <w:rFonts w:ascii="Symbol" w:hAnsi="Symbol" w:hint="default"/>
      </w:rPr>
    </w:lvl>
    <w:lvl w:ilvl="7" w:tplc="6FDA76D4">
      <w:start w:val="1"/>
      <w:numFmt w:val="bullet"/>
      <w:lvlText w:val="o"/>
      <w:lvlJc w:val="left"/>
      <w:pPr>
        <w:ind w:left="5400" w:hanging="360"/>
      </w:pPr>
      <w:rPr>
        <w:rFonts w:ascii="Courier New" w:hAnsi="Courier New" w:hint="default"/>
      </w:rPr>
    </w:lvl>
    <w:lvl w:ilvl="8" w:tplc="0D20EA0A">
      <w:start w:val="1"/>
      <w:numFmt w:val="bullet"/>
      <w:lvlText w:val=""/>
      <w:lvlJc w:val="left"/>
      <w:pPr>
        <w:ind w:left="6120" w:hanging="360"/>
      </w:pPr>
      <w:rPr>
        <w:rFonts w:ascii="Wingdings" w:hAnsi="Wingdings" w:hint="default"/>
      </w:rPr>
    </w:lvl>
  </w:abstractNum>
  <w:num w:numId="1">
    <w:abstractNumId w:val="108"/>
  </w:num>
  <w:num w:numId="2">
    <w:abstractNumId w:val="115"/>
  </w:num>
  <w:num w:numId="3">
    <w:abstractNumId w:val="6"/>
  </w:num>
  <w:num w:numId="4">
    <w:abstractNumId w:val="93"/>
  </w:num>
  <w:num w:numId="5">
    <w:abstractNumId w:val="84"/>
  </w:num>
  <w:num w:numId="6">
    <w:abstractNumId w:val="3"/>
  </w:num>
  <w:num w:numId="7">
    <w:abstractNumId w:val="111"/>
  </w:num>
  <w:num w:numId="8">
    <w:abstractNumId w:val="77"/>
  </w:num>
  <w:num w:numId="9">
    <w:abstractNumId w:val="105"/>
  </w:num>
  <w:num w:numId="10">
    <w:abstractNumId w:val="85"/>
  </w:num>
  <w:num w:numId="11">
    <w:abstractNumId w:val="10"/>
  </w:num>
  <w:num w:numId="12">
    <w:abstractNumId w:val="69"/>
  </w:num>
  <w:num w:numId="13">
    <w:abstractNumId w:val="32"/>
  </w:num>
  <w:num w:numId="14">
    <w:abstractNumId w:val="62"/>
  </w:num>
  <w:num w:numId="15">
    <w:abstractNumId w:val="30"/>
  </w:num>
  <w:num w:numId="16">
    <w:abstractNumId w:val="48"/>
  </w:num>
  <w:num w:numId="17">
    <w:abstractNumId w:val="33"/>
  </w:num>
  <w:num w:numId="18">
    <w:abstractNumId w:val="2"/>
  </w:num>
  <w:num w:numId="19">
    <w:abstractNumId w:val="118"/>
  </w:num>
  <w:num w:numId="20">
    <w:abstractNumId w:val="75"/>
  </w:num>
  <w:num w:numId="21">
    <w:abstractNumId w:val="52"/>
  </w:num>
  <w:num w:numId="22">
    <w:abstractNumId w:val="68"/>
  </w:num>
  <w:num w:numId="23">
    <w:abstractNumId w:val="106"/>
  </w:num>
  <w:num w:numId="24">
    <w:abstractNumId w:val="95"/>
  </w:num>
  <w:num w:numId="25">
    <w:abstractNumId w:val="107"/>
  </w:num>
  <w:num w:numId="26">
    <w:abstractNumId w:val="59"/>
  </w:num>
  <w:num w:numId="27">
    <w:abstractNumId w:val="65"/>
  </w:num>
  <w:num w:numId="28">
    <w:abstractNumId w:val="120"/>
  </w:num>
  <w:num w:numId="29">
    <w:abstractNumId w:val="109"/>
  </w:num>
  <w:num w:numId="30">
    <w:abstractNumId w:val="13"/>
  </w:num>
  <w:num w:numId="31">
    <w:abstractNumId w:val="23"/>
  </w:num>
  <w:num w:numId="32">
    <w:abstractNumId w:val="63"/>
  </w:num>
  <w:num w:numId="33">
    <w:abstractNumId w:val="58"/>
  </w:num>
  <w:num w:numId="34">
    <w:abstractNumId w:val="41"/>
  </w:num>
  <w:num w:numId="35">
    <w:abstractNumId w:val="18"/>
  </w:num>
  <w:num w:numId="36">
    <w:abstractNumId w:val="97"/>
  </w:num>
  <w:num w:numId="37">
    <w:abstractNumId w:val="11"/>
  </w:num>
  <w:num w:numId="38">
    <w:abstractNumId w:val="100"/>
  </w:num>
  <w:num w:numId="39">
    <w:abstractNumId w:val="19"/>
  </w:num>
  <w:num w:numId="40">
    <w:abstractNumId w:val="61"/>
  </w:num>
  <w:num w:numId="41">
    <w:abstractNumId w:val="8"/>
  </w:num>
  <w:num w:numId="42">
    <w:abstractNumId w:val="76"/>
  </w:num>
  <w:num w:numId="43">
    <w:abstractNumId w:val="56"/>
  </w:num>
  <w:num w:numId="44">
    <w:abstractNumId w:val="96"/>
  </w:num>
  <w:num w:numId="45">
    <w:abstractNumId w:val="126"/>
  </w:num>
  <w:num w:numId="46">
    <w:abstractNumId w:val="49"/>
  </w:num>
  <w:num w:numId="47">
    <w:abstractNumId w:val="1"/>
  </w:num>
  <w:num w:numId="48">
    <w:abstractNumId w:val="57"/>
  </w:num>
  <w:num w:numId="49">
    <w:abstractNumId w:val="94"/>
  </w:num>
  <w:num w:numId="50">
    <w:abstractNumId w:val="89"/>
  </w:num>
  <w:num w:numId="51">
    <w:abstractNumId w:val="99"/>
  </w:num>
  <w:num w:numId="52">
    <w:abstractNumId w:val="124"/>
  </w:num>
  <w:num w:numId="53">
    <w:abstractNumId w:val="24"/>
  </w:num>
  <w:num w:numId="54">
    <w:abstractNumId w:val="29"/>
  </w:num>
  <w:num w:numId="55">
    <w:abstractNumId w:val="35"/>
  </w:num>
  <w:num w:numId="56">
    <w:abstractNumId w:val="45"/>
  </w:num>
  <w:num w:numId="57">
    <w:abstractNumId w:val="37"/>
  </w:num>
  <w:num w:numId="58">
    <w:abstractNumId w:val="26"/>
  </w:num>
  <w:num w:numId="59">
    <w:abstractNumId w:val="54"/>
  </w:num>
  <w:num w:numId="60">
    <w:abstractNumId w:val="74"/>
  </w:num>
  <w:num w:numId="61">
    <w:abstractNumId w:val="103"/>
  </w:num>
  <w:num w:numId="62">
    <w:abstractNumId w:val="42"/>
  </w:num>
  <w:num w:numId="63">
    <w:abstractNumId w:val="46"/>
  </w:num>
  <w:num w:numId="64">
    <w:abstractNumId w:val="28"/>
  </w:num>
  <w:num w:numId="65">
    <w:abstractNumId w:val="80"/>
  </w:num>
  <w:num w:numId="66">
    <w:abstractNumId w:val="40"/>
  </w:num>
  <w:num w:numId="67">
    <w:abstractNumId w:val="123"/>
  </w:num>
  <w:num w:numId="68">
    <w:abstractNumId w:val="36"/>
  </w:num>
  <w:num w:numId="69">
    <w:abstractNumId w:val="5"/>
  </w:num>
  <w:num w:numId="70">
    <w:abstractNumId w:val="67"/>
  </w:num>
  <w:num w:numId="71">
    <w:abstractNumId w:val="34"/>
  </w:num>
  <w:num w:numId="72">
    <w:abstractNumId w:val="116"/>
  </w:num>
  <w:num w:numId="73">
    <w:abstractNumId w:val="79"/>
  </w:num>
  <w:num w:numId="74">
    <w:abstractNumId w:val="81"/>
  </w:num>
  <w:num w:numId="75">
    <w:abstractNumId w:val="92"/>
  </w:num>
  <w:num w:numId="76">
    <w:abstractNumId w:val="104"/>
  </w:num>
  <w:num w:numId="77">
    <w:abstractNumId w:val="22"/>
  </w:num>
  <w:num w:numId="78">
    <w:abstractNumId w:val="14"/>
  </w:num>
  <w:num w:numId="79">
    <w:abstractNumId w:val="20"/>
  </w:num>
  <w:num w:numId="80">
    <w:abstractNumId w:val="15"/>
  </w:num>
  <w:num w:numId="81">
    <w:abstractNumId w:val="88"/>
  </w:num>
  <w:num w:numId="82">
    <w:abstractNumId w:val="125"/>
  </w:num>
  <w:num w:numId="83">
    <w:abstractNumId w:val="119"/>
  </w:num>
  <w:num w:numId="84">
    <w:abstractNumId w:val="72"/>
  </w:num>
  <w:num w:numId="85">
    <w:abstractNumId w:val="110"/>
  </w:num>
  <w:num w:numId="86">
    <w:abstractNumId w:val="51"/>
  </w:num>
  <w:num w:numId="87">
    <w:abstractNumId w:val="53"/>
  </w:num>
  <w:num w:numId="88">
    <w:abstractNumId w:val="83"/>
  </w:num>
  <w:num w:numId="89">
    <w:abstractNumId w:val="70"/>
  </w:num>
  <w:num w:numId="90">
    <w:abstractNumId w:val="39"/>
  </w:num>
  <w:num w:numId="91">
    <w:abstractNumId w:val="71"/>
  </w:num>
  <w:num w:numId="92">
    <w:abstractNumId w:val="102"/>
  </w:num>
  <w:num w:numId="93">
    <w:abstractNumId w:val="55"/>
  </w:num>
  <w:num w:numId="94">
    <w:abstractNumId w:val="27"/>
  </w:num>
  <w:num w:numId="95">
    <w:abstractNumId w:val="90"/>
  </w:num>
  <w:num w:numId="96">
    <w:abstractNumId w:val="91"/>
  </w:num>
  <w:num w:numId="97">
    <w:abstractNumId w:val="87"/>
  </w:num>
  <w:num w:numId="98">
    <w:abstractNumId w:val="0"/>
  </w:num>
  <w:num w:numId="99">
    <w:abstractNumId w:val="25"/>
  </w:num>
  <w:num w:numId="100">
    <w:abstractNumId w:val="64"/>
  </w:num>
  <w:num w:numId="101">
    <w:abstractNumId w:val="60"/>
  </w:num>
  <w:num w:numId="102">
    <w:abstractNumId w:val="50"/>
  </w:num>
  <w:num w:numId="103">
    <w:abstractNumId w:val="12"/>
  </w:num>
  <w:num w:numId="104">
    <w:abstractNumId w:val="44"/>
  </w:num>
  <w:num w:numId="105">
    <w:abstractNumId w:val="43"/>
  </w:num>
  <w:num w:numId="106">
    <w:abstractNumId w:val="121"/>
  </w:num>
  <w:num w:numId="107">
    <w:abstractNumId w:val="17"/>
  </w:num>
  <w:num w:numId="108">
    <w:abstractNumId w:val="47"/>
  </w:num>
  <w:num w:numId="109">
    <w:abstractNumId w:val="78"/>
  </w:num>
  <w:num w:numId="110">
    <w:abstractNumId w:val="66"/>
  </w:num>
  <w:num w:numId="111">
    <w:abstractNumId w:val="82"/>
  </w:num>
  <w:num w:numId="112">
    <w:abstractNumId w:val="9"/>
  </w:num>
  <w:num w:numId="113">
    <w:abstractNumId w:val="117"/>
  </w:num>
  <w:num w:numId="114">
    <w:abstractNumId w:val="113"/>
  </w:num>
  <w:num w:numId="115">
    <w:abstractNumId w:val="112"/>
  </w:num>
  <w:num w:numId="116">
    <w:abstractNumId w:val="7"/>
  </w:num>
  <w:num w:numId="117">
    <w:abstractNumId w:val="114"/>
  </w:num>
  <w:num w:numId="118">
    <w:abstractNumId w:val="101"/>
  </w:num>
  <w:num w:numId="119">
    <w:abstractNumId w:val="115"/>
    <w:lvlOverride w:ilvl="0">
      <w:startOverride w:val="1"/>
    </w:lvlOverride>
  </w:num>
  <w:num w:numId="120">
    <w:abstractNumId w:val="21"/>
  </w:num>
  <w:num w:numId="121">
    <w:abstractNumId w:val="98"/>
  </w:num>
  <w:num w:numId="122">
    <w:abstractNumId w:val="122"/>
  </w:num>
  <w:num w:numId="123">
    <w:abstractNumId w:val="4"/>
  </w:num>
  <w:num w:numId="124">
    <w:abstractNumId w:val="38"/>
  </w:num>
  <w:num w:numId="125">
    <w:abstractNumId w:val="86"/>
  </w:num>
  <w:num w:numId="126">
    <w:abstractNumId w:val="73"/>
  </w:num>
  <w:num w:numId="127">
    <w:abstractNumId w:val="31"/>
  </w:num>
  <w:num w:numId="128">
    <w:abstractNumId w:val="1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DF"/>
    <w:rsid w:val="00000482"/>
    <w:rsid w:val="00001819"/>
    <w:rsid w:val="00001E10"/>
    <w:rsid w:val="00001E3C"/>
    <w:rsid w:val="00001EC8"/>
    <w:rsid w:val="00002245"/>
    <w:rsid w:val="000022F1"/>
    <w:rsid w:val="00003859"/>
    <w:rsid w:val="00005A13"/>
    <w:rsid w:val="000064E8"/>
    <w:rsid w:val="00006DBE"/>
    <w:rsid w:val="00010B50"/>
    <w:rsid w:val="00010F77"/>
    <w:rsid w:val="00012A2E"/>
    <w:rsid w:val="00012EC2"/>
    <w:rsid w:val="00013598"/>
    <w:rsid w:val="00016499"/>
    <w:rsid w:val="00017888"/>
    <w:rsid w:val="00020DFF"/>
    <w:rsid w:val="00020EA6"/>
    <w:rsid w:val="00021B81"/>
    <w:rsid w:val="00021F8D"/>
    <w:rsid w:val="00022943"/>
    <w:rsid w:val="00023A2E"/>
    <w:rsid w:val="00024556"/>
    <w:rsid w:val="0002581C"/>
    <w:rsid w:val="00025CC7"/>
    <w:rsid w:val="0002631E"/>
    <w:rsid w:val="0002674D"/>
    <w:rsid w:val="00026838"/>
    <w:rsid w:val="00026FA9"/>
    <w:rsid w:val="000310CC"/>
    <w:rsid w:val="000317EB"/>
    <w:rsid w:val="00034C57"/>
    <w:rsid w:val="000354D1"/>
    <w:rsid w:val="00036223"/>
    <w:rsid w:val="0004191A"/>
    <w:rsid w:val="00042054"/>
    <w:rsid w:val="00044309"/>
    <w:rsid w:val="000451D5"/>
    <w:rsid w:val="00046189"/>
    <w:rsid w:val="000469A8"/>
    <w:rsid w:val="00046FB4"/>
    <w:rsid w:val="00047244"/>
    <w:rsid w:val="00047740"/>
    <w:rsid w:val="00047D99"/>
    <w:rsid w:val="000502A8"/>
    <w:rsid w:val="000503B7"/>
    <w:rsid w:val="00051487"/>
    <w:rsid w:val="00052199"/>
    <w:rsid w:val="000535E7"/>
    <w:rsid w:val="000543E8"/>
    <w:rsid w:val="00054C7B"/>
    <w:rsid w:val="00054F89"/>
    <w:rsid w:val="0005557F"/>
    <w:rsid w:val="00055F44"/>
    <w:rsid w:val="000564BE"/>
    <w:rsid w:val="00057B50"/>
    <w:rsid w:val="00057E63"/>
    <w:rsid w:val="000604B9"/>
    <w:rsid w:val="00060516"/>
    <w:rsid w:val="00060617"/>
    <w:rsid w:val="00060953"/>
    <w:rsid w:val="00060B97"/>
    <w:rsid w:val="00061412"/>
    <w:rsid w:val="00061D3D"/>
    <w:rsid w:val="00062632"/>
    <w:rsid w:val="00062F72"/>
    <w:rsid w:val="000651AF"/>
    <w:rsid w:val="0006575E"/>
    <w:rsid w:val="00065A64"/>
    <w:rsid w:val="00065D67"/>
    <w:rsid w:val="0006628F"/>
    <w:rsid w:val="00066F46"/>
    <w:rsid w:val="0006715A"/>
    <w:rsid w:val="000679AA"/>
    <w:rsid w:val="00067CA6"/>
    <w:rsid w:val="00067DC6"/>
    <w:rsid w:val="0007084A"/>
    <w:rsid w:val="000713EA"/>
    <w:rsid w:val="000721F2"/>
    <w:rsid w:val="00072471"/>
    <w:rsid w:val="000733D3"/>
    <w:rsid w:val="00074584"/>
    <w:rsid w:val="000746A5"/>
    <w:rsid w:val="000750E0"/>
    <w:rsid w:val="000763A1"/>
    <w:rsid w:val="0008000A"/>
    <w:rsid w:val="0008097D"/>
    <w:rsid w:val="00081063"/>
    <w:rsid w:val="000816A1"/>
    <w:rsid w:val="000827B5"/>
    <w:rsid w:val="00082FF5"/>
    <w:rsid w:val="000831B6"/>
    <w:rsid w:val="00083768"/>
    <w:rsid w:val="00083E90"/>
    <w:rsid w:val="00084640"/>
    <w:rsid w:val="00084D2B"/>
    <w:rsid w:val="000851C1"/>
    <w:rsid w:val="000857AD"/>
    <w:rsid w:val="00086792"/>
    <w:rsid w:val="00086983"/>
    <w:rsid w:val="0008711B"/>
    <w:rsid w:val="000874B7"/>
    <w:rsid w:val="00087F75"/>
    <w:rsid w:val="00090C61"/>
    <w:rsid w:val="00091744"/>
    <w:rsid w:val="0009276C"/>
    <w:rsid w:val="00095149"/>
    <w:rsid w:val="00095B7A"/>
    <w:rsid w:val="00095DC8"/>
    <w:rsid w:val="00095FBB"/>
    <w:rsid w:val="00097CE2"/>
    <w:rsid w:val="00097F4A"/>
    <w:rsid w:val="000A06F3"/>
    <w:rsid w:val="000A16A8"/>
    <w:rsid w:val="000A16E7"/>
    <w:rsid w:val="000A18E6"/>
    <w:rsid w:val="000A2E2D"/>
    <w:rsid w:val="000A47FF"/>
    <w:rsid w:val="000A4A15"/>
    <w:rsid w:val="000A5C74"/>
    <w:rsid w:val="000A69ED"/>
    <w:rsid w:val="000A7B52"/>
    <w:rsid w:val="000A7E2F"/>
    <w:rsid w:val="000B0030"/>
    <w:rsid w:val="000B0752"/>
    <w:rsid w:val="000B0AB0"/>
    <w:rsid w:val="000B0D6A"/>
    <w:rsid w:val="000B11F7"/>
    <w:rsid w:val="000B14B5"/>
    <w:rsid w:val="000B23D6"/>
    <w:rsid w:val="000B2A02"/>
    <w:rsid w:val="000B3B51"/>
    <w:rsid w:val="000B4D44"/>
    <w:rsid w:val="000B4DB6"/>
    <w:rsid w:val="000B4E1C"/>
    <w:rsid w:val="000B52E4"/>
    <w:rsid w:val="000B5CD6"/>
    <w:rsid w:val="000B5D8A"/>
    <w:rsid w:val="000B66F3"/>
    <w:rsid w:val="000B68F0"/>
    <w:rsid w:val="000B713F"/>
    <w:rsid w:val="000C0CE2"/>
    <w:rsid w:val="000C10BD"/>
    <w:rsid w:val="000C1613"/>
    <w:rsid w:val="000C23B1"/>
    <w:rsid w:val="000C2A12"/>
    <w:rsid w:val="000C3752"/>
    <w:rsid w:val="000C3A72"/>
    <w:rsid w:val="000C62EF"/>
    <w:rsid w:val="000C6D1F"/>
    <w:rsid w:val="000C702C"/>
    <w:rsid w:val="000D11A9"/>
    <w:rsid w:val="000D11CA"/>
    <w:rsid w:val="000D127F"/>
    <w:rsid w:val="000D1366"/>
    <w:rsid w:val="000D20A5"/>
    <w:rsid w:val="000D361B"/>
    <w:rsid w:val="000D3733"/>
    <w:rsid w:val="000D3FF5"/>
    <w:rsid w:val="000D4832"/>
    <w:rsid w:val="000D487D"/>
    <w:rsid w:val="000D49A6"/>
    <w:rsid w:val="000D4DA1"/>
    <w:rsid w:val="000D539C"/>
    <w:rsid w:val="000D5669"/>
    <w:rsid w:val="000D61A1"/>
    <w:rsid w:val="000D6540"/>
    <w:rsid w:val="000D673D"/>
    <w:rsid w:val="000D7B1C"/>
    <w:rsid w:val="000E078F"/>
    <w:rsid w:val="000E07A2"/>
    <w:rsid w:val="000E07CC"/>
    <w:rsid w:val="000E14E5"/>
    <w:rsid w:val="000E162B"/>
    <w:rsid w:val="000E1A5D"/>
    <w:rsid w:val="000E1C11"/>
    <w:rsid w:val="000E23FE"/>
    <w:rsid w:val="000E2CDE"/>
    <w:rsid w:val="000E41F9"/>
    <w:rsid w:val="000E6289"/>
    <w:rsid w:val="000E6573"/>
    <w:rsid w:val="000F071C"/>
    <w:rsid w:val="000F262A"/>
    <w:rsid w:val="000F2F82"/>
    <w:rsid w:val="000F3AC6"/>
    <w:rsid w:val="000F59DD"/>
    <w:rsid w:val="000F5DAB"/>
    <w:rsid w:val="000F6CE4"/>
    <w:rsid w:val="000F782D"/>
    <w:rsid w:val="000F7A95"/>
    <w:rsid w:val="00100A40"/>
    <w:rsid w:val="00100C73"/>
    <w:rsid w:val="00100E52"/>
    <w:rsid w:val="001012B2"/>
    <w:rsid w:val="00101D2E"/>
    <w:rsid w:val="00101D79"/>
    <w:rsid w:val="00101DAC"/>
    <w:rsid w:val="00103732"/>
    <w:rsid w:val="0010433C"/>
    <w:rsid w:val="001050FD"/>
    <w:rsid w:val="0010529E"/>
    <w:rsid w:val="00105361"/>
    <w:rsid w:val="00105666"/>
    <w:rsid w:val="00105736"/>
    <w:rsid w:val="001067AD"/>
    <w:rsid w:val="00106B6B"/>
    <w:rsid w:val="00106D94"/>
    <w:rsid w:val="00107531"/>
    <w:rsid w:val="001077D8"/>
    <w:rsid w:val="00107E62"/>
    <w:rsid w:val="00111149"/>
    <w:rsid w:val="00112216"/>
    <w:rsid w:val="0011243E"/>
    <w:rsid w:val="00113AC8"/>
    <w:rsid w:val="0011471A"/>
    <w:rsid w:val="00117268"/>
    <w:rsid w:val="0011770B"/>
    <w:rsid w:val="00117862"/>
    <w:rsid w:val="00117C19"/>
    <w:rsid w:val="00120408"/>
    <w:rsid w:val="00120D4E"/>
    <w:rsid w:val="00120D5D"/>
    <w:rsid w:val="00121356"/>
    <w:rsid w:val="001216BC"/>
    <w:rsid w:val="00122A02"/>
    <w:rsid w:val="00122EB0"/>
    <w:rsid w:val="00123E9A"/>
    <w:rsid w:val="001240E6"/>
    <w:rsid w:val="001255D4"/>
    <w:rsid w:val="00126044"/>
    <w:rsid w:val="00126117"/>
    <w:rsid w:val="0012680C"/>
    <w:rsid w:val="00127101"/>
    <w:rsid w:val="0013042A"/>
    <w:rsid w:val="00130AC3"/>
    <w:rsid w:val="001328BD"/>
    <w:rsid w:val="00133981"/>
    <w:rsid w:val="00133C72"/>
    <w:rsid w:val="001342E1"/>
    <w:rsid w:val="001345A1"/>
    <w:rsid w:val="0013530E"/>
    <w:rsid w:val="001356DE"/>
    <w:rsid w:val="0013634A"/>
    <w:rsid w:val="001378D4"/>
    <w:rsid w:val="00137BF5"/>
    <w:rsid w:val="00140687"/>
    <w:rsid w:val="00142AAA"/>
    <w:rsid w:val="0014383B"/>
    <w:rsid w:val="00144146"/>
    <w:rsid w:val="001447AE"/>
    <w:rsid w:val="001457EE"/>
    <w:rsid w:val="00145A0B"/>
    <w:rsid w:val="00146C64"/>
    <w:rsid w:val="00146E3F"/>
    <w:rsid w:val="0015136A"/>
    <w:rsid w:val="00151E98"/>
    <w:rsid w:val="00152074"/>
    <w:rsid w:val="00154032"/>
    <w:rsid w:val="001542F1"/>
    <w:rsid w:val="00154607"/>
    <w:rsid w:val="00154612"/>
    <w:rsid w:val="00154617"/>
    <w:rsid w:val="0015512A"/>
    <w:rsid w:val="0015616E"/>
    <w:rsid w:val="00156458"/>
    <w:rsid w:val="00156623"/>
    <w:rsid w:val="0015785E"/>
    <w:rsid w:val="00160594"/>
    <w:rsid w:val="00160D01"/>
    <w:rsid w:val="001625C7"/>
    <w:rsid w:val="00162976"/>
    <w:rsid w:val="00163660"/>
    <w:rsid w:val="00163982"/>
    <w:rsid w:val="00163D6F"/>
    <w:rsid w:val="00165283"/>
    <w:rsid w:val="001668D0"/>
    <w:rsid w:val="00166FE6"/>
    <w:rsid w:val="001679D9"/>
    <w:rsid w:val="00167D2C"/>
    <w:rsid w:val="00167E94"/>
    <w:rsid w:val="001703D9"/>
    <w:rsid w:val="0017110D"/>
    <w:rsid w:val="001717A0"/>
    <w:rsid w:val="00172175"/>
    <w:rsid w:val="00172D96"/>
    <w:rsid w:val="001743D8"/>
    <w:rsid w:val="00174A26"/>
    <w:rsid w:val="001755B7"/>
    <w:rsid w:val="00176B6D"/>
    <w:rsid w:val="00176DCF"/>
    <w:rsid w:val="0017703A"/>
    <w:rsid w:val="00177408"/>
    <w:rsid w:val="00180370"/>
    <w:rsid w:val="00181625"/>
    <w:rsid w:val="001827C1"/>
    <w:rsid w:val="001829B4"/>
    <w:rsid w:val="00182D9E"/>
    <w:rsid w:val="00183B8B"/>
    <w:rsid w:val="00184221"/>
    <w:rsid w:val="00185CC7"/>
    <w:rsid w:val="00187C88"/>
    <w:rsid w:val="00187CEF"/>
    <w:rsid w:val="00191815"/>
    <w:rsid w:val="001922F8"/>
    <w:rsid w:val="00194371"/>
    <w:rsid w:val="00194F49"/>
    <w:rsid w:val="001954DA"/>
    <w:rsid w:val="0019610F"/>
    <w:rsid w:val="0019627E"/>
    <w:rsid w:val="00196B3B"/>
    <w:rsid w:val="001972FD"/>
    <w:rsid w:val="00197C5B"/>
    <w:rsid w:val="001A0F46"/>
    <w:rsid w:val="001A18D0"/>
    <w:rsid w:val="001A2370"/>
    <w:rsid w:val="001A315F"/>
    <w:rsid w:val="001A35FC"/>
    <w:rsid w:val="001A4C32"/>
    <w:rsid w:val="001A68FA"/>
    <w:rsid w:val="001A70D0"/>
    <w:rsid w:val="001A7792"/>
    <w:rsid w:val="001B0488"/>
    <w:rsid w:val="001B0B50"/>
    <w:rsid w:val="001B0ED1"/>
    <w:rsid w:val="001B143B"/>
    <w:rsid w:val="001B1D5A"/>
    <w:rsid w:val="001B1FA3"/>
    <w:rsid w:val="001B26C2"/>
    <w:rsid w:val="001B297B"/>
    <w:rsid w:val="001B31E2"/>
    <w:rsid w:val="001B4C26"/>
    <w:rsid w:val="001B50C8"/>
    <w:rsid w:val="001B6441"/>
    <w:rsid w:val="001B66EA"/>
    <w:rsid w:val="001B7BB9"/>
    <w:rsid w:val="001C03E3"/>
    <w:rsid w:val="001C09D5"/>
    <w:rsid w:val="001C1361"/>
    <w:rsid w:val="001C2893"/>
    <w:rsid w:val="001C37E6"/>
    <w:rsid w:val="001C3E3E"/>
    <w:rsid w:val="001C4422"/>
    <w:rsid w:val="001C4841"/>
    <w:rsid w:val="001C494E"/>
    <w:rsid w:val="001C4F2F"/>
    <w:rsid w:val="001C5753"/>
    <w:rsid w:val="001C5E07"/>
    <w:rsid w:val="001C671B"/>
    <w:rsid w:val="001C771E"/>
    <w:rsid w:val="001D1E16"/>
    <w:rsid w:val="001D2614"/>
    <w:rsid w:val="001D2E6A"/>
    <w:rsid w:val="001D2E81"/>
    <w:rsid w:val="001D5877"/>
    <w:rsid w:val="001D64B0"/>
    <w:rsid w:val="001D67B7"/>
    <w:rsid w:val="001E072A"/>
    <w:rsid w:val="001E0B72"/>
    <w:rsid w:val="001E0BBB"/>
    <w:rsid w:val="001E0E0B"/>
    <w:rsid w:val="001E156B"/>
    <w:rsid w:val="001E2465"/>
    <w:rsid w:val="001E3C3C"/>
    <w:rsid w:val="001E46D7"/>
    <w:rsid w:val="001E5239"/>
    <w:rsid w:val="001E5732"/>
    <w:rsid w:val="001E6347"/>
    <w:rsid w:val="001E6527"/>
    <w:rsid w:val="001E69E1"/>
    <w:rsid w:val="001E706B"/>
    <w:rsid w:val="001E7C91"/>
    <w:rsid w:val="001E7D6F"/>
    <w:rsid w:val="001E7F45"/>
    <w:rsid w:val="001F094E"/>
    <w:rsid w:val="001F17DC"/>
    <w:rsid w:val="001F1B26"/>
    <w:rsid w:val="001F31A8"/>
    <w:rsid w:val="001F47ED"/>
    <w:rsid w:val="001F6D67"/>
    <w:rsid w:val="001F6EAE"/>
    <w:rsid w:val="0020082F"/>
    <w:rsid w:val="0020090B"/>
    <w:rsid w:val="00200A7E"/>
    <w:rsid w:val="00200DB4"/>
    <w:rsid w:val="00201527"/>
    <w:rsid w:val="00201A76"/>
    <w:rsid w:val="00201CD1"/>
    <w:rsid w:val="00202209"/>
    <w:rsid w:val="002026D1"/>
    <w:rsid w:val="0020308E"/>
    <w:rsid w:val="002040C2"/>
    <w:rsid w:val="00204522"/>
    <w:rsid w:val="0020456A"/>
    <w:rsid w:val="00204AA8"/>
    <w:rsid w:val="002066B1"/>
    <w:rsid w:val="00207A1E"/>
    <w:rsid w:val="00210076"/>
    <w:rsid w:val="00210478"/>
    <w:rsid w:val="002107BF"/>
    <w:rsid w:val="00210B0B"/>
    <w:rsid w:val="00210DC4"/>
    <w:rsid w:val="00211C60"/>
    <w:rsid w:val="00212257"/>
    <w:rsid w:val="00212342"/>
    <w:rsid w:val="00214824"/>
    <w:rsid w:val="00214ED6"/>
    <w:rsid w:val="00215125"/>
    <w:rsid w:val="00215731"/>
    <w:rsid w:val="0021630E"/>
    <w:rsid w:val="00220684"/>
    <w:rsid w:val="0022147C"/>
    <w:rsid w:val="0022263A"/>
    <w:rsid w:val="00222860"/>
    <w:rsid w:val="00223501"/>
    <w:rsid w:val="00223FEA"/>
    <w:rsid w:val="002242E1"/>
    <w:rsid w:val="00224A2C"/>
    <w:rsid w:val="00224ABD"/>
    <w:rsid w:val="00224B2E"/>
    <w:rsid w:val="00224BF9"/>
    <w:rsid w:val="00225ABA"/>
    <w:rsid w:val="00226168"/>
    <w:rsid w:val="00226E41"/>
    <w:rsid w:val="0022762C"/>
    <w:rsid w:val="00227839"/>
    <w:rsid w:val="002301E0"/>
    <w:rsid w:val="00230B66"/>
    <w:rsid w:val="00230CD3"/>
    <w:rsid w:val="00231CC2"/>
    <w:rsid w:val="002321FF"/>
    <w:rsid w:val="00232336"/>
    <w:rsid w:val="002327B3"/>
    <w:rsid w:val="00234087"/>
    <w:rsid w:val="002342D7"/>
    <w:rsid w:val="00234303"/>
    <w:rsid w:val="00235109"/>
    <w:rsid w:val="0023553A"/>
    <w:rsid w:val="002374B6"/>
    <w:rsid w:val="00241329"/>
    <w:rsid w:val="00241746"/>
    <w:rsid w:val="002417A2"/>
    <w:rsid w:val="0024183D"/>
    <w:rsid w:val="00241C41"/>
    <w:rsid w:val="002425DE"/>
    <w:rsid w:val="00242A63"/>
    <w:rsid w:val="002446C8"/>
    <w:rsid w:val="00244E97"/>
    <w:rsid w:val="00245306"/>
    <w:rsid w:val="0024540B"/>
    <w:rsid w:val="00245D97"/>
    <w:rsid w:val="002461C0"/>
    <w:rsid w:val="0024634A"/>
    <w:rsid w:val="0024676A"/>
    <w:rsid w:val="00246871"/>
    <w:rsid w:val="00247293"/>
    <w:rsid w:val="00247697"/>
    <w:rsid w:val="002476D9"/>
    <w:rsid w:val="00247C01"/>
    <w:rsid w:val="002506A0"/>
    <w:rsid w:val="00251027"/>
    <w:rsid w:val="002542B4"/>
    <w:rsid w:val="002550F5"/>
    <w:rsid w:val="00255210"/>
    <w:rsid w:val="00255401"/>
    <w:rsid w:val="002556A8"/>
    <w:rsid w:val="00255FDD"/>
    <w:rsid w:val="00256BDC"/>
    <w:rsid w:val="00256D8F"/>
    <w:rsid w:val="002570A5"/>
    <w:rsid w:val="00257258"/>
    <w:rsid w:val="0025762E"/>
    <w:rsid w:val="00260EC0"/>
    <w:rsid w:val="00261837"/>
    <w:rsid w:val="00261FA2"/>
    <w:rsid w:val="00262A67"/>
    <w:rsid w:val="00262A68"/>
    <w:rsid w:val="00263B6A"/>
    <w:rsid w:val="00263FD9"/>
    <w:rsid w:val="00264106"/>
    <w:rsid w:val="00265C9B"/>
    <w:rsid w:val="00265D1A"/>
    <w:rsid w:val="00267F5C"/>
    <w:rsid w:val="002700D5"/>
    <w:rsid w:val="00270447"/>
    <w:rsid w:val="002710C0"/>
    <w:rsid w:val="00271ED5"/>
    <w:rsid w:val="00272D5C"/>
    <w:rsid w:val="00272F9A"/>
    <w:rsid w:val="0027363A"/>
    <w:rsid w:val="00273A98"/>
    <w:rsid w:val="00274414"/>
    <w:rsid w:val="002746F4"/>
    <w:rsid w:val="0027495B"/>
    <w:rsid w:val="0027524B"/>
    <w:rsid w:val="00275610"/>
    <w:rsid w:val="00275C5A"/>
    <w:rsid w:val="00275FB2"/>
    <w:rsid w:val="00276051"/>
    <w:rsid w:val="00277434"/>
    <w:rsid w:val="0027766A"/>
    <w:rsid w:val="00277E22"/>
    <w:rsid w:val="00277F87"/>
    <w:rsid w:val="002801C6"/>
    <w:rsid w:val="0028038B"/>
    <w:rsid w:val="00280E76"/>
    <w:rsid w:val="00281DFC"/>
    <w:rsid w:val="00282F9A"/>
    <w:rsid w:val="00283BA8"/>
    <w:rsid w:val="00283C4F"/>
    <w:rsid w:val="002862CC"/>
    <w:rsid w:val="00286BD5"/>
    <w:rsid w:val="002877D5"/>
    <w:rsid w:val="00287E87"/>
    <w:rsid w:val="0029180A"/>
    <w:rsid w:val="00291C2D"/>
    <w:rsid w:val="002922AE"/>
    <w:rsid w:val="0029270A"/>
    <w:rsid w:val="00292D2F"/>
    <w:rsid w:val="00292DE0"/>
    <w:rsid w:val="002941AB"/>
    <w:rsid w:val="00294227"/>
    <w:rsid w:val="00294EB4"/>
    <w:rsid w:val="00295F46"/>
    <w:rsid w:val="00295F78"/>
    <w:rsid w:val="002A03DC"/>
    <w:rsid w:val="002A0684"/>
    <w:rsid w:val="002A11C7"/>
    <w:rsid w:val="002A1CBC"/>
    <w:rsid w:val="002A3343"/>
    <w:rsid w:val="002A36DC"/>
    <w:rsid w:val="002A4311"/>
    <w:rsid w:val="002A49EA"/>
    <w:rsid w:val="002A4D06"/>
    <w:rsid w:val="002A5248"/>
    <w:rsid w:val="002A6939"/>
    <w:rsid w:val="002A700A"/>
    <w:rsid w:val="002A774C"/>
    <w:rsid w:val="002B055F"/>
    <w:rsid w:val="002B0CED"/>
    <w:rsid w:val="002B0FF9"/>
    <w:rsid w:val="002B153B"/>
    <w:rsid w:val="002B2D13"/>
    <w:rsid w:val="002B45B7"/>
    <w:rsid w:val="002B4D32"/>
    <w:rsid w:val="002B51C7"/>
    <w:rsid w:val="002B5F8C"/>
    <w:rsid w:val="002B6438"/>
    <w:rsid w:val="002B6D6F"/>
    <w:rsid w:val="002B6FDB"/>
    <w:rsid w:val="002C08D8"/>
    <w:rsid w:val="002C14EC"/>
    <w:rsid w:val="002C1762"/>
    <w:rsid w:val="002C1DAC"/>
    <w:rsid w:val="002C2222"/>
    <w:rsid w:val="002C23D5"/>
    <w:rsid w:val="002C2B9B"/>
    <w:rsid w:val="002C3044"/>
    <w:rsid w:val="002C3376"/>
    <w:rsid w:val="002C33DD"/>
    <w:rsid w:val="002C36AD"/>
    <w:rsid w:val="002C4913"/>
    <w:rsid w:val="002C64C6"/>
    <w:rsid w:val="002C6E29"/>
    <w:rsid w:val="002D04BB"/>
    <w:rsid w:val="002D06D4"/>
    <w:rsid w:val="002D0E83"/>
    <w:rsid w:val="002D1127"/>
    <w:rsid w:val="002D152E"/>
    <w:rsid w:val="002D1939"/>
    <w:rsid w:val="002D1EC3"/>
    <w:rsid w:val="002D28B7"/>
    <w:rsid w:val="002D3BDC"/>
    <w:rsid w:val="002D415B"/>
    <w:rsid w:val="002D4312"/>
    <w:rsid w:val="002D4897"/>
    <w:rsid w:val="002D48EB"/>
    <w:rsid w:val="002D533D"/>
    <w:rsid w:val="002D6488"/>
    <w:rsid w:val="002D6559"/>
    <w:rsid w:val="002D6632"/>
    <w:rsid w:val="002D7B56"/>
    <w:rsid w:val="002D7EC1"/>
    <w:rsid w:val="002E1424"/>
    <w:rsid w:val="002E18C1"/>
    <w:rsid w:val="002E1F4D"/>
    <w:rsid w:val="002E20A6"/>
    <w:rsid w:val="002E24AC"/>
    <w:rsid w:val="002E2E30"/>
    <w:rsid w:val="002E3438"/>
    <w:rsid w:val="002E4FAB"/>
    <w:rsid w:val="002E651B"/>
    <w:rsid w:val="002E7C3A"/>
    <w:rsid w:val="002E7D0B"/>
    <w:rsid w:val="002E7FBA"/>
    <w:rsid w:val="002F0C22"/>
    <w:rsid w:val="002F18F5"/>
    <w:rsid w:val="002F1C2E"/>
    <w:rsid w:val="002F1E22"/>
    <w:rsid w:val="002F23AA"/>
    <w:rsid w:val="002F3127"/>
    <w:rsid w:val="002F44E3"/>
    <w:rsid w:val="002F71F7"/>
    <w:rsid w:val="0030126F"/>
    <w:rsid w:val="00301915"/>
    <w:rsid w:val="00302AFD"/>
    <w:rsid w:val="003040A5"/>
    <w:rsid w:val="003040E2"/>
    <w:rsid w:val="0030435B"/>
    <w:rsid w:val="0030554E"/>
    <w:rsid w:val="00305A68"/>
    <w:rsid w:val="003067A2"/>
    <w:rsid w:val="00307AC7"/>
    <w:rsid w:val="00307EC9"/>
    <w:rsid w:val="00310525"/>
    <w:rsid w:val="00310A59"/>
    <w:rsid w:val="00311453"/>
    <w:rsid w:val="00312878"/>
    <w:rsid w:val="0031298D"/>
    <w:rsid w:val="00312E1A"/>
    <w:rsid w:val="00313297"/>
    <w:rsid w:val="0031387D"/>
    <w:rsid w:val="00315488"/>
    <w:rsid w:val="00315B8E"/>
    <w:rsid w:val="00315C6C"/>
    <w:rsid w:val="0031648D"/>
    <w:rsid w:val="00317358"/>
    <w:rsid w:val="0032028E"/>
    <w:rsid w:val="003206DE"/>
    <w:rsid w:val="00321384"/>
    <w:rsid w:val="003219FC"/>
    <w:rsid w:val="00321B23"/>
    <w:rsid w:val="00322201"/>
    <w:rsid w:val="003223A8"/>
    <w:rsid w:val="003245AF"/>
    <w:rsid w:val="00324750"/>
    <w:rsid w:val="00325BBD"/>
    <w:rsid w:val="00326320"/>
    <w:rsid w:val="00330BAC"/>
    <w:rsid w:val="00331E18"/>
    <w:rsid w:val="00331FEC"/>
    <w:rsid w:val="00332FF0"/>
    <w:rsid w:val="003359B8"/>
    <w:rsid w:val="00336FEC"/>
    <w:rsid w:val="00337056"/>
    <w:rsid w:val="003378BB"/>
    <w:rsid w:val="003402E6"/>
    <w:rsid w:val="00340697"/>
    <w:rsid w:val="00340BBF"/>
    <w:rsid w:val="00340F9C"/>
    <w:rsid w:val="003411B7"/>
    <w:rsid w:val="00341881"/>
    <w:rsid w:val="00341943"/>
    <w:rsid w:val="0034391D"/>
    <w:rsid w:val="003440BD"/>
    <w:rsid w:val="003446C6"/>
    <w:rsid w:val="00344805"/>
    <w:rsid w:val="00344A1C"/>
    <w:rsid w:val="00345350"/>
    <w:rsid w:val="003465D3"/>
    <w:rsid w:val="00347D4C"/>
    <w:rsid w:val="00350F6D"/>
    <w:rsid w:val="003519D9"/>
    <w:rsid w:val="00351A0E"/>
    <w:rsid w:val="00351DB7"/>
    <w:rsid w:val="0035431E"/>
    <w:rsid w:val="00357A38"/>
    <w:rsid w:val="00360DAE"/>
    <w:rsid w:val="003616E6"/>
    <w:rsid w:val="00362154"/>
    <w:rsid w:val="00362443"/>
    <w:rsid w:val="00363D15"/>
    <w:rsid w:val="003641DD"/>
    <w:rsid w:val="003646AD"/>
    <w:rsid w:val="0036556E"/>
    <w:rsid w:val="00365852"/>
    <w:rsid w:val="00366A31"/>
    <w:rsid w:val="0036756E"/>
    <w:rsid w:val="00370ACC"/>
    <w:rsid w:val="00370D8F"/>
    <w:rsid w:val="003713CA"/>
    <w:rsid w:val="003717E0"/>
    <w:rsid w:val="0037250F"/>
    <w:rsid w:val="0037275E"/>
    <w:rsid w:val="00373612"/>
    <w:rsid w:val="00373DA5"/>
    <w:rsid w:val="00376821"/>
    <w:rsid w:val="00377220"/>
    <w:rsid w:val="0037765D"/>
    <w:rsid w:val="003777B7"/>
    <w:rsid w:val="00377D6C"/>
    <w:rsid w:val="00380117"/>
    <w:rsid w:val="003808CC"/>
    <w:rsid w:val="00382016"/>
    <w:rsid w:val="00382F7F"/>
    <w:rsid w:val="00383382"/>
    <w:rsid w:val="00383E25"/>
    <w:rsid w:val="00384263"/>
    <w:rsid w:val="00384591"/>
    <w:rsid w:val="00385F5C"/>
    <w:rsid w:val="0038676B"/>
    <w:rsid w:val="00390095"/>
    <w:rsid w:val="003904F7"/>
    <w:rsid w:val="003907F0"/>
    <w:rsid w:val="003908DF"/>
    <w:rsid w:val="00391F36"/>
    <w:rsid w:val="003924C4"/>
    <w:rsid w:val="003925E8"/>
    <w:rsid w:val="00393FA0"/>
    <w:rsid w:val="00394234"/>
    <w:rsid w:val="003942DA"/>
    <w:rsid w:val="00394435"/>
    <w:rsid w:val="00394441"/>
    <w:rsid w:val="00394AE3"/>
    <w:rsid w:val="0039504B"/>
    <w:rsid w:val="00395124"/>
    <w:rsid w:val="00395749"/>
    <w:rsid w:val="003958B2"/>
    <w:rsid w:val="00395C08"/>
    <w:rsid w:val="003961B5"/>
    <w:rsid w:val="00396D5E"/>
    <w:rsid w:val="003975C7"/>
    <w:rsid w:val="0039789F"/>
    <w:rsid w:val="00397A69"/>
    <w:rsid w:val="003A0B61"/>
    <w:rsid w:val="003A1AEC"/>
    <w:rsid w:val="003A1B33"/>
    <w:rsid w:val="003A2AFA"/>
    <w:rsid w:val="003A49ED"/>
    <w:rsid w:val="003A4C47"/>
    <w:rsid w:val="003A4E7D"/>
    <w:rsid w:val="003A4EE9"/>
    <w:rsid w:val="003A5298"/>
    <w:rsid w:val="003A57B7"/>
    <w:rsid w:val="003A5F4C"/>
    <w:rsid w:val="003A60DB"/>
    <w:rsid w:val="003A68D2"/>
    <w:rsid w:val="003A6CAC"/>
    <w:rsid w:val="003A6E8D"/>
    <w:rsid w:val="003A7535"/>
    <w:rsid w:val="003A7CF3"/>
    <w:rsid w:val="003B0872"/>
    <w:rsid w:val="003B107C"/>
    <w:rsid w:val="003B17AE"/>
    <w:rsid w:val="003B27F8"/>
    <w:rsid w:val="003B2E75"/>
    <w:rsid w:val="003B38BA"/>
    <w:rsid w:val="003B3D3F"/>
    <w:rsid w:val="003B40BE"/>
    <w:rsid w:val="003B4AE4"/>
    <w:rsid w:val="003B5D12"/>
    <w:rsid w:val="003B6843"/>
    <w:rsid w:val="003B6882"/>
    <w:rsid w:val="003B7497"/>
    <w:rsid w:val="003B79C6"/>
    <w:rsid w:val="003C0947"/>
    <w:rsid w:val="003C0A9E"/>
    <w:rsid w:val="003C1C8D"/>
    <w:rsid w:val="003C2C0D"/>
    <w:rsid w:val="003C378D"/>
    <w:rsid w:val="003C4DE7"/>
    <w:rsid w:val="003C5B39"/>
    <w:rsid w:val="003C6205"/>
    <w:rsid w:val="003C67A0"/>
    <w:rsid w:val="003C69EF"/>
    <w:rsid w:val="003C75B8"/>
    <w:rsid w:val="003C7FDF"/>
    <w:rsid w:val="003D0725"/>
    <w:rsid w:val="003D2257"/>
    <w:rsid w:val="003D2800"/>
    <w:rsid w:val="003D2E7E"/>
    <w:rsid w:val="003D3197"/>
    <w:rsid w:val="003D3A4B"/>
    <w:rsid w:val="003D40C3"/>
    <w:rsid w:val="003D4A6F"/>
    <w:rsid w:val="003D58EE"/>
    <w:rsid w:val="003D5F8D"/>
    <w:rsid w:val="003D65F8"/>
    <w:rsid w:val="003D66D7"/>
    <w:rsid w:val="003D68D2"/>
    <w:rsid w:val="003D6FBD"/>
    <w:rsid w:val="003D7052"/>
    <w:rsid w:val="003E032E"/>
    <w:rsid w:val="003E0CC1"/>
    <w:rsid w:val="003E1D4C"/>
    <w:rsid w:val="003E1E57"/>
    <w:rsid w:val="003E1F5F"/>
    <w:rsid w:val="003E388D"/>
    <w:rsid w:val="003E38B3"/>
    <w:rsid w:val="003E3F14"/>
    <w:rsid w:val="003E47AA"/>
    <w:rsid w:val="003E564A"/>
    <w:rsid w:val="003E5A82"/>
    <w:rsid w:val="003E643E"/>
    <w:rsid w:val="003E67B4"/>
    <w:rsid w:val="003E6AA1"/>
    <w:rsid w:val="003E723C"/>
    <w:rsid w:val="003E7977"/>
    <w:rsid w:val="003F0B17"/>
    <w:rsid w:val="003F0CCE"/>
    <w:rsid w:val="003F2301"/>
    <w:rsid w:val="003F261E"/>
    <w:rsid w:val="003F2D2B"/>
    <w:rsid w:val="003F2F7E"/>
    <w:rsid w:val="003F3322"/>
    <w:rsid w:val="003F36CB"/>
    <w:rsid w:val="003F36D9"/>
    <w:rsid w:val="003F5F4A"/>
    <w:rsid w:val="003F6EB2"/>
    <w:rsid w:val="003F7AEF"/>
    <w:rsid w:val="003F7FF8"/>
    <w:rsid w:val="00400A19"/>
    <w:rsid w:val="00400E31"/>
    <w:rsid w:val="00400F1B"/>
    <w:rsid w:val="00401794"/>
    <w:rsid w:val="004028C4"/>
    <w:rsid w:val="00403F0D"/>
    <w:rsid w:val="004040C3"/>
    <w:rsid w:val="0040470B"/>
    <w:rsid w:val="00404725"/>
    <w:rsid w:val="00405E63"/>
    <w:rsid w:val="004072B5"/>
    <w:rsid w:val="00407953"/>
    <w:rsid w:val="00407B2C"/>
    <w:rsid w:val="00407DE7"/>
    <w:rsid w:val="00410B28"/>
    <w:rsid w:val="00411474"/>
    <w:rsid w:val="00411E3F"/>
    <w:rsid w:val="0041470B"/>
    <w:rsid w:val="00415B59"/>
    <w:rsid w:val="00415FCD"/>
    <w:rsid w:val="00417A7E"/>
    <w:rsid w:val="00421877"/>
    <w:rsid w:val="00421DBA"/>
    <w:rsid w:val="00422309"/>
    <w:rsid w:val="00422C21"/>
    <w:rsid w:val="00422D15"/>
    <w:rsid w:val="00423186"/>
    <w:rsid w:val="0042516E"/>
    <w:rsid w:val="004251D4"/>
    <w:rsid w:val="004255D2"/>
    <w:rsid w:val="00425A0B"/>
    <w:rsid w:val="00425B4D"/>
    <w:rsid w:val="00425DE1"/>
    <w:rsid w:val="0042616D"/>
    <w:rsid w:val="00426912"/>
    <w:rsid w:val="004269E6"/>
    <w:rsid w:val="00430496"/>
    <w:rsid w:val="00430928"/>
    <w:rsid w:val="00431498"/>
    <w:rsid w:val="00431A2E"/>
    <w:rsid w:val="00433F4F"/>
    <w:rsid w:val="00434B6B"/>
    <w:rsid w:val="0043614F"/>
    <w:rsid w:val="00436FC3"/>
    <w:rsid w:val="00437365"/>
    <w:rsid w:val="00437915"/>
    <w:rsid w:val="004401BA"/>
    <w:rsid w:val="00440202"/>
    <w:rsid w:val="00440C52"/>
    <w:rsid w:val="0044153B"/>
    <w:rsid w:val="0044264A"/>
    <w:rsid w:val="0044282A"/>
    <w:rsid w:val="00442A1F"/>
    <w:rsid w:val="00442BCE"/>
    <w:rsid w:val="00443E9F"/>
    <w:rsid w:val="00445C12"/>
    <w:rsid w:val="0044605F"/>
    <w:rsid w:val="0044721A"/>
    <w:rsid w:val="00450635"/>
    <w:rsid w:val="004511C7"/>
    <w:rsid w:val="00451BAC"/>
    <w:rsid w:val="004528B6"/>
    <w:rsid w:val="00452E91"/>
    <w:rsid w:val="00454596"/>
    <w:rsid w:val="00454888"/>
    <w:rsid w:val="0045492E"/>
    <w:rsid w:val="00456014"/>
    <w:rsid w:val="0045674D"/>
    <w:rsid w:val="0045686E"/>
    <w:rsid w:val="00456EC4"/>
    <w:rsid w:val="004573CE"/>
    <w:rsid w:val="0045799E"/>
    <w:rsid w:val="00457BA8"/>
    <w:rsid w:val="00460B4D"/>
    <w:rsid w:val="0046146C"/>
    <w:rsid w:val="00462007"/>
    <w:rsid w:val="00462C9D"/>
    <w:rsid w:val="00462D6B"/>
    <w:rsid w:val="00463085"/>
    <w:rsid w:val="0046331D"/>
    <w:rsid w:val="0046340F"/>
    <w:rsid w:val="004634DC"/>
    <w:rsid w:val="00464640"/>
    <w:rsid w:val="00464FDE"/>
    <w:rsid w:val="004654D8"/>
    <w:rsid w:val="004657F0"/>
    <w:rsid w:val="004673FB"/>
    <w:rsid w:val="004676D6"/>
    <w:rsid w:val="004677DE"/>
    <w:rsid w:val="00467B88"/>
    <w:rsid w:val="004706D4"/>
    <w:rsid w:val="00470717"/>
    <w:rsid w:val="00470CB9"/>
    <w:rsid w:val="00471052"/>
    <w:rsid w:val="00471B57"/>
    <w:rsid w:val="00471D92"/>
    <w:rsid w:val="00472507"/>
    <w:rsid w:val="00472F3D"/>
    <w:rsid w:val="004737EA"/>
    <w:rsid w:val="00475B85"/>
    <w:rsid w:val="004765F9"/>
    <w:rsid w:val="00476B3E"/>
    <w:rsid w:val="004802B5"/>
    <w:rsid w:val="004805BB"/>
    <w:rsid w:val="004806C2"/>
    <w:rsid w:val="0048304E"/>
    <w:rsid w:val="00483BD2"/>
    <w:rsid w:val="00484144"/>
    <w:rsid w:val="00484A61"/>
    <w:rsid w:val="00484B58"/>
    <w:rsid w:val="00485E2F"/>
    <w:rsid w:val="004867F3"/>
    <w:rsid w:val="00486808"/>
    <w:rsid w:val="00486F82"/>
    <w:rsid w:val="00486FE5"/>
    <w:rsid w:val="004871F9"/>
    <w:rsid w:val="004876E8"/>
    <w:rsid w:val="00487E6E"/>
    <w:rsid w:val="004900A9"/>
    <w:rsid w:val="004906EF"/>
    <w:rsid w:val="00491138"/>
    <w:rsid w:val="00491668"/>
    <w:rsid w:val="00491C31"/>
    <w:rsid w:val="00492464"/>
    <w:rsid w:val="00492CCE"/>
    <w:rsid w:val="004932DF"/>
    <w:rsid w:val="00493956"/>
    <w:rsid w:val="00493CE9"/>
    <w:rsid w:val="00494221"/>
    <w:rsid w:val="004958FF"/>
    <w:rsid w:val="00496560"/>
    <w:rsid w:val="004965C4"/>
    <w:rsid w:val="00496EE2"/>
    <w:rsid w:val="00496F04"/>
    <w:rsid w:val="00497625"/>
    <w:rsid w:val="00497E24"/>
    <w:rsid w:val="00497FB3"/>
    <w:rsid w:val="004A0AA3"/>
    <w:rsid w:val="004A0E7C"/>
    <w:rsid w:val="004A12F2"/>
    <w:rsid w:val="004A2D01"/>
    <w:rsid w:val="004A30DA"/>
    <w:rsid w:val="004A3147"/>
    <w:rsid w:val="004A317E"/>
    <w:rsid w:val="004A3A6C"/>
    <w:rsid w:val="004A4AF3"/>
    <w:rsid w:val="004A5886"/>
    <w:rsid w:val="004A62A2"/>
    <w:rsid w:val="004A68B6"/>
    <w:rsid w:val="004B10E1"/>
    <w:rsid w:val="004B11DA"/>
    <w:rsid w:val="004B1819"/>
    <w:rsid w:val="004B20B9"/>
    <w:rsid w:val="004B28A4"/>
    <w:rsid w:val="004B29FE"/>
    <w:rsid w:val="004B2D38"/>
    <w:rsid w:val="004B2F20"/>
    <w:rsid w:val="004B42F8"/>
    <w:rsid w:val="004B5F4F"/>
    <w:rsid w:val="004B622D"/>
    <w:rsid w:val="004B647D"/>
    <w:rsid w:val="004B66BF"/>
    <w:rsid w:val="004B6B61"/>
    <w:rsid w:val="004C0302"/>
    <w:rsid w:val="004C1261"/>
    <w:rsid w:val="004C2287"/>
    <w:rsid w:val="004C2533"/>
    <w:rsid w:val="004C30EF"/>
    <w:rsid w:val="004C3456"/>
    <w:rsid w:val="004C3579"/>
    <w:rsid w:val="004C35C3"/>
    <w:rsid w:val="004C6217"/>
    <w:rsid w:val="004C7152"/>
    <w:rsid w:val="004C7BBB"/>
    <w:rsid w:val="004C7E85"/>
    <w:rsid w:val="004D00B5"/>
    <w:rsid w:val="004D064C"/>
    <w:rsid w:val="004D1F25"/>
    <w:rsid w:val="004D2AC0"/>
    <w:rsid w:val="004D2FEE"/>
    <w:rsid w:val="004D3394"/>
    <w:rsid w:val="004D3E1E"/>
    <w:rsid w:val="004D4B09"/>
    <w:rsid w:val="004D507E"/>
    <w:rsid w:val="004D5E8C"/>
    <w:rsid w:val="004E0059"/>
    <w:rsid w:val="004E032B"/>
    <w:rsid w:val="004E1F9D"/>
    <w:rsid w:val="004E254C"/>
    <w:rsid w:val="004E32F4"/>
    <w:rsid w:val="004E3FEB"/>
    <w:rsid w:val="004E4396"/>
    <w:rsid w:val="004E4D82"/>
    <w:rsid w:val="004E6AFC"/>
    <w:rsid w:val="004E700E"/>
    <w:rsid w:val="004E7173"/>
    <w:rsid w:val="004E79DC"/>
    <w:rsid w:val="004F0B14"/>
    <w:rsid w:val="004F1DC1"/>
    <w:rsid w:val="004F226D"/>
    <w:rsid w:val="004F2774"/>
    <w:rsid w:val="004F2DD6"/>
    <w:rsid w:val="004F2F74"/>
    <w:rsid w:val="004F328F"/>
    <w:rsid w:val="004F3ED5"/>
    <w:rsid w:val="004F4983"/>
    <w:rsid w:val="004F4F91"/>
    <w:rsid w:val="004F62A1"/>
    <w:rsid w:val="004F6545"/>
    <w:rsid w:val="004F67B1"/>
    <w:rsid w:val="004F6F96"/>
    <w:rsid w:val="004F6FA4"/>
    <w:rsid w:val="004F733A"/>
    <w:rsid w:val="004F76CA"/>
    <w:rsid w:val="004F7F1E"/>
    <w:rsid w:val="0050017C"/>
    <w:rsid w:val="005004EF"/>
    <w:rsid w:val="00500885"/>
    <w:rsid w:val="00500A1B"/>
    <w:rsid w:val="00501085"/>
    <w:rsid w:val="00501372"/>
    <w:rsid w:val="00503840"/>
    <w:rsid w:val="005040A6"/>
    <w:rsid w:val="00504C44"/>
    <w:rsid w:val="005052C8"/>
    <w:rsid w:val="0050659D"/>
    <w:rsid w:val="00506947"/>
    <w:rsid w:val="00506DDE"/>
    <w:rsid w:val="005073FD"/>
    <w:rsid w:val="005106B4"/>
    <w:rsid w:val="00510D44"/>
    <w:rsid w:val="00511800"/>
    <w:rsid w:val="00512B36"/>
    <w:rsid w:val="00513448"/>
    <w:rsid w:val="00513AD7"/>
    <w:rsid w:val="005140FA"/>
    <w:rsid w:val="00514EAF"/>
    <w:rsid w:val="0051612C"/>
    <w:rsid w:val="00521327"/>
    <w:rsid w:val="00521686"/>
    <w:rsid w:val="0052386E"/>
    <w:rsid w:val="00524FF8"/>
    <w:rsid w:val="005250B2"/>
    <w:rsid w:val="0052540A"/>
    <w:rsid w:val="00526433"/>
    <w:rsid w:val="005269DB"/>
    <w:rsid w:val="00526A16"/>
    <w:rsid w:val="00527157"/>
    <w:rsid w:val="00530905"/>
    <w:rsid w:val="005311F7"/>
    <w:rsid w:val="00531930"/>
    <w:rsid w:val="0053202B"/>
    <w:rsid w:val="00532656"/>
    <w:rsid w:val="0053333B"/>
    <w:rsid w:val="005341E8"/>
    <w:rsid w:val="0053505F"/>
    <w:rsid w:val="005356D4"/>
    <w:rsid w:val="00536F37"/>
    <w:rsid w:val="00536F49"/>
    <w:rsid w:val="00537881"/>
    <w:rsid w:val="00537A3D"/>
    <w:rsid w:val="00537ED5"/>
    <w:rsid w:val="00540FB2"/>
    <w:rsid w:val="00543554"/>
    <w:rsid w:val="005441D1"/>
    <w:rsid w:val="005442DA"/>
    <w:rsid w:val="00544FFA"/>
    <w:rsid w:val="00546F27"/>
    <w:rsid w:val="00547230"/>
    <w:rsid w:val="005472E2"/>
    <w:rsid w:val="005478A5"/>
    <w:rsid w:val="00547ECC"/>
    <w:rsid w:val="00550B97"/>
    <w:rsid w:val="00550B9E"/>
    <w:rsid w:val="0055164D"/>
    <w:rsid w:val="00552594"/>
    <w:rsid w:val="00552AD6"/>
    <w:rsid w:val="00552BA5"/>
    <w:rsid w:val="00553DE3"/>
    <w:rsid w:val="0055506B"/>
    <w:rsid w:val="005566B8"/>
    <w:rsid w:val="005576E7"/>
    <w:rsid w:val="00557E65"/>
    <w:rsid w:val="00560126"/>
    <w:rsid w:val="005601D9"/>
    <w:rsid w:val="0056096E"/>
    <w:rsid w:val="00561C9C"/>
    <w:rsid w:val="00562885"/>
    <w:rsid w:val="0056434D"/>
    <w:rsid w:val="00566A3B"/>
    <w:rsid w:val="00566FF9"/>
    <w:rsid w:val="00567973"/>
    <w:rsid w:val="00567E70"/>
    <w:rsid w:val="00570E49"/>
    <w:rsid w:val="00570FBE"/>
    <w:rsid w:val="005711D2"/>
    <w:rsid w:val="00571398"/>
    <w:rsid w:val="00571657"/>
    <w:rsid w:val="005719E7"/>
    <w:rsid w:val="00572A4B"/>
    <w:rsid w:val="00574A4A"/>
    <w:rsid w:val="005751B2"/>
    <w:rsid w:val="00576591"/>
    <w:rsid w:val="0057740A"/>
    <w:rsid w:val="0058140A"/>
    <w:rsid w:val="0058156E"/>
    <w:rsid w:val="00581BDF"/>
    <w:rsid w:val="0058270B"/>
    <w:rsid w:val="005832DD"/>
    <w:rsid w:val="00584012"/>
    <w:rsid w:val="005848A7"/>
    <w:rsid w:val="0058491F"/>
    <w:rsid w:val="0058522B"/>
    <w:rsid w:val="00585F37"/>
    <w:rsid w:val="00586005"/>
    <w:rsid w:val="00586B42"/>
    <w:rsid w:val="00587B05"/>
    <w:rsid w:val="00587EA7"/>
    <w:rsid w:val="0059206A"/>
    <w:rsid w:val="00592519"/>
    <w:rsid w:val="00592814"/>
    <w:rsid w:val="0059298E"/>
    <w:rsid w:val="005932E4"/>
    <w:rsid w:val="00593901"/>
    <w:rsid w:val="00593EA3"/>
    <w:rsid w:val="005948F2"/>
    <w:rsid w:val="0059554C"/>
    <w:rsid w:val="00596208"/>
    <w:rsid w:val="00596F23"/>
    <w:rsid w:val="005972A4"/>
    <w:rsid w:val="005A0B19"/>
    <w:rsid w:val="005A0D11"/>
    <w:rsid w:val="005A1474"/>
    <w:rsid w:val="005A2773"/>
    <w:rsid w:val="005A4E9D"/>
    <w:rsid w:val="005A534F"/>
    <w:rsid w:val="005A5861"/>
    <w:rsid w:val="005A5A46"/>
    <w:rsid w:val="005A73EC"/>
    <w:rsid w:val="005A7DE5"/>
    <w:rsid w:val="005A7E8E"/>
    <w:rsid w:val="005B0045"/>
    <w:rsid w:val="005B0FF2"/>
    <w:rsid w:val="005B147E"/>
    <w:rsid w:val="005B1F17"/>
    <w:rsid w:val="005B2986"/>
    <w:rsid w:val="005B2F9B"/>
    <w:rsid w:val="005B4C7A"/>
    <w:rsid w:val="005B5418"/>
    <w:rsid w:val="005B587A"/>
    <w:rsid w:val="005B67BB"/>
    <w:rsid w:val="005C121D"/>
    <w:rsid w:val="005C17E2"/>
    <w:rsid w:val="005C3153"/>
    <w:rsid w:val="005C3729"/>
    <w:rsid w:val="005C3CDC"/>
    <w:rsid w:val="005C4003"/>
    <w:rsid w:val="005C49D6"/>
    <w:rsid w:val="005C4C71"/>
    <w:rsid w:val="005C512C"/>
    <w:rsid w:val="005C62EE"/>
    <w:rsid w:val="005C6817"/>
    <w:rsid w:val="005C78BC"/>
    <w:rsid w:val="005C793E"/>
    <w:rsid w:val="005C7E74"/>
    <w:rsid w:val="005D058E"/>
    <w:rsid w:val="005D0B75"/>
    <w:rsid w:val="005D0FD8"/>
    <w:rsid w:val="005D15B4"/>
    <w:rsid w:val="005D2603"/>
    <w:rsid w:val="005D2B61"/>
    <w:rsid w:val="005D2F3C"/>
    <w:rsid w:val="005D3A6B"/>
    <w:rsid w:val="005D3C9F"/>
    <w:rsid w:val="005D47FF"/>
    <w:rsid w:val="005D4CEB"/>
    <w:rsid w:val="005D5514"/>
    <w:rsid w:val="005D56A5"/>
    <w:rsid w:val="005D75AC"/>
    <w:rsid w:val="005E0F2D"/>
    <w:rsid w:val="005E0F4B"/>
    <w:rsid w:val="005E13B0"/>
    <w:rsid w:val="005E198F"/>
    <w:rsid w:val="005E1D54"/>
    <w:rsid w:val="005E2394"/>
    <w:rsid w:val="005E29D1"/>
    <w:rsid w:val="005E2A1E"/>
    <w:rsid w:val="005E3B3F"/>
    <w:rsid w:val="005E3DD5"/>
    <w:rsid w:val="005E3E8E"/>
    <w:rsid w:val="005E4A01"/>
    <w:rsid w:val="005E5255"/>
    <w:rsid w:val="005E58B9"/>
    <w:rsid w:val="005E5CE6"/>
    <w:rsid w:val="005E631C"/>
    <w:rsid w:val="005E6AFC"/>
    <w:rsid w:val="005F01AF"/>
    <w:rsid w:val="005F1A70"/>
    <w:rsid w:val="005F21D7"/>
    <w:rsid w:val="005F2554"/>
    <w:rsid w:val="005F266E"/>
    <w:rsid w:val="005F2DD1"/>
    <w:rsid w:val="005F30D6"/>
    <w:rsid w:val="005F3A39"/>
    <w:rsid w:val="005F4556"/>
    <w:rsid w:val="005F51EB"/>
    <w:rsid w:val="005F5532"/>
    <w:rsid w:val="005F59AE"/>
    <w:rsid w:val="005F5F21"/>
    <w:rsid w:val="005F6DA5"/>
    <w:rsid w:val="0060016E"/>
    <w:rsid w:val="006018E3"/>
    <w:rsid w:val="00602020"/>
    <w:rsid w:val="006023D0"/>
    <w:rsid w:val="00603771"/>
    <w:rsid w:val="006043D4"/>
    <w:rsid w:val="00604FA5"/>
    <w:rsid w:val="00607357"/>
    <w:rsid w:val="00610F8D"/>
    <w:rsid w:val="00611975"/>
    <w:rsid w:val="006122A6"/>
    <w:rsid w:val="00612CE5"/>
    <w:rsid w:val="0061377F"/>
    <w:rsid w:val="006142BA"/>
    <w:rsid w:val="00614A31"/>
    <w:rsid w:val="00614D7E"/>
    <w:rsid w:val="006152B2"/>
    <w:rsid w:val="00616AFC"/>
    <w:rsid w:val="00616C1A"/>
    <w:rsid w:val="00616C92"/>
    <w:rsid w:val="006174E2"/>
    <w:rsid w:val="006179BB"/>
    <w:rsid w:val="00617E7D"/>
    <w:rsid w:val="00620B89"/>
    <w:rsid w:val="006218FE"/>
    <w:rsid w:val="00621BD7"/>
    <w:rsid w:val="0062306B"/>
    <w:rsid w:val="00624DDB"/>
    <w:rsid w:val="00625BA3"/>
    <w:rsid w:val="00626CA0"/>
    <w:rsid w:val="0062719A"/>
    <w:rsid w:val="00627363"/>
    <w:rsid w:val="006279DD"/>
    <w:rsid w:val="00627DF7"/>
    <w:rsid w:val="00627F8F"/>
    <w:rsid w:val="00630C17"/>
    <w:rsid w:val="006319A5"/>
    <w:rsid w:val="00633E59"/>
    <w:rsid w:val="00634CC9"/>
    <w:rsid w:val="00635850"/>
    <w:rsid w:val="00637D81"/>
    <w:rsid w:val="00640379"/>
    <w:rsid w:val="00640C5A"/>
    <w:rsid w:val="00641666"/>
    <w:rsid w:val="00641E55"/>
    <w:rsid w:val="00642BDF"/>
    <w:rsid w:val="00642ECA"/>
    <w:rsid w:val="00643E80"/>
    <w:rsid w:val="0064476F"/>
    <w:rsid w:val="00645315"/>
    <w:rsid w:val="00645E73"/>
    <w:rsid w:val="00646592"/>
    <w:rsid w:val="006468D7"/>
    <w:rsid w:val="00646971"/>
    <w:rsid w:val="00647399"/>
    <w:rsid w:val="00647C01"/>
    <w:rsid w:val="00650103"/>
    <w:rsid w:val="00651065"/>
    <w:rsid w:val="00651277"/>
    <w:rsid w:val="00651463"/>
    <w:rsid w:val="00651DB8"/>
    <w:rsid w:val="00652552"/>
    <w:rsid w:val="00652792"/>
    <w:rsid w:val="006537D4"/>
    <w:rsid w:val="006543C2"/>
    <w:rsid w:val="00654457"/>
    <w:rsid w:val="00654FE4"/>
    <w:rsid w:val="0065562F"/>
    <w:rsid w:val="006567D5"/>
    <w:rsid w:val="006568A9"/>
    <w:rsid w:val="006568AD"/>
    <w:rsid w:val="00657101"/>
    <w:rsid w:val="006571A2"/>
    <w:rsid w:val="006574E2"/>
    <w:rsid w:val="00657CD2"/>
    <w:rsid w:val="0066007E"/>
    <w:rsid w:val="006604DC"/>
    <w:rsid w:val="006606A7"/>
    <w:rsid w:val="006616E5"/>
    <w:rsid w:val="00661720"/>
    <w:rsid w:val="0066197F"/>
    <w:rsid w:val="006619D9"/>
    <w:rsid w:val="00661F84"/>
    <w:rsid w:val="00662261"/>
    <w:rsid w:val="00662439"/>
    <w:rsid w:val="0066301E"/>
    <w:rsid w:val="00663635"/>
    <w:rsid w:val="00663714"/>
    <w:rsid w:val="006637B4"/>
    <w:rsid w:val="00663AB1"/>
    <w:rsid w:val="006647B8"/>
    <w:rsid w:val="0066503F"/>
    <w:rsid w:val="006652E1"/>
    <w:rsid w:val="006663B6"/>
    <w:rsid w:val="006663E8"/>
    <w:rsid w:val="00666D43"/>
    <w:rsid w:val="00667058"/>
    <w:rsid w:val="00670958"/>
    <w:rsid w:val="00671A5A"/>
    <w:rsid w:val="006723CB"/>
    <w:rsid w:val="006729B0"/>
    <w:rsid w:val="006729B1"/>
    <w:rsid w:val="006729B2"/>
    <w:rsid w:val="006733FC"/>
    <w:rsid w:val="00673735"/>
    <w:rsid w:val="006753B2"/>
    <w:rsid w:val="006753D1"/>
    <w:rsid w:val="006756D1"/>
    <w:rsid w:val="00675A60"/>
    <w:rsid w:val="0067617B"/>
    <w:rsid w:val="00676492"/>
    <w:rsid w:val="00676A98"/>
    <w:rsid w:val="00680261"/>
    <w:rsid w:val="006805A9"/>
    <w:rsid w:val="006829A2"/>
    <w:rsid w:val="00682DAD"/>
    <w:rsid w:val="00683005"/>
    <w:rsid w:val="006833CA"/>
    <w:rsid w:val="00683626"/>
    <w:rsid w:val="00683902"/>
    <w:rsid w:val="00683B80"/>
    <w:rsid w:val="00683CED"/>
    <w:rsid w:val="00683D67"/>
    <w:rsid w:val="00685CA7"/>
    <w:rsid w:val="006868FA"/>
    <w:rsid w:val="00686CE0"/>
    <w:rsid w:val="00691788"/>
    <w:rsid w:val="00692BDD"/>
    <w:rsid w:val="00692C8A"/>
    <w:rsid w:val="00693C1C"/>
    <w:rsid w:val="00693F7B"/>
    <w:rsid w:val="00694879"/>
    <w:rsid w:val="0069572B"/>
    <w:rsid w:val="00695917"/>
    <w:rsid w:val="00695A53"/>
    <w:rsid w:val="006962CF"/>
    <w:rsid w:val="006963BB"/>
    <w:rsid w:val="00696A32"/>
    <w:rsid w:val="006976FF"/>
    <w:rsid w:val="006A034A"/>
    <w:rsid w:val="006A2491"/>
    <w:rsid w:val="006A2C5B"/>
    <w:rsid w:val="006A3A9E"/>
    <w:rsid w:val="006A402E"/>
    <w:rsid w:val="006A429B"/>
    <w:rsid w:val="006A5601"/>
    <w:rsid w:val="006A677D"/>
    <w:rsid w:val="006A6F35"/>
    <w:rsid w:val="006B0207"/>
    <w:rsid w:val="006B1610"/>
    <w:rsid w:val="006B207B"/>
    <w:rsid w:val="006B2807"/>
    <w:rsid w:val="006B29D1"/>
    <w:rsid w:val="006B3248"/>
    <w:rsid w:val="006B3BD6"/>
    <w:rsid w:val="006B5AC9"/>
    <w:rsid w:val="006B64C0"/>
    <w:rsid w:val="006C0452"/>
    <w:rsid w:val="006C0F94"/>
    <w:rsid w:val="006C1120"/>
    <w:rsid w:val="006C23B3"/>
    <w:rsid w:val="006C2E90"/>
    <w:rsid w:val="006C30B7"/>
    <w:rsid w:val="006C384F"/>
    <w:rsid w:val="006C4509"/>
    <w:rsid w:val="006C45F2"/>
    <w:rsid w:val="006C5403"/>
    <w:rsid w:val="006C5A82"/>
    <w:rsid w:val="006C6299"/>
    <w:rsid w:val="006C6549"/>
    <w:rsid w:val="006C7ACF"/>
    <w:rsid w:val="006D2554"/>
    <w:rsid w:val="006D2941"/>
    <w:rsid w:val="006D3B87"/>
    <w:rsid w:val="006D4426"/>
    <w:rsid w:val="006D47F6"/>
    <w:rsid w:val="006D57A4"/>
    <w:rsid w:val="006D5DCE"/>
    <w:rsid w:val="006D6610"/>
    <w:rsid w:val="006D6C6A"/>
    <w:rsid w:val="006E0E9B"/>
    <w:rsid w:val="006E0FF4"/>
    <w:rsid w:val="006E142C"/>
    <w:rsid w:val="006E3360"/>
    <w:rsid w:val="006E44AB"/>
    <w:rsid w:val="006E5F4D"/>
    <w:rsid w:val="006E6185"/>
    <w:rsid w:val="006E72D4"/>
    <w:rsid w:val="006E7347"/>
    <w:rsid w:val="006E779B"/>
    <w:rsid w:val="006F0341"/>
    <w:rsid w:val="006F110A"/>
    <w:rsid w:val="006F1C41"/>
    <w:rsid w:val="006F2F76"/>
    <w:rsid w:val="006F2FA5"/>
    <w:rsid w:val="006F5263"/>
    <w:rsid w:val="006F56BF"/>
    <w:rsid w:val="006F59DB"/>
    <w:rsid w:val="006F619E"/>
    <w:rsid w:val="006F6F65"/>
    <w:rsid w:val="006F7818"/>
    <w:rsid w:val="00700490"/>
    <w:rsid w:val="00700F5A"/>
    <w:rsid w:val="00700FA6"/>
    <w:rsid w:val="00701963"/>
    <w:rsid w:val="00701CB1"/>
    <w:rsid w:val="007034F0"/>
    <w:rsid w:val="00704BA6"/>
    <w:rsid w:val="00704D49"/>
    <w:rsid w:val="00704DBC"/>
    <w:rsid w:val="00705127"/>
    <w:rsid w:val="0070520F"/>
    <w:rsid w:val="00705BDF"/>
    <w:rsid w:val="00705F69"/>
    <w:rsid w:val="00706192"/>
    <w:rsid w:val="00706224"/>
    <w:rsid w:val="007079D5"/>
    <w:rsid w:val="00707A98"/>
    <w:rsid w:val="00707D94"/>
    <w:rsid w:val="007101B6"/>
    <w:rsid w:val="00710578"/>
    <w:rsid w:val="00710932"/>
    <w:rsid w:val="00711300"/>
    <w:rsid w:val="00711983"/>
    <w:rsid w:val="007122ED"/>
    <w:rsid w:val="00712421"/>
    <w:rsid w:val="007132AC"/>
    <w:rsid w:val="00714D49"/>
    <w:rsid w:val="007154C0"/>
    <w:rsid w:val="00715D2F"/>
    <w:rsid w:val="00715F73"/>
    <w:rsid w:val="0071629D"/>
    <w:rsid w:val="00717179"/>
    <w:rsid w:val="00717809"/>
    <w:rsid w:val="007208FA"/>
    <w:rsid w:val="00720A6A"/>
    <w:rsid w:val="00720BC3"/>
    <w:rsid w:val="00721F27"/>
    <w:rsid w:val="007222C6"/>
    <w:rsid w:val="00722AA5"/>
    <w:rsid w:val="00722C7D"/>
    <w:rsid w:val="007242B7"/>
    <w:rsid w:val="0072546F"/>
    <w:rsid w:val="00725E17"/>
    <w:rsid w:val="007263E7"/>
    <w:rsid w:val="007266FA"/>
    <w:rsid w:val="007267DB"/>
    <w:rsid w:val="00726E16"/>
    <w:rsid w:val="00727131"/>
    <w:rsid w:val="007315EA"/>
    <w:rsid w:val="00732A1D"/>
    <w:rsid w:val="00732A8A"/>
    <w:rsid w:val="00732B99"/>
    <w:rsid w:val="00732F9A"/>
    <w:rsid w:val="00733AED"/>
    <w:rsid w:val="00733DE5"/>
    <w:rsid w:val="00735D12"/>
    <w:rsid w:val="007360CE"/>
    <w:rsid w:val="007366E9"/>
    <w:rsid w:val="00736707"/>
    <w:rsid w:val="00736CCB"/>
    <w:rsid w:val="00737782"/>
    <w:rsid w:val="00737E80"/>
    <w:rsid w:val="00740A5A"/>
    <w:rsid w:val="00740D55"/>
    <w:rsid w:val="00742261"/>
    <w:rsid w:val="00743561"/>
    <w:rsid w:val="007435BD"/>
    <w:rsid w:val="00743B10"/>
    <w:rsid w:val="00745DCD"/>
    <w:rsid w:val="007469AC"/>
    <w:rsid w:val="00746DAE"/>
    <w:rsid w:val="00746F61"/>
    <w:rsid w:val="00747749"/>
    <w:rsid w:val="00747D3E"/>
    <w:rsid w:val="0075013F"/>
    <w:rsid w:val="007506DF"/>
    <w:rsid w:val="00750FF4"/>
    <w:rsid w:val="0075267C"/>
    <w:rsid w:val="00752DE5"/>
    <w:rsid w:val="00752E7C"/>
    <w:rsid w:val="00755AAC"/>
    <w:rsid w:val="00760189"/>
    <w:rsid w:val="00760482"/>
    <w:rsid w:val="00760A92"/>
    <w:rsid w:val="00761293"/>
    <w:rsid w:val="00761946"/>
    <w:rsid w:val="00762BFE"/>
    <w:rsid w:val="00763E69"/>
    <w:rsid w:val="00763FDE"/>
    <w:rsid w:val="007640F8"/>
    <w:rsid w:val="00765111"/>
    <w:rsid w:val="00765BBD"/>
    <w:rsid w:val="00766093"/>
    <w:rsid w:val="0076623D"/>
    <w:rsid w:val="00766ACF"/>
    <w:rsid w:val="00766BFB"/>
    <w:rsid w:val="007672B8"/>
    <w:rsid w:val="00767649"/>
    <w:rsid w:val="007679E6"/>
    <w:rsid w:val="0077031C"/>
    <w:rsid w:val="00770345"/>
    <w:rsid w:val="007703AC"/>
    <w:rsid w:val="00771D8B"/>
    <w:rsid w:val="00772611"/>
    <w:rsid w:val="00772CFF"/>
    <w:rsid w:val="007744DA"/>
    <w:rsid w:val="0077549D"/>
    <w:rsid w:val="00775801"/>
    <w:rsid w:val="00775ECF"/>
    <w:rsid w:val="00776170"/>
    <w:rsid w:val="00776E65"/>
    <w:rsid w:val="007773D2"/>
    <w:rsid w:val="00781619"/>
    <w:rsid w:val="00782A7F"/>
    <w:rsid w:val="007838FB"/>
    <w:rsid w:val="00783CE1"/>
    <w:rsid w:val="00783DB7"/>
    <w:rsid w:val="007846F6"/>
    <w:rsid w:val="00784C2A"/>
    <w:rsid w:val="00784CE5"/>
    <w:rsid w:val="007850D1"/>
    <w:rsid w:val="00786309"/>
    <w:rsid w:val="00787F18"/>
    <w:rsid w:val="00790F35"/>
    <w:rsid w:val="00792BB6"/>
    <w:rsid w:val="00794326"/>
    <w:rsid w:val="00795503"/>
    <w:rsid w:val="00795AF1"/>
    <w:rsid w:val="00795B89"/>
    <w:rsid w:val="00795CF9"/>
    <w:rsid w:val="00796846"/>
    <w:rsid w:val="00797DBC"/>
    <w:rsid w:val="007A03AD"/>
    <w:rsid w:val="007A0466"/>
    <w:rsid w:val="007A06A2"/>
    <w:rsid w:val="007A0965"/>
    <w:rsid w:val="007A2180"/>
    <w:rsid w:val="007A46BD"/>
    <w:rsid w:val="007A49C0"/>
    <w:rsid w:val="007A50B9"/>
    <w:rsid w:val="007A5FDD"/>
    <w:rsid w:val="007A6A99"/>
    <w:rsid w:val="007A73A4"/>
    <w:rsid w:val="007A7822"/>
    <w:rsid w:val="007A7BAC"/>
    <w:rsid w:val="007B0CF4"/>
    <w:rsid w:val="007B0D44"/>
    <w:rsid w:val="007B1671"/>
    <w:rsid w:val="007B19CE"/>
    <w:rsid w:val="007B1BCC"/>
    <w:rsid w:val="007B3C53"/>
    <w:rsid w:val="007B4883"/>
    <w:rsid w:val="007B4C00"/>
    <w:rsid w:val="007B4E3D"/>
    <w:rsid w:val="007B564B"/>
    <w:rsid w:val="007B6833"/>
    <w:rsid w:val="007B6999"/>
    <w:rsid w:val="007B6C63"/>
    <w:rsid w:val="007B74E0"/>
    <w:rsid w:val="007C1347"/>
    <w:rsid w:val="007C260B"/>
    <w:rsid w:val="007C3EB4"/>
    <w:rsid w:val="007C419D"/>
    <w:rsid w:val="007C5395"/>
    <w:rsid w:val="007C6903"/>
    <w:rsid w:val="007C69EC"/>
    <w:rsid w:val="007C6A3C"/>
    <w:rsid w:val="007C7451"/>
    <w:rsid w:val="007D17AC"/>
    <w:rsid w:val="007D262D"/>
    <w:rsid w:val="007D291B"/>
    <w:rsid w:val="007D51B9"/>
    <w:rsid w:val="007D686C"/>
    <w:rsid w:val="007D6D64"/>
    <w:rsid w:val="007D7B4C"/>
    <w:rsid w:val="007D7DCA"/>
    <w:rsid w:val="007E053D"/>
    <w:rsid w:val="007E0955"/>
    <w:rsid w:val="007E26AE"/>
    <w:rsid w:val="007E2EE3"/>
    <w:rsid w:val="007E2F12"/>
    <w:rsid w:val="007E2F7E"/>
    <w:rsid w:val="007E47EC"/>
    <w:rsid w:val="007E58DE"/>
    <w:rsid w:val="007F00A4"/>
    <w:rsid w:val="007F0149"/>
    <w:rsid w:val="007F036B"/>
    <w:rsid w:val="007F0472"/>
    <w:rsid w:val="007F07D5"/>
    <w:rsid w:val="007F0B52"/>
    <w:rsid w:val="007F126A"/>
    <w:rsid w:val="007F1E04"/>
    <w:rsid w:val="007F3485"/>
    <w:rsid w:val="007F3B08"/>
    <w:rsid w:val="007F3D96"/>
    <w:rsid w:val="007F40CE"/>
    <w:rsid w:val="007F48F8"/>
    <w:rsid w:val="007F4C68"/>
    <w:rsid w:val="007F5CC4"/>
    <w:rsid w:val="007F66B4"/>
    <w:rsid w:val="007F6883"/>
    <w:rsid w:val="007F7B00"/>
    <w:rsid w:val="007F7D6E"/>
    <w:rsid w:val="00801326"/>
    <w:rsid w:val="00801DB4"/>
    <w:rsid w:val="00803FE7"/>
    <w:rsid w:val="008044D9"/>
    <w:rsid w:val="0080456C"/>
    <w:rsid w:val="0080523B"/>
    <w:rsid w:val="008054D0"/>
    <w:rsid w:val="00806F5C"/>
    <w:rsid w:val="00810172"/>
    <w:rsid w:val="00811275"/>
    <w:rsid w:val="00811698"/>
    <w:rsid w:val="0081185D"/>
    <w:rsid w:val="008127FF"/>
    <w:rsid w:val="00813540"/>
    <w:rsid w:val="00815596"/>
    <w:rsid w:val="00816EEF"/>
    <w:rsid w:val="0081716B"/>
    <w:rsid w:val="008172D5"/>
    <w:rsid w:val="0081780D"/>
    <w:rsid w:val="00817B57"/>
    <w:rsid w:val="00817BD1"/>
    <w:rsid w:val="00817D37"/>
    <w:rsid w:val="00817F76"/>
    <w:rsid w:val="008203BF"/>
    <w:rsid w:val="00821147"/>
    <w:rsid w:val="00821856"/>
    <w:rsid w:val="00821990"/>
    <w:rsid w:val="00821C79"/>
    <w:rsid w:val="0082255B"/>
    <w:rsid w:val="00822B5F"/>
    <w:rsid w:val="00822F3E"/>
    <w:rsid w:val="00824350"/>
    <w:rsid w:val="0082539D"/>
    <w:rsid w:val="008257C0"/>
    <w:rsid w:val="0082628F"/>
    <w:rsid w:val="00826689"/>
    <w:rsid w:val="00826D8C"/>
    <w:rsid w:val="0083152C"/>
    <w:rsid w:val="0083218C"/>
    <w:rsid w:val="00832594"/>
    <w:rsid w:val="00832843"/>
    <w:rsid w:val="00833BA2"/>
    <w:rsid w:val="00835417"/>
    <w:rsid w:val="00836215"/>
    <w:rsid w:val="008371B1"/>
    <w:rsid w:val="00837312"/>
    <w:rsid w:val="00837389"/>
    <w:rsid w:val="008377E1"/>
    <w:rsid w:val="008407D8"/>
    <w:rsid w:val="00843896"/>
    <w:rsid w:val="00843A33"/>
    <w:rsid w:val="00843CA7"/>
    <w:rsid w:val="00844608"/>
    <w:rsid w:val="0084550B"/>
    <w:rsid w:val="00846E8A"/>
    <w:rsid w:val="008470FD"/>
    <w:rsid w:val="0085095E"/>
    <w:rsid w:val="00850D37"/>
    <w:rsid w:val="00851E8F"/>
    <w:rsid w:val="00852208"/>
    <w:rsid w:val="0085301B"/>
    <w:rsid w:val="008538C3"/>
    <w:rsid w:val="00854672"/>
    <w:rsid w:val="008548E1"/>
    <w:rsid w:val="008558B5"/>
    <w:rsid w:val="00856635"/>
    <w:rsid w:val="00856C3E"/>
    <w:rsid w:val="00857047"/>
    <w:rsid w:val="0085720B"/>
    <w:rsid w:val="008574F4"/>
    <w:rsid w:val="00857871"/>
    <w:rsid w:val="0086021F"/>
    <w:rsid w:val="00860C81"/>
    <w:rsid w:val="00861A08"/>
    <w:rsid w:val="00861BEC"/>
    <w:rsid w:val="0086264E"/>
    <w:rsid w:val="00862650"/>
    <w:rsid w:val="00862CFC"/>
    <w:rsid w:val="00863CF6"/>
    <w:rsid w:val="00864493"/>
    <w:rsid w:val="00866DDD"/>
    <w:rsid w:val="00870BE3"/>
    <w:rsid w:val="00871153"/>
    <w:rsid w:val="0087155C"/>
    <w:rsid w:val="008715D6"/>
    <w:rsid w:val="00871622"/>
    <w:rsid w:val="00872071"/>
    <w:rsid w:val="00872AAE"/>
    <w:rsid w:val="00872DE5"/>
    <w:rsid w:val="00873CE5"/>
    <w:rsid w:val="00874DCD"/>
    <w:rsid w:val="00875425"/>
    <w:rsid w:val="008756CB"/>
    <w:rsid w:val="00875E77"/>
    <w:rsid w:val="008762A3"/>
    <w:rsid w:val="00876ECD"/>
    <w:rsid w:val="00877502"/>
    <w:rsid w:val="00880732"/>
    <w:rsid w:val="00881AC0"/>
    <w:rsid w:val="00881B02"/>
    <w:rsid w:val="00881B9D"/>
    <w:rsid w:val="00881E62"/>
    <w:rsid w:val="00882273"/>
    <w:rsid w:val="00882A6E"/>
    <w:rsid w:val="00883005"/>
    <w:rsid w:val="008833BD"/>
    <w:rsid w:val="00883412"/>
    <w:rsid w:val="00883A57"/>
    <w:rsid w:val="0088446B"/>
    <w:rsid w:val="0088473A"/>
    <w:rsid w:val="00885BA0"/>
    <w:rsid w:val="00886092"/>
    <w:rsid w:val="0088663D"/>
    <w:rsid w:val="008877B7"/>
    <w:rsid w:val="0089031F"/>
    <w:rsid w:val="00891342"/>
    <w:rsid w:val="008920FE"/>
    <w:rsid w:val="008922D9"/>
    <w:rsid w:val="008923E3"/>
    <w:rsid w:val="00892E58"/>
    <w:rsid w:val="0089323B"/>
    <w:rsid w:val="00893480"/>
    <w:rsid w:val="008941B3"/>
    <w:rsid w:val="00894BBC"/>
    <w:rsid w:val="00894ED2"/>
    <w:rsid w:val="0089526A"/>
    <w:rsid w:val="00896B22"/>
    <w:rsid w:val="00896DEC"/>
    <w:rsid w:val="008A1146"/>
    <w:rsid w:val="008A302D"/>
    <w:rsid w:val="008A3587"/>
    <w:rsid w:val="008A6C3A"/>
    <w:rsid w:val="008A6CC8"/>
    <w:rsid w:val="008A76D6"/>
    <w:rsid w:val="008A7737"/>
    <w:rsid w:val="008B058C"/>
    <w:rsid w:val="008B0E0D"/>
    <w:rsid w:val="008B1B7A"/>
    <w:rsid w:val="008B2D68"/>
    <w:rsid w:val="008B4583"/>
    <w:rsid w:val="008B5325"/>
    <w:rsid w:val="008B5479"/>
    <w:rsid w:val="008B57E3"/>
    <w:rsid w:val="008B671E"/>
    <w:rsid w:val="008B7052"/>
    <w:rsid w:val="008B7E98"/>
    <w:rsid w:val="008C05AE"/>
    <w:rsid w:val="008C0F00"/>
    <w:rsid w:val="008C1F78"/>
    <w:rsid w:val="008C3FDF"/>
    <w:rsid w:val="008C58AC"/>
    <w:rsid w:val="008C613B"/>
    <w:rsid w:val="008C6C6E"/>
    <w:rsid w:val="008C6FF1"/>
    <w:rsid w:val="008C7497"/>
    <w:rsid w:val="008D4031"/>
    <w:rsid w:val="008D47BE"/>
    <w:rsid w:val="008D4857"/>
    <w:rsid w:val="008D4B6D"/>
    <w:rsid w:val="008D6269"/>
    <w:rsid w:val="008D677C"/>
    <w:rsid w:val="008D6DE7"/>
    <w:rsid w:val="008D77FD"/>
    <w:rsid w:val="008D7999"/>
    <w:rsid w:val="008D7DD8"/>
    <w:rsid w:val="008E0227"/>
    <w:rsid w:val="008E0997"/>
    <w:rsid w:val="008E0AC3"/>
    <w:rsid w:val="008E1794"/>
    <w:rsid w:val="008E1F9F"/>
    <w:rsid w:val="008E30AB"/>
    <w:rsid w:val="008E3A12"/>
    <w:rsid w:val="008E49DB"/>
    <w:rsid w:val="008E633F"/>
    <w:rsid w:val="008E64D3"/>
    <w:rsid w:val="008E6592"/>
    <w:rsid w:val="008E70AA"/>
    <w:rsid w:val="008E7AAB"/>
    <w:rsid w:val="008E7C59"/>
    <w:rsid w:val="008E7E73"/>
    <w:rsid w:val="008F00D7"/>
    <w:rsid w:val="008F0B92"/>
    <w:rsid w:val="008F10BC"/>
    <w:rsid w:val="008F1939"/>
    <w:rsid w:val="008F3525"/>
    <w:rsid w:val="008F3C0B"/>
    <w:rsid w:val="008F3E64"/>
    <w:rsid w:val="008F4343"/>
    <w:rsid w:val="008F43FD"/>
    <w:rsid w:val="008F52C9"/>
    <w:rsid w:val="008F55CB"/>
    <w:rsid w:val="008F61BC"/>
    <w:rsid w:val="008F624F"/>
    <w:rsid w:val="008F6F8A"/>
    <w:rsid w:val="008F7CE1"/>
    <w:rsid w:val="009000DA"/>
    <w:rsid w:val="009005B8"/>
    <w:rsid w:val="00900D26"/>
    <w:rsid w:val="009026B3"/>
    <w:rsid w:val="009026D4"/>
    <w:rsid w:val="00902B44"/>
    <w:rsid w:val="00902DC4"/>
    <w:rsid w:val="00903FAA"/>
    <w:rsid w:val="00904C92"/>
    <w:rsid w:val="00905086"/>
    <w:rsid w:val="00905468"/>
    <w:rsid w:val="009062B1"/>
    <w:rsid w:val="009076FE"/>
    <w:rsid w:val="009104F5"/>
    <w:rsid w:val="00912E3C"/>
    <w:rsid w:val="009130CC"/>
    <w:rsid w:val="009137EE"/>
    <w:rsid w:val="00914075"/>
    <w:rsid w:val="00914BD4"/>
    <w:rsid w:val="009155CD"/>
    <w:rsid w:val="0091562C"/>
    <w:rsid w:val="0091613B"/>
    <w:rsid w:val="00916ADD"/>
    <w:rsid w:val="009170B7"/>
    <w:rsid w:val="009175F3"/>
    <w:rsid w:val="009208F2"/>
    <w:rsid w:val="00921148"/>
    <w:rsid w:val="009245CB"/>
    <w:rsid w:val="00926859"/>
    <w:rsid w:val="00926959"/>
    <w:rsid w:val="00927859"/>
    <w:rsid w:val="00930574"/>
    <w:rsid w:val="00932E4C"/>
    <w:rsid w:val="009330AC"/>
    <w:rsid w:val="0093363E"/>
    <w:rsid w:val="00933CFC"/>
    <w:rsid w:val="00934088"/>
    <w:rsid w:val="0093411D"/>
    <w:rsid w:val="00934243"/>
    <w:rsid w:val="00934800"/>
    <w:rsid w:val="00935BBA"/>
    <w:rsid w:val="00935BD6"/>
    <w:rsid w:val="00935E74"/>
    <w:rsid w:val="00936993"/>
    <w:rsid w:val="009420B4"/>
    <w:rsid w:val="009435B6"/>
    <w:rsid w:val="009439CC"/>
    <w:rsid w:val="00946035"/>
    <w:rsid w:val="00946651"/>
    <w:rsid w:val="00946916"/>
    <w:rsid w:val="009472FA"/>
    <w:rsid w:val="009504B7"/>
    <w:rsid w:val="00950976"/>
    <w:rsid w:val="00950BF1"/>
    <w:rsid w:val="0095280C"/>
    <w:rsid w:val="00952EAD"/>
    <w:rsid w:val="009540D7"/>
    <w:rsid w:val="0095422F"/>
    <w:rsid w:val="00954455"/>
    <w:rsid w:val="009555C4"/>
    <w:rsid w:val="0095572A"/>
    <w:rsid w:val="00955FAB"/>
    <w:rsid w:val="00956A82"/>
    <w:rsid w:val="009570D5"/>
    <w:rsid w:val="00957322"/>
    <w:rsid w:val="0095750E"/>
    <w:rsid w:val="00957A12"/>
    <w:rsid w:val="00957DEA"/>
    <w:rsid w:val="00957EB4"/>
    <w:rsid w:val="009609AE"/>
    <w:rsid w:val="00960A79"/>
    <w:rsid w:val="00960CF4"/>
    <w:rsid w:val="00961357"/>
    <w:rsid w:val="009614D1"/>
    <w:rsid w:val="0096192A"/>
    <w:rsid w:val="00963B62"/>
    <w:rsid w:val="00964737"/>
    <w:rsid w:val="009655FA"/>
    <w:rsid w:val="00966452"/>
    <w:rsid w:val="00966512"/>
    <w:rsid w:val="0096673C"/>
    <w:rsid w:val="009667B6"/>
    <w:rsid w:val="0096735A"/>
    <w:rsid w:val="00967D83"/>
    <w:rsid w:val="0097119B"/>
    <w:rsid w:val="00971217"/>
    <w:rsid w:val="00971250"/>
    <w:rsid w:val="00971C02"/>
    <w:rsid w:val="009735A1"/>
    <w:rsid w:val="009735C2"/>
    <w:rsid w:val="00973730"/>
    <w:rsid w:val="0097396E"/>
    <w:rsid w:val="00973ACA"/>
    <w:rsid w:val="00974B56"/>
    <w:rsid w:val="00975D96"/>
    <w:rsid w:val="0097781E"/>
    <w:rsid w:val="00977868"/>
    <w:rsid w:val="0098061F"/>
    <w:rsid w:val="00980674"/>
    <w:rsid w:val="00980732"/>
    <w:rsid w:val="00980B33"/>
    <w:rsid w:val="00981679"/>
    <w:rsid w:val="00981A0A"/>
    <w:rsid w:val="009821AA"/>
    <w:rsid w:val="00982509"/>
    <w:rsid w:val="00982F61"/>
    <w:rsid w:val="0098334E"/>
    <w:rsid w:val="00984ADE"/>
    <w:rsid w:val="00985278"/>
    <w:rsid w:val="00985473"/>
    <w:rsid w:val="009869B0"/>
    <w:rsid w:val="00987433"/>
    <w:rsid w:val="00987C52"/>
    <w:rsid w:val="0099108D"/>
    <w:rsid w:val="00991E7C"/>
    <w:rsid w:val="009936A0"/>
    <w:rsid w:val="0099377F"/>
    <w:rsid w:val="00994776"/>
    <w:rsid w:val="009948B2"/>
    <w:rsid w:val="00994A96"/>
    <w:rsid w:val="00994BE5"/>
    <w:rsid w:val="00994DE2"/>
    <w:rsid w:val="0099549A"/>
    <w:rsid w:val="00996920"/>
    <w:rsid w:val="0099768B"/>
    <w:rsid w:val="009A1107"/>
    <w:rsid w:val="009A1319"/>
    <w:rsid w:val="009A21AB"/>
    <w:rsid w:val="009A2354"/>
    <w:rsid w:val="009A3A4C"/>
    <w:rsid w:val="009A4435"/>
    <w:rsid w:val="009A4B25"/>
    <w:rsid w:val="009A4BBC"/>
    <w:rsid w:val="009A6285"/>
    <w:rsid w:val="009A6293"/>
    <w:rsid w:val="009A7860"/>
    <w:rsid w:val="009A7BAF"/>
    <w:rsid w:val="009B0BC2"/>
    <w:rsid w:val="009B1F24"/>
    <w:rsid w:val="009B3618"/>
    <w:rsid w:val="009B37F2"/>
    <w:rsid w:val="009B387B"/>
    <w:rsid w:val="009B39AA"/>
    <w:rsid w:val="009B3E1E"/>
    <w:rsid w:val="009B4533"/>
    <w:rsid w:val="009B48A6"/>
    <w:rsid w:val="009B4CD9"/>
    <w:rsid w:val="009B578D"/>
    <w:rsid w:val="009B5F94"/>
    <w:rsid w:val="009B737C"/>
    <w:rsid w:val="009B7872"/>
    <w:rsid w:val="009C0AF6"/>
    <w:rsid w:val="009C0C7A"/>
    <w:rsid w:val="009C1008"/>
    <w:rsid w:val="009C142F"/>
    <w:rsid w:val="009C3107"/>
    <w:rsid w:val="009C37B7"/>
    <w:rsid w:val="009C3A1F"/>
    <w:rsid w:val="009C463E"/>
    <w:rsid w:val="009C5315"/>
    <w:rsid w:val="009C5571"/>
    <w:rsid w:val="009C628A"/>
    <w:rsid w:val="009C6B6C"/>
    <w:rsid w:val="009C729B"/>
    <w:rsid w:val="009D1385"/>
    <w:rsid w:val="009D153B"/>
    <w:rsid w:val="009D1974"/>
    <w:rsid w:val="009D1B7E"/>
    <w:rsid w:val="009D1E4B"/>
    <w:rsid w:val="009D21F2"/>
    <w:rsid w:val="009D2784"/>
    <w:rsid w:val="009D3CD6"/>
    <w:rsid w:val="009D4FF0"/>
    <w:rsid w:val="009D52F3"/>
    <w:rsid w:val="009D5ABF"/>
    <w:rsid w:val="009D6113"/>
    <w:rsid w:val="009D6811"/>
    <w:rsid w:val="009D6AA7"/>
    <w:rsid w:val="009D6FD1"/>
    <w:rsid w:val="009D729F"/>
    <w:rsid w:val="009D7484"/>
    <w:rsid w:val="009D77AE"/>
    <w:rsid w:val="009D77D0"/>
    <w:rsid w:val="009E01D2"/>
    <w:rsid w:val="009E111C"/>
    <w:rsid w:val="009E1262"/>
    <w:rsid w:val="009E12AF"/>
    <w:rsid w:val="009E16D8"/>
    <w:rsid w:val="009E2A4B"/>
    <w:rsid w:val="009E4605"/>
    <w:rsid w:val="009E4D23"/>
    <w:rsid w:val="009E4E66"/>
    <w:rsid w:val="009E7FA6"/>
    <w:rsid w:val="009F00A4"/>
    <w:rsid w:val="009F0D31"/>
    <w:rsid w:val="009F1C05"/>
    <w:rsid w:val="009F28FB"/>
    <w:rsid w:val="009F358E"/>
    <w:rsid w:val="009F3831"/>
    <w:rsid w:val="009F3FFD"/>
    <w:rsid w:val="009F4502"/>
    <w:rsid w:val="009F4A16"/>
    <w:rsid w:val="009F4B95"/>
    <w:rsid w:val="009F5545"/>
    <w:rsid w:val="009F6BF6"/>
    <w:rsid w:val="009F6C9A"/>
    <w:rsid w:val="009F712B"/>
    <w:rsid w:val="009F7694"/>
    <w:rsid w:val="00A005C2"/>
    <w:rsid w:val="00A007C4"/>
    <w:rsid w:val="00A00AA6"/>
    <w:rsid w:val="00A01EA6"/>
    <w:rsid w:val="00A02D80"/>
    <w:rsid w:val="00A02F4C"/>
    <w:rsid w:val="00A033B1"/>
    <w:rsid w:val="00A033E4"/>
    <w:rsid w:val="00A03849"/>
    <w:rsid w:val="00A03E00"/>
    <w:rsid w:val="00A04896"/>
    <w:rsid w:val="00A04E05"/>
    <w:rsid w:val="00A058FA"/>
    <w:rsid w:val="00A06809"/>
    <w:rsid w:val="00A06C72"/>
    <w:rsid w:val="00A06F3E"/>
    <w:rsid w:val="00A072AC"/>
    <w:rsid w:val="00A074B8"/>
    <w:rsid w:val="00A07738"/>
    <w:rsid w:val="00A07C25"/>
    <w:rsid w:val="00A07E24"/>
    <w:rsid w:val="00A10195"/>
    <w:rsid w:val="00A10F56"/>
    <w:rsid w:val="00A11B9F"/>
    <w:rsid w:val="00A11BE4"/>
    <w:rsid w:val="00A127D1"/>
    <w:rsid w:val="00A13E2C"/>
    <w:rsid w:val="00A14591"/>
    <w:rsid w:val="00A14864"/>
    <w:rsid w:val="00A148BB"/>
    <w:rsid w:val="00A14DE8"/>
    <w:rsid w:val="00A14FAF"/>
    <w:rsid w:val="00A150A9"/>
    <w:rsid w:val="00A15169"/>
    <w:rsid w:val="00A1534D"/>
    <w:rsid w:val="00A153C6"/>
    <w:rsid w:val="00A156D8"/>
    <w:rsid w:val="00A206E1"/>
    <w:rsid w:val="00A207F3"/>
    <w:rsid w:val="00A20C1D"/>
    <w:rsid w:val="00A20D6C"/>
    <w:rsid w:val="00A2179E"/>
    <w:rsid w:val="00A21F9F"/>
    <w:rsid w:val="00A22538"/>
    <w:rsid w:val="00A232AA"/>
    <w:rsid w:val="00A23B3E"/>
    <w:rsid w:val="00A24CF7"/>
    <w:rsid w:val="00A25FF2"/>
    <w:rsid w:val="00A27FD9"/>
    <w:rsid w:val="00A30A49"/>
    <w:rsid w:val="00A31F19"/>
    <w:rsid w:val="00A31FF7"/>
    <w:rsid w:val="00A3302A"/>
    <w:rsid w:val="00A343E2"/>
    <w:rsid w:val="00A34746"/>
    <w:rsid w:val="00A34FE3"/>
    <w:rsid w:val="00A3502C"/>
    <w:rsid w:val="00A3512F"/>
    <w:rsid w:val="00A3533C"/>
    <w:rsid w:val="00A3555F"/>
    <w:rsid w:val="00A357D2"/>
    <w:rsid w:val="00A35EBB"/>
    <w:rsid w:val="00A361DF"/>
    <w:rsid w:val="00A36B02"/>
    <w:rsid w:val="00A36E4E"/>
    <w:rsid w:val="00A36EAA"/>
    <w:rsid w:val="00A370A4"/>
    <w:rsid w:val="00A378B4"/>
    <w:rsid w:val="00A40C43"/>
    <w:rsid w:val="00A40CC8"/>
    <w:rsid w:val="00A42F0F"/>
    <w:rsid w:val="00A43628"/>
    <w:rsid w:val="00A43AC9"/>
    <w:rsid w:val="00A43FF9"/>
    <w:rsid w:val="00A4417C"/>
    <w:rsid w:val="00A465D2"/>
    <w:rsid w:val="00A46837"/>
    <w:rsid w:val="00A477D5"/>
    <w:rsid w:val="00A4790C"/>
    <w:rsid w:val="00A47D8B"/>
    <w:rsid w:val="00A501DB"/>
    <w:rsid w:val="00A51D53"/>
    <w:rsid w:val="00A52527"/>
    <w:rsid w:val="00A526F5"/>
    <w:rsid w:val="00A52F6F"/>
    <w:rsid w:val="00A53E87"/>
    <w:rsid w:val="00A545E7"/>
    <w:rsid w:val="00A54755"/>
    <w:rsid w:val="00A55010"/>
    <w:rsid w:val="00A55306"/>
    <w:rsid w:val="00A55ACF"/>
    <w:rsid w:val="00A55E9E"/>
    <w:rsid w:val="00A570AF"/>
    <w:rsid w:val="00A57838"/>
    <w:rsid w:val="00A578B2"/>
    <w:rsid w:val="00A57BA6"/>
    <w:rsid w:val="00A6054E"/>
    <w:rsid w:val="00A60C97"/>
    <w:rsid w:val="00A61471"/>
    <w:rsid w:val="00A618AD"/>
    <w:rsid w:val="00A62268"/>
    <w:rsid w:val="00A63A8C"/>
    <w:rsid w:val="00A64261"/>
    <w:rsid w:val="00A64F09"/>
    <w:rsid w:val="00A65309"/>
    <w:rsid w:val="00A658BF"/>
    <w:rsid w:val="00A65D0D"/>
    <w:rsid w:val="00A66504"/>
    <w:rsid w:val="00A66BEC"/>
    <w:rsid w:val="00A676BE"/>
    <w:rsid w:val="00A67CE5"/>
    <w:rsid w:val="00A70F32"/>
    <w:rsid w:val="00A71327"/>
    <w:rsid w:val="00A722F1"/>
    <w:rsid w:val="00A7440D"/>
    <w:rsid w:val="00A74D82"/>
    <w:rsid w:val="00A759FB"/>
    <w:rsid w:val="00A75C06"/>
    <w:rsid w:val="00A7632C"/>
    <w:rsid w:val="00A76789"/>
    <w:rsid w:val="00A76BF7"/>
    <w:rsid w:val="00A76CBB"/>
    <w:rsid w:val="00A804BC"/>
    <w:rsid w:val="00A81154"/>
    <w:rsid w:val="00A8132E"/>
    <w:rsid w:val="00A81593"/>
    <w:rsid w:val="00A8259E"/>
    <w:rsid w:val="00A83608"/>
    <w:rsid w:val="00A84EC8"/>
    <w:rsid w:val="00A8523A"/>
    <w:rsid w:val="00A86133"/>
    <w:rsid w:val="00A87613"/>
    <w:rsid w:val="00A87E8F"/>
    <w:rsid w:val="00A90173"/>
    <w:rsid w:val="00A90A16"/>
    <w:rsid w:val="00A91557"/>
    <w:rsid w:val="00A916E8"/>
    <w:rsid w:val="00A91975"/>
    <w:rsid w:val="00A91C62"/>
    <w:rsid w:val="00A93199"/>
    <w:rsid w:val="00A93ED6"/>
    <w:rsid w:val="00A941B6"/>
    <w:rsid w:val="00A94677"/>
    <w:rsid w:val="00A94F7B"/>
    <w:rsid w:val="00A96C7A"/>
    <w:rsid w:val="00A97382"/>
    <w:rsid w:val="00AA08FD"/>
    <w:rsid w:val="00AA1278"/>
    <w:rsid w:val="00AA1294"/>
    <w:rsid w:val="00AA1767"/>
    <w:rsid w:val="00AA17E1"/>
    <w:rsid w:val="00AA1DD2"/>
    <w:rsid w:val="00AA2FE5"/>
    <w:rsid w:val="00AA42DF"/>
    <w:rsid w:val="00AA4497"/>
    <w:rsid w:val="00AA45DD"/>
    <w:rsid w:val="00AA46E5"/>
    <w:rsid w:val="00AA5254"/>
    <w:rsid w:val="00AA590D"/>
    <w:rsid w:val="00AA5C98"/>
    <w:rsid w:val="00AA6DDC"/>
    <w:rsid w:val="00AB0425"/>
    <w:rsid w:val="00AB08BE"/>
    <w:rsid w:val="00AB2E14"/>
    <w:rsid w:val="00AB373B"/>
    <w:rsid w:val="00AB467B"/>
    <w:rsid w:val="00AB46FD"/>
    <w:rsid w:val="00AB55CC"/>
    <w:rsid w:val="00AB63F5"/>
    <w:rsid w:val="00AB7BBF"/>
    <w:rsid w:val="00AC0438"/>
    <w:rsid w:val="00AC0BEF"/>
    <w:rsid w:val="00AC0C68"/>
    <w:rsid w:val="00AC11E7"/>
    <w:rsid w:val="00AC3BF2"/>
    <w:rsid w:val="00AC41CF"/>
    <w:rsid w:val="00AC4946"/>
    <w:rsid w:val="00AC4F11"/>
    <w:rsid w:val="00AC6A87"/>
    <w:rsid w:val="00AC70D8"/>
    <w:rsid w:val="00AC72C1"/>
    <w:rsid w:val="00AD03E5"/>
    <w:rsid w:val="00AD0B8B"/>
    <w:rsid w:val="00AD0F2C"/>
    <w:rsid w:val="00AD1B1B"/>
    <w:rsid w:val="00AD2B12"/>
    <w:rsid w:val="00AD3C9E"/>
    <w:rsid w:val="00AD3D50"/>
    <w:rsid w:val="00AD6D97"/>
    <w:rsid w:val="00AD7B6E"/>
    <w:rsid w:val="00AE086F"/>
    <w:rsid w:val="00AE0F33"/>
    <w:rsid w:val="00AE1165"/>
    <w:rsid w:val="00AE2267"/>
    <w:rsid w:val="00AE2554"/>
    <w:rsid w:val="00AE269F"/>
    <w:rsid w:val="00AE2C34"/>
    <w:rsid w:val="00AE464B"/>
    <w:rsid w:val="00AE53E6"/>
    <w:rsid w:val="00AE65DF"/>
    <w:rsid w:val="00AE7123"/>
    <w:rsid w:val="00AE7958"/>
    <w:rsid w:val="00AE7B92"/>
    <w:rsid w:val="00AE7BA8"/>
    <w:rsid w:val="00AF0444"/>
    <w:rsid w:val="00AF0A8B"/>
    <w:rsid w:val="00AF0DC3"/>
    <w:rsid w:val="00AF1BA9"/>
    <w:rsid w:val="00AF24BD"/>
    <w:rsid w:val="00AF2B07"/>
    <w:rsid w:val="00AF336A"/>
    <w:rsid w:val="00AF4B56"/>
    <w:rsid w:val="00AF4C4A"/>
    <w:rsid w:val="00AF4E40"/>
    <w:rsid w:val="00AF591B"/>
    <w:rsid w:val="00AF767A"/>
    <w:rsid w:val="00B00A39"/>
    <w:rsid w:val="00B00EF3"/>
    <w:rsid w:val="00B026AB"/>
    <w:rsid w:val="00B02DA8"/>
    <w:rsid w:val="00B02F78"/>
    <w:rsid w:val="00B03355"/>
    <w:rsid w:val="00B0378B"/>
    <w:rsid w:val="00B04C91"/>
    <w:rsid w:val="00B075E0"/>
    <w:rsid w:val="00B076C8"/>
    <w:rsid w:val="00B07C98"/>
    <w:rsid w:val="00B114AA"/>
    <w:rsid w:val="00B120FB"/>
    <w:rsid w:val="00B12953"/>
    <w:rsid w:val="00B12D69"/>
    <w:rsid w:val="00B13AB3"/>
    <w:rsid w:val="00B14C26"/>
    <w:rsid w:val="00B15567"/>
    <w:rsid w:val="00B15943"/>
    <w:rsid w:val="00B15C9B"/>
    <w:rsid w:val="00B164E2"/>
    <w:rsid w:val="00B16506"/>
    <w:rsid w:val="00B165AE"/>
    <w:rsid w:val="00B165EE"/>
    <w:rsid w:val="00B17682"/>
    <w:rsid w:val="00B17B24"/>
    <w:rsid w:val="00B17C1F"/>
    <w:rsid w:val="00B17DC4"/>
    <w:rsid w:val="00B202A7"/>
    <w:rsid w:val="00B21A22"/>
    <w:rsid w:val="00B22EDF"/>
    <w:rsid w:val="00B23B19"/>
    <w:rsid w:val="00B23F5B"/>
    <w:rsid w:val="00B242D6"/>
    <w:rsid w:val="00B245DF"/>
    <w:rsid w:val="00B258B5"/>
    <w:rsid w:val="00B25A28"/>
    <w:rsid w:val="00B26960"/>
    <w:rsid w:val="00B27E68"/>
    <w:rsid w:val="00B30421"/>
    <w:rsid w:val="00B30FAB"/>
    <w:rsid w:val="00B31E94"/>
    <w:rsid w:val="00B32B0A"/>
    <w:rsid w:val="00B35F8E"/>
    <w:rsid w:val="00B40588"/>
    <w:rsid w:val="00B40991"/>
    <w:rsid w:val="00B40F67"/>
    <w:rsid w:val="00B4101C"/>
    <w:rsid w:val="00B41BBF"/>
    <w:rsid w:val="00B41C4D"/>
    <w:rsid w:val="00B41EA3"/>
    <w:rsid w:val="00B4298B"/>
    <w:rsid w:val="00B431D5"/>
    <w:rsid w:val="00B44D01"/>
    <w:rsid w:val="00B44F55"/>
    <w:rsid w:val="00B45675"/>
    <w:rsid w:val="00B4568C"/>
    <w:rsid w:val="00B468E1"/>
    <w:rsid w:val="00B469D0"/>
    <w:rsid w:val="00B46A95"/>
    <w:rsid w:val="00B476E6"/>
    <w:rsid w:val="00B515B8"/>
    <w:rsid w:val="00B52359"/>
    <w:rsid w:val="00B52874"/>
    <w:rsid w:val="00B529A4"/>
    <w:rsid w:val="00B53089"/>
    <w:rsid w:val="00B531AC"/>
    <w:rsid w:val="00B53ECF"/>
    <w:rsid w:val="00B540BD"/>
    <w:rsid w:val="00B54B0C"/>
    <w:rsid w:val="00B54F00"/>
    <w:rsid w:val="00B55070"/>
    <w:rsid w:val="00B55461"/>
    <w:rsid w:val="00B56CC4"/>
    <w:rsid w:val="00B56F81"/>
    <w:rsid w:val="00B57299"/>
    <w:rsid w:val="00B60571"/>
    <w:rsid w:val="00B6499E"/>
    <w:rsid w:val="00B65F37"/>
    <w:rsid w:val="00B6675E"/>
    <w:rsid w:val="00B66D91"/>
    <w:rsid w:val="00B676AA"/>
    <w:rsid w:val="00B677BE"/>
    <w:rsid w:val="00B67831"/>
    <w:rsid w:val="00B707B4"/>
    <w:rsid w:val="00B716FE"/>
    <w:rsid w:val="00B721F8"/>
    <w:rsid w:val="00B726EF"/>
    <w:rsid w:val="00B72E8A"/>
    <w:rsid w:val="00B73DA7"/>
    <w:rsid w:val="00B746A5"/>
    <w:rsid w:val="00B75343"/>
    <w:rsid w:val="00B75957"/>
    <w:rsid w:val="00B75DD8"/>
    <w:rsid w:val="00B75F1B"/>
    <w:rsid w:val="00B7607B"/>
    <w:rsid w:val="00B765CD"/>
    <w:rsid w:val="00B766B1"/>
    <w:rsid w:val="00B77080"/>
    <w:rsid w:val="00B772D1"/>
    <w:rsid w:val="00B77BF5"/>
    <w:rsid w:val="00B80A51"/>
    <w:rsid w:val="00B80CB7"/>
    <w:rsid w:val="00B80CF5"/>
    <w:rsid w:val="00B827B0"/>
    <w:rsid w:val="00B839D7"/>
    <w:rsid w:val="00B840A6"/>
    <w:rsid w:val="00B84745"/>
    <w:rsid w:val="00B84CF7"/>
    <w:rsid w:val="00B859E7"/>
    <w:rsid w:val="00B85D95"/>
    <w:rsid w:val="00B86BC0"/>
    <w:rsid w:val="00B86DD1"/>
    <w:rsid w:val="00B872A9"/>
    <w:rsid w:val="00B908BB"/>
    <w:rsid w:val="00B92924"/>
    <w:rsid w:val="00B92992"/>
    <w:rsid w:val="00B931CA"/>
    <w:rsid w:val="00B9341E"/>
    <w:rsid w:val="00B93A40"/>
    <w:rsid w:val="00B93DFE"/>
    <w:rsid w:val="00B93F5E"/>
    <w:rsid w:val="00B95F06"/>
    <w:rsid w:val="00B9679C"/>
    <w:rsid w:val="00BA19E8"/>
    <w:rsid w:val="00BA21BB"/>
    <w:rsid w:val="00BA59D0"/>
    <w:rsid w:val="00BA700A"/>
    <w:rsid w:val="00BB0007"/>
    <w:rsid w:val="00BB0A2E"/>
    <w:rsid w:val="00BB0AF8"/>
    <w:rsid w:val="00BB0E5A"/>
    <w:rsid w:val="00BB245B"/>
    <w:rsid w:val="00BB3BB4"/>
    <w:rsid w:val="00BB51AE"/>
    <w:rsid w:val="00BB664F"/>
    <w:rsid w:val="00BC0B66"/>
    <w:rsid w:val="00BC21AC"/>
    <w:rsid w:val="00BC279E"/>
    <w:rsid w:val="00BC3538"/>
    <w:rsid w:val="00BC5D2B"/>
    <w:rsid w:val="00BC5F01"/>
    <w:rsid w:val="00BC641D"/>
    <w:rsid w:val="00BC6940"/>
    <w:rsid w:val="00BC7594"/>
    <w:rsid w:val="00BD244D"/>
    <w:rsid w:val="00BD2B40"/>
    <w:rsid w:val="00BD31A5"/>
    <w:rsid w:val="00BD344A"/>
    <w:rsid w:val="00BD34C8"/>
    <w:rsid w:val="00BD43DB"/>
    <w:rsid w:val="00BD4B32"/>
    <w:rsid w:val="00BD5CDE"/>
    <w:rsid w:val="00BD620A"/>
    <w:rsid w:val="00BD74CD"/>
    <w:rsid w:val="00BE08B8"/>
    <w:rsid w:val="00BE0DF1"/>
    <w:rsid w:val="00BE10D6"/>
    <w:rsid w:val="00BE1C3B"/>
    <w:rsid w:val="00BE2541"/>
    <w:rsid w:val="00BE3656"/>
    <w:rsid w:val="00BE4541"/>
    <w:rsid w:val="00BE4988"/>
    <w:rsid w:val="00BE4D53"/>
    <w:rsid w:val="00BE5555"/>
    <w:rsid w:val="00BE59C6"/>
    <w:rsid w:val="00BE60B6"/>
    <w:rsid w:val="00BE69DA"/>
    <w:rsid w:val="00BE71FE"/>
    <w:rsid w:val="00BF078A"/>
    <w:rsid w:val="00BF0EB1"/>
    <w:rsid w:val="00BF16EB"/>
    <w:rsid w:val="00BF1FB2"/>
    <w:rsid w:val="00BF25B7"/>
    <w:rsid w:val="00BF2692"/>
    <w:rsid w:val="00BF39AA"/>
    <w:rsid w:val="00BF5686"/>
    <w:rsid w:val="00BF6A32"/>
    <w:rsid w:val="00BF744F"/>
    <w:rsid w:val="00BF7508"/>
    <w:rsid w:val="00BF7E3E"/>
    <w:rsid w:val="00C0087D"/>
    <w:rsid w:val="00C011A8"/>
    <w:rsid w:val="00C01DBC"/>
    <w:rsid w:val="00C0228B"/>
    <w:rsid w:val="00C0238F"/>
    <w:rsid w:val="00C0377A"/>
    <w:rsid w:val="00C03DBE"/>
    <w:rsid w:val="00C045FA"/>
    <w:rsid w:val="00C06071"/>
    <w:rsid w:val="00C06598"/>
    <w:rsid w:val="00C06724"/>
    <w:rsid w:val="00C06B72"/>
    <w:rsid w:val="00C07025"/>
    <w:rsid w:val="00C07612"/>
    <w:rsid w:val="00C10497"/>
    <w:rsid w:val="00C107EB"/>
    <w:rsid w:val="00C10AB9"/>
    <w:rsid w:val="00C10DCC"/>
    <w:rsid w:val="00C1155E"/>
    <w:rsid w:val="00C118F6"/>
    <w:rsid w:val="00C121B3"/>
    <w:rsid w:val="00C1299D"/>
    <w:rsid w:val="00C12F5F"/>
    <w:rsid w:val="00C15137"/>
    <w:rsid w:val="00C1514F"/>
    <w:rsid w:val="00C17C41"/>
    <w:rsid w:val="00C20678"/>
    <w:rsid w:val="00C20AAF"/>
    <w:rsid w:val="00C210A3"/>
    <w:rsid w:val="00C210C2"/>
    <w:rsid w:val="00C21348"/>
    <w:rsid w:val="00C22A62"/>
    <w:rsid w:val="00C22C49"/>
    <w:rsid w:val="00C23458"/>
    <w:rsid w:val="00C2407D"/>
    <w:rsid w:val="00C24199"/>
    <w:rsid w:val="00C25351"/>
    <w:rsid w:val="00C25605"/>
    <w:rsid w:val="00C2596B"/>
    <w:rsid w:val="00C26284"/>
    <w:rsid w:val="00C27121"/>
    <w:rsid w:val="00C273F8"/>
    <w:rsid w:val="00C27C9F"/>
    <w:rsid w:val="00C27D77"/>
    <w:rsid w:val="00C308EC"/>
    <w:rsid w:val="00C3113D"/>
    <w:rsid w:val="00C323BC"/>
    <w:rsid w:val="00C32DBD"/>
    <w:rsid w:val="00C3595C"/>
    <w:rsid w:val="00C35A3B"/>
    <w:rsid w:val="00C35FB6"/>
    <w:rsid w:val="00C36115"/>
    <w:rsid w:val="00C37BCD"/>
    <w:rsid w:val="00C40457"/>
    <w:rsid w:val="00C40866"/>
    <w:rsid w:val="00C40A68"/>
    <w:rsid w:val="00C41C53"/>
    <w:rsid w:val="00C41CC3"/>
    <w:rsid w:val="00C42997"/>
    <w:rsid w:val="00C43355"/>
    <w:rsid w:val="00C43420"/>
    <w:rsid w:val="00C43723"/>
    <w:rsid w:val="00C443C6"/>
    <w:rsid w:val="00C44AB8"/>
    <w:rsid w:val="00C44D9E"/>
    <w:rsid w:val="00C4583C"/>
    <w:rsid w:val="00C4660B"/>
    <w:rsid w:val="00C46A4A"/>
    <w:rsid w:val="00C46C09"/>
    <w:rsid w:val="00C479AF"/>
    <w:rsid w:val="00C47D62"/>
    <w:rsid w:val="00C50B1C"/>
    <w:rsid w:val="00C516EF"/>
    <w:rsid w:val="00C51B6E"/>
    <w:rsid w:val="00C52369"/>
    <w:rsid w:val="00C52B30"/>
    <w:rsid w:val="00C530D2"/>
    <w:rsid w:val="00C5352B"/>
    <w:rsid w:val="00C53E86"/>
    <w:rsid w:val="00C540F9"/>
    <w:rsid w:val="00C55782"/>
    <w:rsid w:val="00C55A90"/>
    <w:rsid w:val="00C5697F"/>
    <w:rsid w:val="00C56FDE"/>
    <w:rsid w:val="00C57057"/>
    <w:rsid w:val="00C57AFC"/>
    <w:rsid w:val="00C625C4"/>
    <w:rsid w:val="00C638A2"/>
    <w:rsid w:val="00C64C49"/>
    <w:rsid w:val="00C6509D"/>
    <w:rsid w:val="00C65BC0"/>
    <w:rsid w:val="00C66B84"/>
    <w:rsid w:val="00C66CB4"/>
    <w:rsid w:val="00C67EF1"/>
    <w:rsid w:val="00C7111A"/>
    <w:rsid w:val="00C7112D"/>
    <w:rsid w:val="00C717CC"/>
    <w:rsid w:val="00C72BD0"/>
    <w:rsid w:val="00C73616"/>
    <w:rsid w:val="00C74575"/>
    <w:rsid w:val="00C753F1"/>
    <w:rsid w:val="00C7635F"/>
    <w:rsid w:val="00C76B9A"/>
    <w:rsid w:val="00C773DF"/>
    <w:rsid w:val="00C774CE"/>
    <w:rsid w:val="00C77A1D"/>
    <w:rsid w:val="00C77B17"/>
    <w:rsid w:val="00C800EF"/>
    <w:rsid w:val="00C80B81"/>
    <w:rsid w:val="00C80EB7"/>
    <w:rsid w:val="00C81067"/>
    <w:rsid w:val="00C81421"/>
    <w:rsid w:val="00C81A0A"/>
    <w:rsid w:val="00C81C5A"/>
    <w:rsid w:val="00C823AF"/>
    <w:rsid w:val="00C828C6"/>
    <w:rsid w:val="00C82F8C"/>
    <w:rsid w:val="00C848F7"/>
    <w:rsid w:val="00C84E54"/>
    <w:rsid w:val="00C8517C"/>
    <w:rsid w:val="00C907A1"/>
    <w:rsid w:val="00C910FE"/>
    <w:rsid w:val="00C92001"/>
    <w:rsid w:val="00C9255D"/>
    <w:rsid w:val="00C92643"/>
    <w:rsid w:val="00C93026"/>
    <w:rsid w:val="00C94492"/>
    <w:rsid w:val="00C9489A"/>
    <w:rsid w:val="00C95556"/>
    <w:rsid w:val="00C9562A"/>
    <w:rsid w:val="00C963CE"/>
    <w:rsid w:val="00C965AC"/>
    <w:rsid w:val="00C967CD"/>
    <w:rsid w:val="00C971EA"/>
    <w:rsid w:val="00C97CE0"/>
    <w:rsid w:val="00CA17A2"/>
    <w:rsid w:val="00CA2BA6"/>
    <w:rsid w:val="00CA2DE7"/>
    <w:rsid w:val="00CA43E5"/>
    <w:rsid w:val="00CA4BFD"/>
    <w:rsid w:val="00CA4E3A"/>
    <w:rsid w:val="00CA56E5"/>
    <w:rsid w:val="00CA59D9"/>
    <w:rsid w:val="00CA5D35"/>
    <w:rsid w:val="00CA6851"/>
    <w:rsid w:val="00CB049F"/>
    <w:rsid w:val="00CB0D7C"/>
    <w:rsid w:val="00CB1370"/>
    <w:rsid w:val="00CB270D"/>
    <w:rsid w:val="00CB31CD"/>
    <w:rsid w:val="00CB339F"/>
    <w:rsid w:val="00CB54AB"/>
    <w:rsid w:val="00CB67F8"/>
    <w:rsid w:val="00CB6AD9"/>
    <w:rsid w:val="00CC1B8A"/>
    <w:rsid w:val="00CC2628"/>
    <w:rsid w:val="00CC4945"/>
    <w:rsid w:val="00CC52A9"/>
    <w:rsid w:val="00CC5E24"/>
    <w:rsid w:val="00CC5F6D"/>
    <w:rsid w:val="00CC6596"/>
    <w:rsid w:val="00CC65F5"/>
    <w:rsid w:val="00CC66E8"/>
    <w:rsid w:val="00CC6A64"/>
    <w:rsid w:val="00CD09A4"/>
    <w:rsid w:val="00CD17C7"/>
    <w:rsid w:val="00CD26B3"/>
    <w:rsid w:val="00CD2D67"/>
    <w:rsid w:val="00CD304C"/>
    <w:rsid w:val="00CD3068"/>
    <w:rsid w:val="00CD33C8"/>
    <w:rsid w:val="00CD3B1C"/>
    <w:rsid w:val="00CD430D"/>
    <w:rsid w:val="00CD5DEE"/>
    <w:rsid w:val="00CD696E"/>
    <w:rsid w:val="00CD7373"/>
    <w:rsid w:val="00CD79A1"/>
    <w:rsid w:val="00CE0E94"/>
    <w:rsid w:val="00CE0F9A"/>
    <w:rsid w:val="00CE1DE2"/>
    <w:rsid w:val="00CE2113"/>
    <w:rsid w:val="00CE4582"/>
    <w:rsid w:val="00CE47B3"/>
    <w:rsid w:val="00CE60E3"/>
    <w:rsid w:val="00CE6391"/>
    <w:rsid w:val="00CE63E6"/>
    <w:rsid w:val="00CE708C"/>
    <w:rsid w:val="00CE7945"/>
    <w:rsid w:val="00CE7CB2"/>
    <w:rsid w:val="00CF0B17"/>
    <w:rsid w:val="00CF1108"/>
    <w:rsid w:val="00CF17B6"/>
    <w:rsid w:val="00CF17BD"/>
    <w:rsid w:val="00CF26AD"/>
    <w:rsid w:val="00CF3507"/>
    <w:rsid w:val="00CF4697"/>
    <w:rsid w:val="00CF4D62"/>
    <w:rsid w:val="00CF4EC2"/>
    <w:rsid w:val="00CF68EC"/>
    <w:rsid w:val="00CF77E4"/>
    <w:rsid w:val="00CF7A0A"/>
    <w:rsid w:val="00CF7C3E"/>
    <w:rsid w:val="00D012B4"/>
    <w:rsid w:val="00D01B22"/>
    <w:rsid w:val="00D02907"/>
    <w:rsid w:val="00D034E9"/>
    <w:rsid w:val="00D03791"/>
    <w:rsid w:val="00D0380B"/>
    <w:rsid w:val="00D04076"/>
    <w:rsid w:val="00D04083"/>
    <w:rsid w:val="00D047F0"/>
    <w:rsid w:val="00D04A0E"/>
    <w:rsid w:val="00D05684"/>
    <w:rsid w:val="00D068E9"/>
    <w:rsid w:val="00D075AC"/>
    <w:rsid w:val="00D076D6"/>
    <w:rsid w:val="00D076F0"/>
    <w:rsid w:val="00D077E8"/>
    <w:rsid w:val="00D07ED5"/>
    <w:rsid w:val="00D1092F"/>
    <w:rsid w:val="00D11691"/>
    <w:rsid w:val="00D1217C"/>
    <w:rsid w:val="00D12514"/>
    <w:rsid w:val="00D129B3"/>
    <w:rsid w:val="00D13C25"/>
    <w:rsid w:val="00D13D03"/>
    <w:rsid w:val="00D14EA1"/>
    <w:rsid w:val="00D15B20"/>
    <w:rsid w:val="00D15DA8"/>
    <w:rsid w:val="00D15F59"/>
    <w:rsid w:val="00D16DC1"/>
    <w:rsid w:val="00D16EF4"/>
    <w:rsid w:val="00D17374"/>
    <w:rsid w:val="00D209CC"/>
    <w:rsid w:val="00D20F33"/>
    <w:rsid w:val="00D2101D"/>
    <w:rsid w:val="00D21CA4"/>
    <w:rsid w:val="00D222D9"/>
    <w:rsid w:val="00D22C1F"/>
    <w:rsid w:val="00D22CF9"/>
    <w:rsid w:val="00D22FC6"/>
    <w:rsid w:val="00D2374A"/>
    <w:rsid w:val="00D2375B"/>
    <w:rsid w:val="00D23A02"/>
    <w:rsid w:val="00D256B8"/>
    <w:rsid w:val="00D25D6B"/>
    <w:rsid w:val="00D25DB1"/>
    <w:rsid w:val="00D25E77"/>
    <w:rsid w:val="00D25E85"/>
    <w:rsid w:val="00D2640D"/>
    <w:rsid w:val="00D26E74"/>
    <w:rsid w:val="00D27AB4"/>
    <w:rsid w:val="00D27BF2"/>
    <w:rsid w:val="00D30E60"/>
    <w:rsid w:val="00D3169B"/>
    <w:rsid w:val="00D316B3"/>
    <w:rsid w:val="00D3176D"/>
    <w:rsid w:val="00D3201F"/>
    <w:rsid w:val="00D33848"/>
    <w:rsid w:val="00D3444C"/>
    <w:rsid w:val="00D3481A"/>
    <w:rsid w:val="00D35318"/>
    <w:rsid w:val="00D353C2"/>
    <w:rsid w:val="00D3697E"/>
    <w:rsid w:val="00D36D57"/>
    <w:rsid w:val="00D37335"/>
    <w:rsid w:val="00D42153"/>
    <w:rsid w:val="00D4291B"/>
    <w:rsid w:val="00D42A45"/>
    <w:rsid w:val="00D4461B"/>
    <w:rsid w:val="00D46A2B"/>
    <w:rsid w:val="00D46D2A"/>
    <w:rsid w:val="00D4710D"/>
    <w:rsid w:val="00D47259"/>
    <w:rsid w:val="00D472D6"/>
    <w:rsid w:val="00D479E0"/>
    <w:rsid w:val="00D47C9C"/>
    <w:rsid w:val="00D50130"/>
    <w:rsid w:val="00D50A69"/>
    <w:rsid w:val="00D50DA7"/>
    <w:rsid w:val="00D512BE"/>
    <w:rsid w:val="00D51F8F"/>
    <w:rsid w:val="00D52DC6"/>
    <w:rsid w:val="00D5361C"/>
    <w:rsid w:val="00D5578F"/>
    <w:rsid w:val="00D55F96"/>
    <w:rsid w:val="00D5687A"/>
    <w:rsid w:val="00D56924"/>
    <w:rsid w:val="00D56C69"/>
    <w:rsid w:val="00D575FD"/>
    <w:rsid w:val="00D57D35"/>
    <w:rsid w:val="00D6143F"/>
    <w:rsid w:val="00D61FDD"/>
    <w:rsid w:val="00D61FEC"/>
    <w:rsid w:val="00D621D1"/>
    <w:rsid w:val="00D62A39"/>
    <w:rsid w:val="00D6346E"/>
    <w:rsid w:val="00D65AF7"/>
    <w:rsid w:val="00D667C6"/>
    <w:rsid w:val="00D70AB7"/>
    <w:rsid w:val="00D7137E"/>
    <w:rsid w:val="00D718EE"/>
    <w:rsid w:val="00D71D1F"/>
    <w:rsid w:val="00D74A49"/>
    <w:rsid w:val="00D7563E"/>
    <w:rsid w:val="00D763E1"/>
    <w:rsid w:val="00D764D6"/>
    <w:rsid w:val="00D76EB3"/>
    <w:rsid w:val="00D77341"/>
    <w:rsid w:val="00D80955"/>
    <w:rsid w:val="00D82061"/>
    <w:rsid w:val="00D830C5"/>
    <w:rsid w:val="00D83C56"/>
    <w:rsid w:val="00D8410D"/>
    <w:rsid w:val="00D84305"/>
    <w:rsid w:val="00D853BD"/>
    <w:rsid w:val="00D85BD5"/>
    <w:rsid w:val="00D85FFF"/>
    <w:rsid w:val="00D8699A"/>
    <w:rsid w:val="00D86B38"/>
    <w:rsid w:val="00D870BF"/>
    <w:rsid w:val="00D876F6"/>
    <w:rsid w:val="00D87E61"/>
    <w:rsid w:val="00D87EC8"/>
    <w:rsid w:val="00D900D4"/>
    <w:rsid w:val="00D90595"/>
    <w:rsid w:val="00D909F6"/>
    <w:rsid w:val="00D9103A"/>
    <w:rsid w:val="00D918D0"/>
    <w:rsid w:val="00D9201E"/>
    <w:rsid w:val="00D926CF"/>
    <w:rsid w:val="00D928A6"/>
    <w:rsid w:val="00D93A10"/>
    <w:rsid w:val="00D943FF"/>
    <w:rsid w:val="00D94C67"/>
    <w:rsid w:val="00D94DD9"/>
    <w:rsid w:val="00D950F5"/>
    <w:rsid w:val="00D95A40"/>
    <w:rsid w:val="00D95BA2"/>
    <w:rsid w:val="00D96FDD"/>
    <w:rsid w:val="00DA1623"/>
    <w:rsid w:val="00DA1B3C"/>
    <w:rsid w:val="00DA2E81"/>
    <w:rsid w:val="00DA3A7A"/>
    <w:rsid w:val="00DA4515"/>
    <w:rsid w:val="00DA473C"/>
    <w:rsid w:val="00DA473D"/>
    <w:rsid w:val="00DA5663"/>
    <w:rsid w:val="00DA5B89"/>
    <w:rsid w:val="00DA5C98"/>
    <w:rsid w:val="00DA7AEB"/>
    <w:rsid w:val="00DA7B0E"/>
    <w:rsid w:val="00DB0450"/>
    <w:rsid w:val="00DB231F"/>
    <w:rsid w:val="00DB3CF5"/>
    <w:rsid w:val="00DB3E7B"/>
    <w:rsid w:val="00DB3F33"/>
    <w:rsid w:val="00DB48F8"/>
    <w:rsid w:val="00DB50FA"/>
    <w:rsid w:val="00DB57D4"/>
    <w:rsid w:val="00DB6205"/>
    <w:rsid w:val="00DB70E7"/>
    <w:rsid w:val="00DC00CB"/>
    <w:rsid w:val="00DC08BF"/>
    <w:rsid w:val="00DC0DA9"/>
    <w:rsid w:val="00DC1826"/>
    <w:rsid w:val="00DC1C1A"/>
    <w:rsid w:val="00DC2891"/>
    <w:rsid w:val="00DC28C9"/>
    <w:rsid w:val="00DC29B6"/>
    <w:rsid w:val="00DC4BD5"/>
    <w:rsid w:val="00DC4C49"/>
    <w:rsid w:val="00DC59B7"/>
    <w:rsid w:val="00DC5BD3"/>
    <w:rsid w:val="00DC6E34"/>
    <w:rsid w:val="00DC70DD"/>
    <w:rsid w:val="00DC73A6"/>
    <w:rsid w:val="00DD2563"/>
    <w:rsid w:val="00DD2E7C"/>
    <w:rsid w:val="00DD3023"/>
    <w:rsid w:val="00DD389C"/>
    <w:rsid w:val="00DD38D5"/>
    <w:rsid w:val="00DD5134"/>
    <w:rsid w:val="00DD5D57"/>
    <w:rsid w:val="00DD618C"/>
    <w:rsid w:val="00DD6F9E"/>
    <w:rsid w:val="00DD7716"/>
    <w:rsid w:val="00DE0120"/>
    <w:rsid w:val="00DE0EEB"/>
    <w:rsid w:val="00DE15ED"/>
    <w:rsid w:val="00DE1CD7"/>
    <w:rsid w:val="00DE2013"/>
    <w:rsid w:val="00DE2175"/>
    <w:rsid w:val="00DE2F98"/>
    <w:rsid w:val="00DE3E3A"/>
    <w:rsid w:val="00DE428C"/>
    <w:rsid w:val="00DE4C60"/>
    <w:rsid w:val="00DE6715"/>
    <w:rsid w:val="00DE6956"/>
    <w:rsid w:val="00DE710F"/>
    <w:rsid w:val="00DE7BCF"/>
    <w:rsid w:val="00DF062A"/>
    <w:rsid w:val="00DF0FB3"/>
    <w:rsid w:val="00DF1125"/>
    <w:rsid w:val="00DF190E"/>
    <w:rsid w:val="00DF194A"/>
    <w:rsid w:val="00DF331F"/>
    <w:rsid w:val="00DF46FF"/>
    <w:rsid w:val="00DF4722"/>
    <w:rsid w:val="00DF498F"/>
    <w:rsid w:val="00DF4AD3"/>
    <w:rsid w:val="00DF508A"/>
    <w:rsid w:val="00DF7848"/>
    <w:rsid w:val="00E015A0"/>
    <w:rsid w:val="00E01881"/>
    <w:rsid w:val="00E019C1"/>
    <w:rsid w:val="00E02D07"/>
    <w:rsid w:val="00E0333C"/>
    <w:rsid w:val="00E034E4"/>
    <w:rsid w:val="00E0355E"/>
    <w:rsid w:val="00E036A5"/>
    <w:rsid w:val="00E04699"/>
    <w:rsid w:val="00E04879"/>
    <w:rsid w:val="00E04A27"/>
    <w:rsid w:val="00E04F5A"/>
    <w:rsid w:val="00E05B16"/>
    <w:rsid w:val="00E06188"/>
    <w:rsid w:val="00E062EE"/>
    <w:rsid w:val="00E06637"/>
    <w:rsid w:val="00E07049"/>
    <w:rsid w:val="00E07C72"/>
    <w:rsid w:val="00E07EB8"/>
    <w:rsid w:val="00E11C0D"/>
    <w:rsid w:val="00E132F0"/>
    <w:rsid w:val="00E135AE"/>
    <w:rsid w:val="00E13CF9"/>
    <w:rsid w:val="00E141AE"/>
    <w:rsid w:val="00E1473C"/>
    <w:rsid w:val="00E14F03"/>
    <w:rsid w:val="00E16140"/>
    <w:rsid w:val="00E172F2"/>
    <w:rsid w:val="00E17391"/>
    <w:rsid w:val="00E17406"/>
    <w:rsid w:val="00E20556"/>
    <w:rsid w:val="00E21152"/>
    <w:rsid w:val="00E22F70"/>
    <w:rsid w:val="00E23B2E"/>
    <w:rsid w:val="00E24580"/>
    <w:rsid w:val="00E24EC4"/>
    <w:rsid w:val="00E25571"/>
    <w:rsid w:val="00E2680F"/>
    <w:rsid w:val="00E2744A"/>
    <w:rsid w:val="00E27E00"/>
    <w:rsid w:val="00E3132F"/>
    <w:rsid w:val="00E314AE"/>
    <w:rsid w:val="00E31675"/>
    <w:rsid w:val="00E323BE"/>
    <w:rsid w:val="00E32A99"/>
    <w:rsid w:val="00E3339C"/>
    <w:rsid w:val="00E333FB"/>
    <w:rsid w:val="00E33D1A"/>
    <w:rsid w:val="00E34030"/>
    <w:rsid w:val="00E341FB"/>
    <w:rsid w:val="00E35328"/>
    <w:rsid w:val="00E35E07"/>
    <w:rsid w:val="00E36367"/>
    <w:rsid w:val="00E365B1"/>
    <w:rsid w:val="00E36E9E"/>
    <w:rsid w:val="00E400D0"/>
    <w:rsid w:val="00E411A4"/>
    <w:rsid w:val="00E419ED"/>
    <w:rsid w:val="00E431F6"/>
    <w:rsid w:val="00E4390C"/>
    <w:rsid w:val="00E43FED"/>
    <w:rsid w:val="00E447EB"/>
    <w:rsid w:val="00E4480F"/>
    <w:rsid w:val="00E44CDE"/>
    <w:rsid w:val="00E44FB3"/>
    <w:rsid w:val="00E45024"/>
    <w:rsid w:val="00E4519F"/>
    <w:rsid w:val="00E462A3"/>
    <w:rsid w:val="00E47041"/>
    <w:rsid w:val="00E509D4"/>
    <w:rsid w:val="00E5107C"/>
    <w:rsid w:val="00E515F8"/>
    <w:rsid w:val="00E51F01"/>
    <w:rsid w:val="00E52F3B"/>
    <w:rsid w:val="00E5385B"/>
    <w:rsid w:val="00E53A72"/>
    <w:rsid w:val="00E54DB1"/>
    <w:rsid w:val="00E55659"/>
    <w:rsid w:val="00E55A35"/>
    <w:rsid w:val="00E600EB"/>
    <w:rsid w:val="00E61152"/>
    <w:rsid w:val="00E612B7"/>
    <w:rsid w:val="00E61A36"/>
    <w:rsid w:val="00E621A1"/>
    <w:rsid w:val="00E62933"/>
    <w:rsid w:val="00E63225"/>
    <w:rsid w:val="00E633B5"/>
    <w:rsid w:val="00E63452"/>
    <w:rsid w:val="00E6382F"/>
    <w:rsid w:val="00E640C5"/>
    <w:rsid w:val="00E64771"/>
    <w:rsid w:val="00E64C62"/>
    <w:rsid w:val="00E64CE0"/>
    <w:rsid w:val="00E673D3"/>
    <w:rsid w:val="00E675F2"/>
    <w:rsid w:val="00E67BD9"/>
    <w:rsid w:val="00E71077"/>
    <w:rsid w:val="00E71094"/>
    <w:rsid w:val="00E7127D"/>
    <w:rsid w:val="00E71947"/>
    <w:rsid w:val="00E728F6"/>
    <w:rsid w:val="00E7347C"/>
    <w:rsid w:val="00E73924"/>
    <w:rsid w:val="00E73AC5"/>
    <w:rsid w:val="00E73F8A"/>
    <w:rsid w:val="00E7476C"/>
    <w:rsid w:val="00E74DDD"/>
    <w:rsid w:val="00E75634"/>
    <w:rsid w:val="00E77721"/>
    <w:rsid w:val="00E818AD"/>
    <w:rsid w:val="00E81AF0"/>
    <w:rsid w:val="00E81B24"/>
    <w:rsid w:val="00E81E53"/>
    <w:rsid w:val="00E827BF"/>
    <w:rsid w:val="00E830E4"/>
    <w:rsid w:val="00E83CF9"/>
    <w:rsid w:val="00E844C7"/>
    <w:rsid w:val="00E8459D"/>
    <w:rsid w:val="00E846F8"/>
    <w:rsid w:val="00E86057"/>
    <w:rsid w:val="00E86235"/>
    <w:rsid w:val="00E86345"/>
    <w:rsid w:val="00E86414"/>
    <w:rsid w:val="00E86B4C"/>
    <w:rsid w:val="00E8706B"/>
    <w:rsid w:val="00E87915"/>
    <w:rsid w:val="00E903DB"/>
    <w:rsid w:val="00E90494"/>
    <w:rsid w:val="00E9063A"/>
    <w:rsid w:val="00E90CA7"/>
    <w:rsid w:val="00E9189F"/>
    <w:rsid w:val="00E92DB8"/>
    <w:rsid w:val="00E930C4"/>
    <w:rsid w:val="00E935F5"/>
    <w:rsid w:val="00E94A1E"/>
    <w:rsid w:val="00E94E5E"/>
    <w:rsid w:val="00E95203"/>
    <w:rsid w:val="00E95379"/>
    <w:rsid w:val="00E9556C"/>
    <w:rsid w:val="00E9582B"/>
    <w:rsid w:val="00E9642C"/>
    <w:rsid w:val="00E97DA5"/>
    <w:rsid w:val="00EA11A3"/>
    <w:rsid w:val="00EA12D7"/>
    <w:rsid w:val="00EA19DF"/>
    <w:rsid w:val="00EA2328"/>
    <w:rsid w:val="00EA32AF"/>
    <w:rsid w:val="00EA3490"/>
    <w:rsid w:val="00EA3F78"/>
    <w:rsid w:val="00EA419D"/>
    <w:rsid w:val="00EA41B3"/>
    <w:rsid w:val="00EA4BF8"/>
    <w:rsid w:val="00EA4C2B"/>
    <w:rsid w:val="00EA5412"/>
    <w:rsid w:val="00EB0527"/>
    <w:rsid w:val="00EB0D3E"/>
    <w:rsid w:val="00EB1226"/>
    <w:rsid w:val="00EB216C"/>
    <w:rsid w:val="00EB2F6C"/>
    <w:rsid w:val="00EB3737"/>
    <w:rsid w:val="00EB43C0"/>
    <w:rsid w:val="00EB5ADC"/>
    <w:rsid w:val="00EB6604"/>
    <w:rsid w:val="00EB6C5F"/>
    <w:rsid w:val="00EB6E41"/>
    <w:rsid w:val="00EB7817"/>
    <w:rsid w:val="00EC0C7E"/>
    <w:rsid w:val="00EC0D89"/>
    <w:rsid w:val="00EC0E17"/>
    <w:rsid w:val="00EC0F85"/>
    <w:rsid w:val="00EC1DB4"/>
    <w:rsid w:val="00EC2752"/>
    <w:rsid w:val="00EC38A8"/>
    <w:rsid w:val="00EC5B91"/>
    <w:rsid w:val="00EC5E1F"/>
    <w:rsid w:val="00EC6340"/>
    <w:rsid w:val="00EC6B25"/>
    <w:rsid w:val="00ED05D2"/>
    <w:rsid w:val="00ED0700"/>
    <w:rsid w:val="00ED089A"/>
    <w:rsid w:val="00ED13EE"/>
    <w:rsid w:val="00ED1DA3"/>
    <w:rsid w:val="00ED2617"/>
    <w:rsid w:val="00ED2768"/>
    <w:rsid w:val="00ED2887"/>
    <w:rsid w:val="00ED3F64"/>
    <w:rsid w:val="00ED4090"/>
    <w:rsid w:val="00ED4EDA"/>
    <w:rsid w:val="00ED5E4B"/>
    <w:rsid w:val="00ED7824"/>
    <w:rsid w:val="00EE1549"/>
    <w:rsid w:val="00EE1F5F"/>
    <w:rsid w:val="00EE2704"/>
    <w:rsid w:val="00EE2FD9"/>
    <w:rsid w:val="00EE3412"/>
    <w:rsid w:val="00EE39B3"/>
    <w:rsid w:val="00EE5790"/>
    <w:rsid w:val="00EE7130"/>
    <w:rsid w:val="00EF068B"/>
    <w:rsid w:val="00EF1F64"/>
    <w:rsid w:val="00EF3333"/>
    <w:rsid w:val="00EF34CF"/>
    <w:rsid w:val="00EF3735"/>
    <w:rsid w:val="00EF444B"/>
    <w:rsid w:val="00EF4B75"/>
    <w:rsid w:val="00EF5BF1"/>
    <w:rsid w:val="00EF63CA"/>
    <w:rsid w:val="00EF7C1F"/>
    <w:rsid w:val="00F00C76"/>
    <w:rsid w:val="00F0172E"/>
    <w:rsid w:val="00F01BAB"/>
    <w:rsid w:val="00F02B7C"/>
    <w:rsid w:val="00F031AA"/>
    <w:rsid w:val="00F04653"/>
    <w:rsid w:val="00F069E8"/>
    <w:rsid w:val="00F10201"/>
    <w:rsid w:val="00F10A43"/>
    <w:rsid w:val="00F1181E"/>
    <w:rsid w:val="00F1243B"/>
    <w:rsid w:val="00F1297B"/>
    <w:rsid w:val="00F12DDD"/>
    <w:rsid w:val="00F13818"/>
    <w:rsid w:val="00F139FE"/>
    <w:rsid w:val="00F13A13"/>
    <w:rsid w:val="00F1435B"/>
    <w:rsid w:val="00F14552"/>
    <w:rsid w:val="00F14A66"/>
    <w:rsid w:val="00F16AF5"/>
    <w:rsid w:val="00F175E1"/>
    <w:rsid w:val="00F217D9"/>
    <w:rsid w:val="00F2237F"/>
    <w:rsid w:val="00F22B95"/>
    <w:rsid w:val="00F2379F"/>
    <w:rsid w:val="00F2428E"/>
    <w:rsid w:val="00F248C5"/>
    <w:rsid w:val="00F24C6B"/>
    <w:rsid w:val="00F258BE"/>
    <w:rsid w:val="00F26745"/>
    <w:rsid w:val="00F26E52"/>
    <w:rsid w:val="00F273E3"/>
    <w:rsid w:val="00F27C31"/>
    <w:rsid w:val="00F3047B"/>
    <w:rsid w:val="00F30519"/>
    <w:rsid w:val="00F309DD"/>
    <w:rsid w:val="00F30B83"/>
    <w:rsid w:val="00F31884"/>
    <w:rsid w:val="00F31AA2"/>
    <w:rsid w:val="00F322A3"/>
    <w:rsid w:val="00F34229"/>
    <w:rsid w:val="00F34D4A"/>
    <w:rsid w:val="00F353FC"/>
    <w:rsid w:val="00F35429"/>
    <w:rsid w:val="00F3634B"/>
    <w:rsid w:val="00F36855"/>
    <w:rsid w:val="00F36864"/>
    <w:rsid w:val="00F36D31"/>
    <w:rsid w:val="00F3703E"/>
    <w:rsid w:val="00F371E8"/>
    <w:rsid w:val="00F3741F"/>
    <w:rsid w:val="00F40ECD"/>
    <w:rsid w:val="00F43F4E"/>
    <w:rsid w:val="00F45FA3"/>
    <w:rsid w:val="00F4608E"/>
    <w:rsid w:val="00F47557"/>
    <w:rsid w:val="00F479D0"/>
    <w:rsid w:val="00F50110"/>
    <w:rsid w:val="00F50368"/>
    <w:rsid w:val="00F504F0"/>
    <w:rsid w:val="00F50930"/>
    <w:rsid w:val="00F50A0D"/>
    <w:rsid w:val="00F50DB9"/>
    <w:rsid w:val="00F50EE1"/>
    <w:rsid w:val="00F51AC2"/>
    <w:rsid w:val="00F51C35"/>
    <w:rsid w:val="00F52F09"/>
    <w:rsid w:val="00F549DE"/>
    <w:rsid w:val="00F54D7F"/>
    <w:rsid w:val="00F565FA"/>
    <w:rsid w:val="00F5667A"/>
    <w:rsid w:val="00F56746"/>
    <w:rsid w:val="00F567DE"/>
    <w:rsid w:val="00F57374"/>
    <w:rsid w:val="00F61667"/>
    <w:rsid w:val="00F621CE"/>
    <w:rsid w:val="00F62360"/>
    <w:rsid w:val="00F62A9A"/>
    <w:rsid w:val="00F62F00"/>
    <w:rsid w:val="00F64720"/>
    <w:rsid w:val="00F64AD1"/>
    <w:rsid w:val="00F64CB4"/>
    <w:rsid w:val="00F64E58"/>
    <w:rsid w:val="00F65C87"/>
    <w:rsid w:val="00F65F0F"/>
    <w:rsid w:val="00F66719"/>
    <w:rsid w:val="00F66B00"/>
    <w:rsid w:val="00F66D2F"/>
    <w:rsid w:val="00F66E9B"/>
    <w:rsid w:val="00F676BF"/>
    <w:rsid w:val="00F67F81"/>
    <w:rsid w:val="00F70DBE"/>
    <w:rsid w:val="00F7183F"/>
    <w:rsid w:val="00F721D7"/>
    <w:rsid w:val="00F722B1"/>
    <w:rsid w:val="00F727A2"/>
    <w:rsid w:val="00F72C1E"/>
    <w:rsid w:val="00F7380E"/>
    <w:rsid w:val="00F7403A"/>
    <w:rsid w:val="00F74696"/>
    <w:rsid w:val="00F746A0"/>
    <w:rsid w:val="00F750DE"/>
    <w:rsid w:val="00F76A10"/>
    <w:rsid w:val="00F76AA4"/>
    <w:rsid w:val="00F76AEB"/>
    <w:rsid w:val="00F77565"/>
    <w:rsid w:val="00F77A6E"/>
    <w:rsid w:val="00F80BA5"/>
    <w:rsid w:val="00F80D02"/>
    <w:rsid w:val="00F812BD"/>
    <w:rsid w:val="00F81B1D"/>
    <w:rsid w:val="00F81D6E"/>
    <w:rsid w:val="00F82079"/>
    <w:rsid w:val="00F844BE"/>
    <w:rsid w:val="00F85E1B"/>
    <w:rsid w:val="00F87970"/>
    <w:rsid w:val="00F87BDE"/>
    <w:rsid w:val="00F908F7"/>
    <w:rsid w:val="00F90990"/>
    <w:rsid w:val="00F90C2D"/>
    <w:rsid w:val="00F90FD7"/>
    <w:rsid w:val="00F9139E"/>
    <w:rsid w:val="00F920CE"/>
    <w:rsid w:val="00F9272D"/>
    <w:rsid w:val="00F939FD"/>
    <w:rsid w:val="00F94895"/>
    <w:rsid w:val="00F94A29"/>
    <w:rsid w:val="00F9731F"/>
    <w:rsid w:val="00FA08B2"/>
    <w:rsid w:val="00FA14DC"/>
    <w:rsid w:val="00FA191D"/>
    <w:rsid w:val="00FA1992"/>
    <w:rsid w:val="00FA1C8D"/>
    <w:rsid w:val="00FA300F"/>
    <w:rsid w:val="00FA3686"/>
    <w:rsid w:val="00FA3C1F"/>
    <w:rsid w:val="00FA41B7"/>
    <w:rsid w:val="00FA5DF2"/>
    <w:rsid w:val="00FA5F22"/>
    <w:rsid w:val="00FA7C6D"/>
    <w:rsid w:val="00FB056B"/>
    <w:rsid w:val="00FB08AF"/>
    <w:rsid w:val="00FB1296"/>
    <w:rsid w:val="00FB16C5"/>
    <w:rsid w:val="00FB28C1"/>
    <w:rsid w:val="00FB31A9"/>
    <w:rsid w:val="00FB3FB1"/>
    <w:rsid w:val="00FB40BD"/>
    <w:rsid w:val="00FB43F5"/>
    <w:rsid w:val="00FB4B46"/>
    <w:rsid w:val="00FB629A"/>
    <w:rsid w:val="00FB68BB"/>
    <w:rsid w:val="00FB6BD6"/>
    <w:rsid w:val="00FB7043"/>
    <w:rsid w:val="00FB74EF"/>
    <w:rsid w:val="00FB7612"/>
    <w:rsid w:val="00FB7B98"/>
    <w:rsid w:val="00FC0119"/>
    <w:rsid w:val="00FC02B8"/>
    <w:rsid w:val="00FC0FE9"/>
    <w:rsid w:val="00FC19B8"/>
    <w:rsid w:val="00FC275B"/>
    <w:rsid w:val="00FC2783"/>
    <w:rsid w:val="00FC3263"/>
    <w:rsid w:val="00FC4EE7"/>
    <w:rsid w:val="00FC5477"/>
    <w:rsid w:val="00FC6275"/>
    <w:rsid w:val="00FC6A0C"/>
    <w:rsid w:val="00FC70D0"/>
    <w:rsid w:val="00FC7123"/>
    <w:rsid w:val="00FC7256"/>
    <w:rsid w:val="00FC7D40"/>
    <w:rsid w:val="00FD0C61"/>
    <w:rsid w:val="00FD1227"/>
    <w:rsid w:val="00FD14B8"/>
    <w:rsid w:val="00FD1759"/>
    <w:rsid w:val="00FD1A33"/>
    <w:rsid w:val="00FD1D3C"/>
    <w:rsid w:val="00FD3BFD"/>
    <w:rsid w:val="00FD4170"/>
    <w:rsid w:val="00FD489B"/>
    <w:rsid w:val="00FD4A14"/>
    <w:rsid w:val="00FD53A0"/>
    <w:rsid w:val="00FE13A0"/>
    <w:rsid w:val="00FE1D9A"/>
    <w:rsid w:val="00FE27B2"/>
    <w:rsid w:val="00FE3CA6"/>
    <w:rsid w:val="00FE4D0F"/>
    <w:rsid w:val="00FE5913"/>
    <w:rsid w:val="00FE6BD5"/>
    <w:rsid w:val="00FE7DB9"/>
    <w:rsid w:val="00FF009A"/>
    <w:rsid w:val="00FF0399"/>
    <w:rsid w:val="00FF13EF"/>
    <w:rsid w:val="00FF2B9D"/>
    <w:rsid w:val="00FF2CCD"/>
    <w:rsid w:val="00FF353C"/>
    <w:rsid w:val="00FF3900"/>
    <w:rsid w:val="00FF3914"/>
    <w:rsid w:val="00FF3A77"/>
    <w:rsid w:val="00FF4769"/>
    <w:rsid w:val="00FF5541"/>
    <w:rsid w:val="00FF5968"/>
    <w:rsid w:val="00FF667C"/>
    <w:rsid w:val="00FF7A29"/>
    <w:rsid w:val="00FF7EC0"/>
    <w:rsid w:val="039A4721"/>
    <w:rsid w:val="071DCC3E"/>
    <w:rsid w:val="2E11A1A8"/>
    <w:rsid w:val="32113DD8"/>
    <w:rsid w:val="349E88DE"/>
    <w:rsid w:val="35A04185"/>
    <w:rsid w:val="3A910B4D"/>
    <w:rsid w:val="3D15104E"/>
    <w:rsid w:val="418947A8"/>
    <w:rsid w:val="48CB422D"/>
    <w:rsid w:val="4D1DC74F"/>
    <w:rsid w:val="5034D44C"/>
    <w:rsid w:val="5A9B3D32"/>
    <w:rsid w:val="63F85709"/>
    <w:rsid w:val="6EC47E49"/>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EBC5F9"/>
  <w15:docId w15:val="{FCCAA2A5-D294-4070-99D4-F80D45BB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059"/>
  </w:style>
  <w:style w:type="paragraph" w:styleId="Ttulo1">
    <w:name w:val="heading 1"/>
    <w:basedOn w:val="Normal"/>
    <w:next w:val="Normal"/>
    <w:link w:val="Ttulo1Car"/>
    <w:uiPriority w:val="9"/>
    <w:qFormat/>
    <w:rsid w:val="00AC72C1"/>
    <w:pPr>
      <w:keepNext/>
      <w:keepLines/>
      <w:numPr>
        <w:numId w:val="2"/>
      </w:numPr>
      <w:outlineLvl w:val="0"/>
    </w:pPr>
    <w:rPr>
      <w:rFonts w:eastAsiaTheme="majorEastAsia" w:cstheme="minorHAnsi"/>
      <w:b/>
      <w:color w:val="0070C0"/>
      <w:sz w:val="28"/>
      <w:szCs w:val="28"/>
    </w:rPr>
  </w:style>
  <w:style w:type="paragraph" w:styleId="Ttulo2">
    <w:name w:val="heading 2"/>
    <w:basedOn w:val="Normal"/>
    <w:next w:val="Normal"/>
    <w:link w:val="Ttulo2Car"/>
    <w:uiPriority w:val="9"/>
    <w:unhideWhenUsed/>
    <w:qFormat/>
    <w:rsid w:val="00A4790C"/>
    <w:pPr>
      <w:keepNext/>
      <w:keepLines/>
      <w:outlineLvl w:val="1"/>
    </w:pPr>
    <w:rPr>
      <w:rFonts w:eastAsiaTheme="majorEastAsia" w:cstheme="minorHAnsi"/>
      <w:b/>
      <w:bCs/>
      <w:color w:val="2E74B5" w:themeColor="accent1" w:themeShade="BF"/>
      <w:sz w:val="28"/>
      <w:szCs w:val="28"/>
    </w:rPr>
  </w:style>
  <w:style w:type="paragraph" w:styleId="Ttulo3">
    <w:name w:val="heading 3"/>
    <w:basedOn w:val="Normal"/>
    <w:next w:val="Normal"/>
    <w:link w:val="Ttulo3Car"/>
    <w:uiPriority w:val="9"/>
    <w:unhideWhenUsed/>
    <w:qFormat/>
    <w:rsid w:val="00A4790C"/>
    <w:pPr>
      <w:keepNext/>
      <w:keepLines/>
      <w:outlineLvl w:val="2"/>
    </w:pPr>
    <w:rPr>
      <w:rFonts w:eastAsia="Batang" w:cstheme="minorHAnsi"/>
      <w:b/>
      <w:bCs/>
      <w:i/>
      <w:iCs/>
      <w:color w:val="2E74B5" w:themeColor="accent1" w:themeShade="BF"/>
      <w:sz w:val="28"/>
      <w:szCs w:val="28"/>
      <w:lang w:val="es-ES" w:eastAsia="ko-KR"/>
    </w:rPr>
  </w:style>
  <w:style w:type="paragraph" w:styleId="Ttulo4">
    <w:name w:val="heading 4"/>
    <w:basedOn w:val="Ttulo3"/>
    <w:next w:val="Normal"/>
    <w:link w:val="Ttulo4Car"/>
    <w:uiPriority w:val="9"/>
    <w:unhideWhenUsed/>
    <w:qFormat/>
    <w:rsid w:val="0011243E"/>
    <w:pPr>
      <w:outlineLvl w:val="3"/>
    </w:pPr>
  </w:style>
  <w:style w:type="paragraph" w:styleId="Ttulo5">
    <w:name w:val="heading 5"/>
    <w:basedOn w:val="Normal"/>
    <w:next w:val="Normal"/>
    <w:link w:val="Ttulo5Car"/>
    <w:uiPriority w:val="9"/>
    <w:unhideWhenUsed/>
    <w:qFormat/>
    <w:rsid w:val="00A4790C"/>
    <w:pPr>
      <w:keepNext/>
      <w:keepLines/>
      <w:outlineLvl w:val="4"/>
    </w:pPr>
    <w:rPr>
      <w:rFonts w:eastAsia="Calibri" w:cstheme="minorHAnsi"/>
      <w:b/>
      <w:bCs/>
      <w:color w:val="000000" w:themeColor="text1"/>
      <w:lang w:eastAsia="es-EC"/>
    </w:rPr>
  </w:style>
  <w:style w:type="paragraph" w:styleId="Ttulo6">
    <w:name w:val="heading 6"/>
    <w:basedOn w:val="Normal"/>
    <w:next w:val="Normal"/>
    <w:link w:val="Ttulo6Car"/>
    <w:uiPriority w:val="9"/>
    <w:unhideWhenUsed/>
    <w:qFormat/>
    <w:rsid w:val="00AA5C98"/>
    <w:pPr>
      <w:keepNext/>
      <w:keepLines/>
      <w:outlineLvl w:val="5"/>
    </w:pPr>
    <w:rPr>
      <w:rFonts w:ascii="Calibri" w:eastAsia="Calibri" w:hAnsi="Calibri" w:cs="Calibri"/>
      <w:b/>
      <w:bCs/>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C72C1"/>
    <w:rPr>
      <w:rFonts w:eastAsiaTheme="majorEastAsia" w:cstheme="minorHAnsi"/>
      <w:b/>
      <w:color w:val="0070C0"/>
      <w:sz w:val="28"/>
      <w:szCs w:val="28"/>
    </w:rPr>
  </w:style>
  <w:style w:type="character" w:customStyle="1" w:styleId="Ttulo2Car">
    <w:name w:val="Título 2 Car"/>
    <w:basedOn w:val="Fuentedeprrafopredeter"/>
    <w:link w:val="Ttulo2"/>
    <w:uiPriority w:val="9"/>
    <w:rsid w:val="00A4790C"/>
    <w:rPr>
      <w:rFonts w:eastAsiaTheme="majorEastAsia" w:cstheme="minorHAnsi"/>
      <w:b/>
      <w:bCs/>
      <w:color w:val="2E74B5" w:themeColor="accent1" w:themeShade="BF"/>
      <w:sz w:val="28"/>
      <w:szCs w:val="28"/>
    </w:rPr>
  </w:style>
  <w:style w:type="character" w:customStyle="1" w:styleId="Ttulo3Car">
    <w:name w:val="Título 3 Car"/>
    <w:basedOn w:val="Fuentedeprrafopredeter"/>
    <w:link w:val="Ttulo3"/>
    <w:uiPriority w:val="9"/>
    <w:rsid w:val="00A4790C"/>
    <w:rPr>
      <w:rFonts w:eastAsia="Batang" w:cstheme="minorHAnsi"/>
      <w:b/>
      <w:bCs/>
      <w:i/>
      <w:iCs/>
      <w:color w:val="2E74B5" w:themeColor="accent1" w:themeShade="BF"/>
      <w:sz w:val="28"/>
      <w:szCs w:val="28"/>
      <w:lang w:val="es-ES" w:eastAsia="ko-KR"/>
    </w:rPr>
  </w:style>
  <w:style w:type="character" w:customStyle="1" w:styleId="Ttulo4Car">
    <w:name w:val="Título 4 Car"/>
    <w:basedOn w:val="Fuentedeprrafopredeter"/>
    <w:link w:val="Ttulo4"/>
    <w:uiPriority w:val="9"/>
    <w:rsid w:val="0011243E"/>
    <w:rPr>
      <w:rFonts w:eastAsia="Batang" w:cstheme="minorHAnsi"/>
      <w:b/>
      <w:bCs/>
      <w:i/>
      <w:iCs/>
      <w:color w:val="2E74B5" w:themeColor="accent1" w:themeShade="BF"/>
      <w:sz w:val="28"/>
      <w:szCs w:val="28"/>
      <w:lang w:val="es-ES" w:eastAsia="ko-KR"/>
    </w:rPr>
  </w:style>
  <w:style w:type="character" w:customStyle="1" w:styleId="Ttulo5Car">
    <w:name w:val="Título 5 Car"/>
    <w:basedOn w:val="Fuentedeprrafopredeter"/>
    <w:link w:val="Ttulo5"/>
    <w:uiPriority w:val="9"/>
    <w:rsid w:val="00A4790C"/>
    <w:rPr>
      <w:rFonts w:eastAsia="Calibri" w:cstheme="minorHAnsi"/>
      <w:b/>
      <w:bCs/>
      <w:color w:val="000000" w:themeColor="text1"/>
      <w:lang w:eastAsia="es-EC"/>
    </w:rPr>
  </w:style>
  <w:style w:type="character" w:customStyle="1" w:styleId="Ttulo6Car">
    <w:name w:val="Título 6 Car"/>
    <w:basedOn w:val="Fuentedeprrafopredeter"/>
    <w:link w:val="Ttulo6"/>
    <w:uiPriority w:val="9"/>
    <w:rsid w:val="00AA5C98"/>
    <w:rPr>
      <w:rFonts w:ascii="Calibri" w:eastAsia="Calibri" w:hAnsi="Calibri" w:cs="Calibri"/>
      <w:b/>
      <w:bCs/>
      <w:lang w:val="es-EC" w:eastAsia="es-EC"/>
    </w:rPr>
  </w:style>
  <w:style w:type="paragraph" w:styleId="Encabezado">
    <w:name w:val="header"/>
    <w:basedOn w:val="Normal"/>
    <w:link w:val="EncabezadoCar"/>
    <w:uiPriority w:val="99"/>
    <w:unhideWhenUsed/>
    <w:rsid w:val="008C3FDF"/>
    <w:pPr>
      <w:tabs>
        <w:tab w:val="center" w:pos="4252"/>
        <w:tab w:val="right" w:pos="8504"/>
      </w:tabs>
    </w:pPr>
  </w:style>
  <w:style w:type="character" w:customStyle="1" w:styleId="EncabezadoCar">
    <w:name w:val="Encabezado Car"/>
    <w:basedOn w:val="Fuentedeprrafopredeter"/>
    <w:link w:val="Encabezado"/>
    <w:uiPriority w:val="99"/>
    <w:rsid w:val="008C3FDF"/>
  </w:style>
  <w:style w:type="paragraph" w:styleId="Piedepgina">
    <w:name w:val="footer"/>
    <w:basedOn w:val="Normal"/>
    <w:link w:val="PiedepginaCar"/>
    <w:uiPriority w:val="99"/>
    <w:unhideWhenUsed/>
    <w:rsid w:val="008C3FDF"/>
    <w:pPr>
      <w:tabs>
        <w:tab w:val="center" w:pos="4252"/>
        <w:tab w:val="right" w:pos="8504"/>
      </w:tabs>
    </w:pPr>
  </w:style>
  <w:style w:type="character" w:customStyle="1" w:styleId="PiedepginaCar">
    <w:name w:val="Pie de página Car"/>
    <w:basedOn w:val="Fuentedeprrafopredeter"/>
    <w:link w:val="Piedepgina"/>
    <w:uiPriority w:val="99"/>
    <w:rsid w:val="008C3FDF"/>
  </w:style>
  <w:style w:type="table" w:styleId="Tablaconcuadrcula">
    <w:name w:val="Table Grid"/>
    <w:basedOn w:val="Tablanormal"/>
    <w:uiPriority w:val="39"/>
    <w:rsid w:val="004C35C3"/>
    <w:rPr>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qFormat/>
    <w:rsid w:val="004C35C3"/>
    <w:rPr>
      <w:color w:val="0563C1" w:themeColor="hyperlink"/>
      <w:u w:val="single"/>
    </w:rPr>
  </w:style>
  <w:style w:type="character" w:styleId="Hipervnculovisitado">
    <w:name w:val="FollowedHyperlink"/>
    <w:basedOn w:val="Fuentedeprrafopredeter"/>
    <w:uiPriority w:val="99"/>
    <w:semiHidden/>
    <w:unhideWhenUsed/>
    <w:rsid w:val="005C17E2"/>
    <w:rPr>
      <w:color w:val="954F72" w:themeColor="followedHyperlink"/>
      <w:u w:val="single"/>
    </w:rPr>
  </w:style>
  <w:style w:type="paragraph" w:styleId="Textodeglobo">
    <w:name w:val="Balloon Text"/>
    <w:basedOn w:val="Normal"/>
    <w:link w:val="TextodegloboCar"/>
    <w:uiPriority w:val="99"/>
    <w:unhideWhenUsed/>
    <w:rsid w:val="00F76AA4"/>
    <w:rPr>
      <w:rFonts w:ascii="Lucida Grande" w:hAnsi="Lucida Grande"/>
      <w:sz w:val="18"/>
      <w:szCs w:val="18"/>
    </w:rPr>
  </w:style>
  <w:style w:type="character" w:customStyle="1" w:styleId="TextodegloboCar">
    <w:name w:val="Texto de globo Car"/>
    <w:basedOn w:val="Fuentedeprrafopredeter"/>
    <w:link w:val="Textodeglobo"/>
    <w:uiPriority w:val="99"/>
    <w:rsid w:val="00F76AA4"/>
    <w:rPr>
      <w:rFonts w:ascii="Lucida Grande" w:hAnsi="Lucida Grande"/>
      <w:sz w:val="18"/>
      <w:szCs w:val="18"/>
      <w:lang w:val="es-EC"/>
    </w:rPr>
  </w:style>
  <w:style w:type="paragraph" w:styleId="Prrafodelista">
    <w:name w:val="List Paragraph"/>
    <w:aliases w:val="TIT 2 IND,Lista vistosa - Énfasis 11,Texto,List Paragraph1,cS List Paragraph,Dot pt,No Spacing1,List Paragraph Char Char Char,Indicator Text,Numbered Para 1,Colorful List - Accent 11,Bullet 1,F5 List Paragraph,Bullet Points,TD Bullet 1"/>
    <w:basedOn w:val="Normal"/>
    <w:link w:val="PrrafodelistaCar"/>
    <w:uiPriority w:val="34"/>
    <w:qFormat/>
    <w:rsid w:val="00B0378B"/>
    <w:pPr>
      <w:spacing w:after="160" w:line="259" w:lineRule="auto"/>
      <w:ind w:left="720"/>
      <w:contextualSpacing/>
    </w:pPr>
    <w:rPr>
      <w:sz w:val="22"/>
      <w:szCs w:val="22"/>
    </w:rPr>
  </w:style>
  <w:style w:type="character" w:customStyle="1" w:styleId="PrrafodelistaCar">
    <w:name w:val="Párrafo de lista Car"/>
    <w:aliases w:val="TIT 2 IND Car,Lista vistosa - Énfasis 11 Car,Texto Car,List Paragraph1 Car,cS List Paragraph Car,Dot pt Car,No Spacing1 Car,List Paragraph Char Char Char Car,Indicator Text Car,Numbered Para 1 Car,Colorful List - Accent 11 Car"/>
    <w:link w:val="Prrafodelista"/>
    <w:uiPriority w:val="34"/>
    <w:qFormat/>
    <w:locked/>
    <w:rsid w:val="00B0378B"/>
    <w:rPr>
      <w:sz w:val="22"/>
      <w:szCs w:val="22"/>
      <w:lang w:val="es-EC"/>
    </w:rPr>
  </w:style>
  <w:style w:type="paragraph" w:customStyle="1" w:styleId="Default">
    <w:name w:val="Default"/>
    <w:qFormat/>
    <w:rsid w:val="00B0378B"/>
    <w:pPr>
      <w:autoSpaceDE w:val="0"/>
      <w:autoSpaceDN w:val="0"/>
      <w:adjustRightInd w:val="0"/>
    </w:pPr>
    <w:rPr>
      <w:rFonts w:ascii="Times New Roman" w:eastAsia="Calibri" w:hAnsi="Times New Roman" w:cs="Times New Roman"/>
      <w:color w:val="000000"/>
      <w:lang w:val="es-ES"/>
    </w:rPr>
  </w:style>
  <w:style w:type="paragraph" w:styleId="Descripcin">
    <w:name w:val="caption"/>
    <w:aliases w:val="Tabla"/>
    <w:basedOn w:val="Normal"/>
    <w:next w:val="Normal"/>
    <w:link w:val="DescripcinCar"/>
    <w:uiPriority w:val="35"/>
    <w:unhideWhenUsed/>
    <w:qFormat/>
    <w:rsid w:val="00B0378B"/>
    <w:pPr>
      <w:spacing w:after="200"/>
      <w:jc w:val="both"/>
    </w:pPr>
    <w:rPr>
      <w:rFonts w:ascii="Arial" w:hAnsi="Arial"/>
      <w:i/>
      <w:iCs/>
      <w:color w:val="44546A" w:themeColor="text2"/>
      <w:sz w:val="18"/>
      <w:szCs w:val="18"/>
    </w:rPr>
  </w:style>
  <w:style w:type="character" w:customStyle="1" w:styleId="DescripcinCar">
    <w:name w:val="Descripción Car"/>
    <w:aliases w:val="Tabla Car"/>
    <w:basedOn w:val="Fuentedeprrafopredeter"/>
    <w:link w:val="Descripcin"/>
    <w:uiPriority w:val="35"/>
    <w:qFormat/>
    <w:rsid w:val="00B0378B"/>
    <w:rPr>
      <w:rFonts w:ascii="Arial" w:hAnsi="Arial"/>
      <w:i/>
      <w:iCs/>
      <w:color w:val="44546A" w:themeColor="text2"/>
      <w:sz w:val="18"/>
      <w:szCs w:val="18"/>
      <w:lang w:val="es-EC"/>
    </w:rPr>
  </w:style>
  <w:style w:type="character" w:customStyle="1" w:styleId="b">
    <w:name w:val="b"/>
    <w:basedOn w:val="Fuentedeprrafopredeter"/>
    <w:rsid w:val="00B0378B"/>
  </w:style>
  <w:style w:type="character" w:styleId="Refdecomentario">
    <w:name w:val="annotation reference"/>
    <w:basedOn w:val="Fuentedeprrafopredeter"/>
    <w:uiPriority w:val="99"/>
    <w:semiHidden/>
    <w:unhideWhenUsed/>
    <w:qFormat/>
    <w:rsid w:val="00B0378B"/>
    <w:rPr>
      <w:sz w:val="16"/>
      <w:szCs w:val="16"/>
    </w:rPr>
  </w:style>
  <w:style w:type="paragraph" w:styleId="Textocomentario">
    <w:name w:val="annotation text"/>
    <w:basedOn w:val="Normal"/>
    <w:link w:val="TextocomentarioCar"/>
    <w:uiPriority w:val="99"/>
    <w:unhideWhenUsed/>
    <w:qFormat/>
    <w:rsid w:val="00B0378B"/>
    <w:pPr>
      <w:spacing w:after="160"/>
    </w:pPr>
    <w:rPr>
      <w:sz w:val="20"/>
      <w:szCs w:val="20"/>
    </w:rPr>
  </w:style>
  <w:style w:type="character" w:customStyle="1" w:styleId="TextocomentarioCar">
    <w:name w:val="Texto comentario Car"/>
    <w:basedOn w:val="Fuentedeprrafopredeter"/>
    <w:link w:val="Textocomentario"/>
    <w:uiPriority w:val="99"/>
    <w:qFormat/>
    <w:rsid w:val="00B0378B"/>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B0378B"/>
    <w:rPr>
      <w:b/>
      <w:bCs/>
    </w:rPr>
  </w:style>
  <w:style w:type="character" w:customStyle="1" w:styleId="AsuntodelcomentarioCar">
    <w:name w:val="Asunto del comentario Car"/>
    <w:basedOn w:val="TextocomentarioCar"/>
    <w:link w:val="Asuntodelcomentario"/>
    <w:uiPriority w:val="99"/>
    <w:semiHidden/>
    <w:rsid w:val="00B0378B"/>
    <w:rPr>
      <w:b/>
      <w:bCs/>
      <w:sz w:val="20"/>
      <w:szCs w:val="20"/>
      <w:lang w:val="es-EC"/>
    </w:rPr>
  </w:style>
  <w:style w:type="character" w:customStyle="1" w:styleId="tlid-translation">
    <w:name w:val="tlid-translation"/>
    <w:rsid w:val="00B0378B"/>
  </w:style>
  <w:style w:type="paragraph" w:styleId="Textonotapie">
    <w:name w:val="footnote text"/>
    <w:basedOn w:val="Normal"/>
    <w:link w:val="TextonotapieCar"/>
    <w:uiPriority w:val="99"/>
    <w:unhideWhenUsed/>
    <w:rsid w:val="00B0378B"/>
    <w:pPr>
      <w:spacing w:before="120" w:line="276" w:lineRule="auto"/>
      <w:jc w:val="both"/>
    </w:pPr>
    <w:rPr>
      <w:rFonts w:ascii="Calibri" w:eastAsia="Times New Roman" w:hAnsi="Calibri" w:cs="Times New Roman"/>
      <w:sz w:val="20"/>
      <w:szCs w:val="20"/>
      <w:lang w:eastAsia="es-EC"/>
    </w:rPr>
  </w:style>
  <w:style w:type="character" w:customStyle="1" w:styleId="TextonotapieCar">
    <w:name w:val="Texto nota pie Car"/>
    <w:basedOn w:val="Fuentedeprrafopredeter"/>
    <w:link w:val="Textonotapie"/>
    <w:uiPriority w:val="99"/>
    <w:rsid w:val="00B0378B"/>
    <w:rPr>
      <w:rFonts w:ascii="Calibri" w:eastAsia="Times New Roman" w:hAnsi="Calibri" w:cs="Times New Roman"/>
      <w:sz w:val="20"/>
      <w:szCs w:val="20"/>
      <w:lang w:val="es-EC" w:eastAsia="es-EC"/>
    </w:rPr>
  </w:style>
  <w:style w:type="character" w:styleId="Refdenotaalpie">
    <w:name w:val="footnote reference"/>
    <w:uiPriority w:val="99"/>
    <w:unhideWhenUsed/>
    <w:rsid w:val="00B0378B"/>
    <w:rPr>
      <w:vertAlign w:val="superscript"/>
    </w:rPr>
  </w:style>
  <w:style w:type="character" w:styleId="Textoennegrita">
    <w:name w:val="Strong"/>
    <w:basedOn w:val="Fuentedeprrafopredeter"/>
    <w:uiPriority w:val="22"/>
    <w:qFormat/>
    <w:rsid w:val="00B0378B"/>
    <w:rPr>
      <w:b/>
      <w:bCs/>
    </w:rPr>
  </w:style>
  <w:style w:type="table" w:customStyle="1" w:styleId="Tabladelista3-nfasis51">
    <w:name w:val="Tabla de lista 3 - Énfasis 51"/>
    <w:basedOn w:val="Tablanormal"/>
    <w:uiPriority w:val="48"/>
    <w:rsid w:val="00B0378B"/>
    <w:rPr>
      <w:rFonts w:ascii="Calibri" w:eastAsia="Calibri" w:hAnsi="Calibri" w:cs="Times New Roman"/>
      <w:sz w:val="20"/>
      <w:szCs w:val="20"/>
      <w:lang w:val="es-ES"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Textoindependiente">
    <w:name w:val="Body Text"/>
    <w:basedOn w:val="Normal"/>
    <w:link w:val="TextoindependienteCar"/>
    <w:uiPriority w:val="1"/>
    <w:qFormat/>
    <w:rsid w:val="00B0378B"/>
    <w:pPr>
      <w:widowControl w:val="0"/>
      <w:autoSpaceDE w:val="0"/>
      <w:autoSpaceDN w:val="0"/>
    </w:pPr>
    <w:rPr>
      <w:rFonts w:ascii="Carlito" w:eastAsia="Carlito" w:hAnsi="Carlito" w:cs="Carlito"/>
      <w:sz w:val="22"/>
      <w:szCs w:val="22"/>
      <w:lang w:val="es-ES"/>
    </w:rPr>
  </w:style>
  <w:style w:type="character" w:customStyle="1" w:styleId="TextoindependienteCar">
    <w:name w:val="Texto independiente Car"/>
    <w:basedOn w:val="Fuentedeprrafopredeter"/>
    <w:link w:val="Textoindependiente"/>
    <w:uiPriority w:val="1"/>
    <w:rsid w:val="00B0378B"/>
    <w:rPr>
      <w:rFonts w:ascii="Carlito" w:eastAsia="Carlito" w:hAnsi="Carlito" w:cs="Carlito"/>
      <w:sz w:val="22"/>
      <w:szCs w:val="22"/>
      <w:lang w:val="es-ES"/>
    </w:rPr>
  </w:style>
  <w:style w:type="paragraph" w:styleId="NormalWeb">
    <w:name w:val="Normal (Web)"/>
    <w:basedOn w:val="Normal"/>
    <w:uiPriority w:val="99"/>
    <w:unhideWhenUsed/>
    <w:qFormat/>
    <w:rsid w:val="00B0378B"/>
    <w:pPr>
      <w:spacing w:before="100" w:beforeAutospacing="1" w:after="100" w:afterAutospacing="1"/>
    </w:pPr>
    <w:rPr>
      <w:rFonts w:ascii="Times New Roman" w:eastAsia="Times New Roman" w:hAnsi="Times New Roman" w:cs="Times New Roman"/>
      <w:lang w:eastAsia="es-EC"/>
    </w:rPr>
  </w:style>
  <w:style w:type="paragraph" w:customStyle="1" w:styleId="TableParagraph">
    <w:name w:val="Table Paragraph"/>
    <w:basedOn w:val="Normal"/>
    <w:uiPriority w:val="1"/>
    <w:qFormat/>
    <w:rsid w:val="00B0378B"/>
    <w:pPr>
      <w:widowControl w:val="0"/>
      <w:autoSpaceDE w:val="0"/>
      <w:autoSpaceDN w:val="0"/>
    </w:pPr>
    <w:rPr>
      <w:rFonts w:ascii="Carlito" w:eastAsia="Carlito" w:hAnsi="Carlito" w:cs="Carlito"/>
      <w:sz w:val="22"/>
      <w:szCs w:val="22"/>
      <w:lang w:val="es-ES"/>
    </w:rPr>
  </w:style>
  <w:style w:type="paragraph" w:styleId="TtuloTDC">
    <w:name w:val="TOC Heading"/>
    <w:basedOn w:val="Ttulo1"/>
    <w:next w:val="Normal"/>
    <w:uiPriority w:val="39"/>
    <w:unhideWhenUsed/>
    <w:qFormat/>
    <w:rsid w:val="00B0378B"/>
    <w:pPr>
      <w:spacing w:line="259" w:lineRule="auto"/>
      <w:outlineLvl w:val="9"/>
    </w:pPr>
    <w:rPr>
      <w:lang w:val="es-EC" w:eastAsia="es-EC"/>
    </w:rPr>
  </w:style>
  <w:style w:type="paragraph" w:styleId="TDC1">
    <w:name w:val="toc 1"/>
    <w:basedOn w:val="Normal"/>
    <w:next w:val="Normal"/>
    <w:autoRedefine/>
    <w:uiPriority w:val="39"/>
    <w:unhideWhenUsed/>
    <w:rsid w:val="00946035"/>
    <w:pPr>
      <w:tabs>
        <w:tab w:val="left" w:pos="440"/>
        <w:tab w:val="right" w:leader="dot" w:pos="8488"/>
      </w:tabs>
      <w:contextualSpacing/>
    </w:pPr>
    <w:rPr>
      <w:sz w:val="22"/>
      <w:szCs w:val="22"/>
    </w:rPr>
  </w:style>
  <w:style w:type="paragraph" w:styleId="TDC2">
    <w:name w:val="toc 2"/>
    <w:basedOn w:val="Normal"/>
    <w:next w:val="Normal"/>
    <w:autoRedefine/>
    <w:uiPriority w:val="39"/>
    <w:unhideWhenUsed/>
    <w:rsid w:val="00AA590D"/>
    <w:pPr>
      <w:tabs>
        <w:tab w:val="right" w:leader="dot" w:pos="9054"/>
      </w:tabs>
      <w:ind w:left="221"/>
    </w:pPr>
    <w:rPr>
      <w:sz w:val="22"/>
      <w:szCs w:val="22"/>
    </w:rPr>
  </w:style>
  <w:style w:type="paragraph" w:styleId="TDC3">
    <w:name w:val="toc 3"/>
    <w:basedOn w:val="Normal"/>
    <w:next w:val="Normal"/>
    <w:autoRedefine/>
    <w:uiPriority w:val="39"/>
    <w:unhideWhenUsed/>
    <w:rsid w:val="00B0378B"/>
    <w:pPr>
      <w:tabs>
        <w:tab w:val="left" w:pos="880"/>
        <w:tab w:val="right" w:leader="dot" w:pos="8488"/>
      </w:tabs>
      <w:spacing w:after="100" w:line="259" w:lineRule="auto"/>
      <w:ind w:left="440"/>
    </w:pPr>
    <w:rPr>
      <w:sz w:val="22"/>
      <w:szCs w:val="22"/>
    </w:rPr>
  </w:style>
  <w:style w:type="paragraph" w:styleId="Tabladeilustraciones">
    <w:name w:val="table of figures"/>
    <w:basedOn w:val="Normal"/>
    <w:next w:val="Normal"/>
    <w:uiPriority w:val="99"/>
    <w:unhideWhenUsed/>
    <w:rsid w:val="00B0378B"/>
    <w:pPr>
      <w:spacing w:line="259" w:lineRule="auto"/>
    </w:pPr>
    <w:rPr>
      <w:sz w:val="22"/>
      <w:szCs w:val="22"/>
    </w:rPr>
  </w:style>
  <w:style w:type="paragraph" w:styleId="Sinespaciado">
    <w:name w:val="No Spacing"/>
    <w:link w:val="SinespaciadoCar"/>
    <w:uiPriority w:val="1"/>
    <w:qFormat/>
    <w:rsid w:val="00B0378B"/>
    <w:pPr>
      <w:jc w:val="both"/>
    </w:pPr>
    <w:rPr>
      <w:rFonts w:ascii="Calibri" w:eastAsia="Times New Roman" w:hAnsi="Calibri" w:cs="Times New Roman"/>
      <w:sz w:val="22"/>
      <w:szCs w:val="22"/>
      <w:lang w:val="es-EC" w:eastAsia="es-EC"/>
    </w:rPr>
  </w:style>
  <w:style w:type="character" w:customStyle="1" w:styleId="SinespaciadoCar">
    <w:name w:val="Sin espaciado Car"/>
    <w:basedOn w:val="Fuentedeprrafopredeter"/>
    <w:link w:val="Sinespaciado"/>
    <w:uiPriority w:val="1"/>
    <w:rsid w:val="00B0378B"/>
    <w:rPr>
      <w:rFonts w:ascii="Calibri" w:eastAsia="Times New Roman" w:hAnsi="Calibri" w:cs="Times New Roman"/>
      <w:sz w:val="22"/>
      <w:szCs w:val="22"/>
      <w:lang w:val="es-EC" w:eastAsia="es-EC"/>
    </w:rPr>
  </w:style>
  <w:style w:type="paragraph" w:styleId="Ttulo">
    <w:name w:val="Title"/>
    <w:basedOn w:val="Normal"/>
    <w:link w:val="TtuloCar"/>
    <w:uiPriority w:val="10"/>
    <w:qFormat/>
    <w:rsid w:val="00B0378B"/>
    <w:pPr>
      <w:widowControl w:val="0"/>
      <w:autoSpaceDE w:val="0"/>
      <w:autoSpaceDN w:val="0"/>
      <w:spacing w:before="163"/>
      <w:ind w:left="1482" w:right="1475"/>
      <w:jc w:val="both"/>
    </w:pPr>
    <w:rPr>
      <w:rFonts w:ascii="Calibri" w:eastAsia="Calibri" w:hAnsi="Calibri" w:cs="Calibri"/>
      <w:b/>
      <w:bCs/>
      <w:sz w:val="28"/>
      <w:szCs w:val="28"/>
      <w:lang w:val="es-ES"/>
    </w:rPr>
  </w:style>
  <w:style w:type="character" w:customStyle="1" w:styleId="TtuloCar">
    <w:name w:val="Título Car"/>
    <w:basedOn w:val="Fuentedeprrafopredeter"/>
    <w:link w:val="Ttulo"/>
    <w:uiPriority w:val="1"/>
    <w:rsid w:val="00B0378B"/>
    <w:rPr>
      <w:rFonts w:ascii="Calibri" w:eastAsia="Calibri" w:hAnsi="Calibri" w:cs="Calibri"/>
      <w:b/>
      <w:bCs/>
      <w:sz w:val="28"/>
      <w:szCs w:val="28"/>
      <w:lang w:val="es-ES"/>
    </w:rPr>
  </w:style>
  <w:style w:type="paragraph" w:styleId="HTMLconformatoprevio">
    <w:name w:val="HTML Preformatted"/>
    <w:basedOn w:val="Normal"/>
    <w:link w:val="HTMLconformatoprevioCar"/>
    <w:uiPriority w:val="99"/>
    <w:semiHidden/>
    <w:unhideWhenUsed/>
    <w:rsid w:val="00B0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B0378B"/>
    <w:rPr>
      <w:rFonts w:ascii="Courier New" w:eastAsia="Times New Roman" w:hAnsi="Courier New" w:cs="Courier New"/>
      <w:sz w:val="20"/>
      <w:szCs w:val="20"/>
      <w:lang w:val="es-EC" w:eastAsia="es-EC"/>
    </w:rPr>
  </w:style>
  <w:style w:type="character" w:customStyle="1" w:styleId="y2iqfc">
    <w:name w:val="y2iqfc"/>
    <w:basedOn w:val="Fuentedeprrafopredeter"/>
    <w:rsid w:val="00B0378B"/>
  </w:style>
  <w:style w:type="paragraph" w:styleId="TDC4">
    <w:name w:val="toc 4"/>
    <w:basedOn w:val="Normal"/>
    <w:next w:val="Normal"/>
    <w:autoRedefine/>
    <w:uiPriority w:val="39"/>
    <w:unhideWhenUsed/>
    <w:rsid w:val="00B0378B"/>
    <w:pPr>
      <w:spacing w:after="100" w:line="259" w:lineRule="auto"/>
      <w:ind w:left="660"/>
    </w:pPr>
    <w:rPr>
      <w:sz w:val="22"/>
      <w:szCs w:val="22"/>
      <w:lang w:eastAsia="es-EC"/>
    </w:rPr>
  </w:style>
  <w:style w:type="paragraph" w:styleId="TDC5">
    <w:name w:val="toc 5"/>
    <w:basedOn w:val="Normal"/>
    <w:next w:val="Normal"/>
    <w:autoRedefine/>
    <w:uiPriority w:val="39"/>
    <w:unhideWhenUsed/>
    <w:rsid w:val="00B0378B"/>
    <w:pPr>
      <w:spacing w:after="100" w:line="259" w:lineRule="auto"/>
      <w:ind w:left="880"/>
    </w:pPr>
    <w:rPr>
      <w:sz w:val="22"/>
      <w:szCs w:val="22"/>
      <w:lang w:eastAsia="es-EC"/>
    </w:rPr>
  </w:style>
  <w:style w:type="paragraph" w:styleId="TDC6">
    <w:name w:val="toc 6"/>
    <w:basedOn w:val="Normal"/>
    <w:next w:val="Normal"/>
    <w:autoRedefine/>
    <w:uiPriority w:val="39"/>
    <w:unhideWhenUsed/>
    <w:rsid w:val="00B0378B"/>
    <w:pPr>
      <w:spacing w:after="100" w:line="259" w:lineRule="auto"/>
      <w:ind w:left="1100"/>
    </w:pPr>
    <w:rPr>
      <w:sz w:val="22"/>
      <w:szCs w:val="22"/>
      <w:lang w:eastAsia="es-EC"/>
    </w:rPr>
  </w:style>
  <w:style w:type="paragraph" w:styleId="TDC7">
    <w:name w:val="toc 7"/>
    <w:basedOn w:val="Normal"/>
    <w:next w:val="Normal"/>
    <w:autoRedefine/>
    <w:uiPriority w:val="39"/>
    <w:unhideWhenUsed/>
    <w:rsid w:val="00B0378B"/>
    <w:pPr>
      <w:spacing w:after="100" w:line="259" w:lineRule="auto"/>
      <w:ind w:left="1320"/>
    </w:pPr>
    <w:rPr>
      <w:sz w:val="22"/>
      <w:szCs w:val="22"/>
      <w:lang w:eastAsia="es-EC"/>
    </w:rPr>
  </w:style>
  <w:style w:type="paragraph" w:styleId="TDC8">
    <w:name w:val="toc 8"/>
    <w:basedOn w:val="Normal"/>
    <w:next w:val="Normal"/>
    <w:autoRedefine/>
    <w:uiPriority w:val="39"/>
    <w:unhideWhenUsed/>
    <w:rsid w:val="00B0378B"/>
    <w:pPr>
      <w:spacing w:after="100" w:line="259" w:lineRule="auto"/>
      <w:ind w:left="1540"/>
    </w:pPr>
    <w:rPr>
      <w:sz w:val="22"/>
      <w:szCs w:val="22"/>
      <w:lang w:eastAsia="es-EC"/>
    </w:rPr>
  </w:style>
  <w:style w:type="paragraph" w:styleId="TDC9">
    <w:name w:val="toc 9"/>
    <w:basedOn w:val="Normal"/>
    <w:next w:val="Normal"/>
    <w:autoRedefine/>
    <w:uiPriority w:val="39"/>
    <w:unhideWhenUsed/>
    <w:rsid w:val="00B0378B"/>
    <w:pPr>
      <w:spacing w:after="100" w:line="259" w:lineRule="auto"/>
      <w:ind w:left="1760"/>
    </w:pPr>
    <w:rPr>
      <w:sz w:val="22"/>
      <w:szCs w:val="22"/>
      <w:lang w:eastAsia="es-EC"/>
    </w:rPr>
  </w:style>
  <w:style w:type="table" w:styleId="Tablaconcuadrcula4-nfasis1">
    <w:name w:val="Grid Table 4 Accent 1"/>
    <w:basedOn w:val="Tablanormal"/>
    <w:uiPriority w:val="49"/>
    <w:rsid w:val="00B0378B"/>
    <w:rPr>
      <w:rFonts w:ascii="Calibri" w:eastAsia="Calibri" w:hAnsi="Calibri" w:cs="Times New Roman"/>
      <w:sz w:val="20"/>
      <w:szCs w:val="20"/>
      <w:lang w:val="es-EC" w:eastAsia="es-EC"/>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1clara-nfasis1">
    <w:name w:val="Grid Table 1 Light Accent 1"/>
    <w:basedOn w:val="Tablanormal"/>
    <w:uiPriority w:val="46"/>
    <w:rsid w:val="00B0378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lista6concolores-nfasis5">
    <w:name w:val="List Table 6 Colorful Accent 5"/>
    <w:basedOn w:val="Tablanormal"/>
    <w:uiPriority w:val="51"/>
    <w:rsid w:val="00B0378B"/>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nfasis">
    <w:name w:val="Emphasis"/>
    <w:basedOn w:val="Fuentedeprrafopredeter"/>
    <w:uiPriority w:val="20"/>
    <w:qFormat/>
    <w:rsid w:val="00B0378B"/>
    <w:rPr>
      <w:i/>
      <w:iCs/>
    </w:rPr>
  </w:style>
  <w:style w:type="paragraph" w:customStyle="1" w:styleId="normal1">
    <w:name w:val="normal 1"/>
    <w:basedOn w:val="Normal"/>
    <w:link w:val="normal1Car"/>
    <w:qFormat/>
    <w:rsid w:val="00B0378B"/>
    <w:pPr>
      <w:spacing w:line="276" w:lineRule="auto"/>
      <w:jc w:val="both"/>
    </w:pPr>
    <w:rPr>
      <w:rFonts w:ascii="Times New Roman" w:eastAsia="Times New Roman" w:hAnsi="Times New Roman" w:cs="Times New Roman"/>
      <w:szCs w:val="22"/>
      <w:lang w:eastAsia="es-ES"/>
    </w:rPr>
  </w:style>
  <w:style w:type="character" w:customStyle="1" w:styleId="normal1Car">
    <w:name w:val="normal 1 Car"/>
    <w:link w:val="normal1"/>
    <w:rsid w:val="00B0378B"/>
    <w:rPr>
      <w:rFonts w:ascii="Times New Roman" w:eastAsia="Times New Roman" w:hAnsi="Times New Roman" w:cs="Times New Roman"/>
      <w:szCs w:val="22"/>
      <w:lang w:val="es-EC" w:eastAsia="es-ES"/>
    </w:rPr>
  </w:style>
  <w:style w:type="character" w:customStyle="1" w:styleId="ui-provider">
    <w:name w:val="ui-provider"/>
    <w:basedOn w:val="Fuentedeprrafopredeter"/>
    <w:uiPriority w:val="1"/>
    <w:rsid w:val="00B0378B"/>
  </w:style>
  <w:style w:type="paragraph" w:customStyle="1" w:styleId="Prrafodelista3">
    <w:name w:val="Párrafo de lista3"/>
    <w:basedOn w:val="Normal"/>
    <w:qFormat/>
    <w:rsid w:val="00B0378B"/>
    <w:pPr>
      <w:widowControl w:val="0"/>
      <w:suppressAutoHyphens/>
      <w:spacing w:after="200" w:line="276" w:lineRule="auto"/>
      <w:ind w:left="720"/>
      <w:contextualSpacing/>
    </w:pPr>
    <w:rPr>
      <w:rFonts w:ascii="Times New Roman" w:eastAsia="SimSun" w:hAnsi="Times New Roman" w:cs="Lucida Sans"/>
      <w:color w:val="00000A"/>
      <w:kern w:val="2"/>
      <w:lang w:val="en-US" w:eastAsia="zh-CN"/>
    </w:rPr>
  </w:style>
  <w:style w:type="paragraph" w:customStyle="1" w:styleId="Sinespaciado1">
    <w:name w:val="Sin espaciado1"/>
    <w:qFormat/>
    <w:rsid w:val="00B0378B"/>
    <w:pPr>
      <w:suppressAutoHyphens/>
      <w:spacing w:before="280" w:after="280" w:line="276" w:lineRule="auto"/>
      <w:jc w:val="both"/>
    </w:pPr>
    <w:rPr>
      <w:rFonts w:ascii="Arial" w:eastAsia="Batang" w:hAnsi="Arial" w:cs="Times New Roman"/>
      <w:sz w:val="20"/>
      <w:szCs w:val="20"/>
      <w:lang w:val="es-EC" w:eastAsia="zh-CN"/>
    </w:rPr>
  </w:style>
  <w:style w:type="character" w:customStyle="1" w:styleId="mbyod">
    <w:name w:val="mbyod"/>
    <w:basedOn w:val="Fuentedeprrafopredeter"/>
    <w:rsid w:val="00B0378B"/>
  </w:style>
  <w:style w:type="character" w:customStyle="1" w:styleId="Mencinsinresolver1">
    <w:name w:val="Mención sin resolver1"/>
    <w:basedOn w:val="Fuentedeprrafopredeter"/>
    <w:uiPriority w:val="99"/>
    <w:semiHidden/>
    <w:unhideWhenUsed/>
    <w:rsid w:val="00B0378B"/>
    <w:rPr>
      <w:color w:val="605E5C"/>
      <w:shd w:val="clear" w:color="auto" w:fill="E1DFDD"/>
    </w:rPr>
  </w:style>
  <w:style w:type="paragraph" w:styleId="Revisin">
    <w:name w:val="Revision"/>
    <w:hidden/>
    <w:uiPriority w:val="99"/>
    <w:semiHidden/>
    <w:rsid w:val="00B0378B"/>
    <w:rPr>
      <w:sz w:val="22"/>
      <w:szCs w:val="22"/>
      <w:lang w:val="es-EC"/>
    </w:rPr>
  </w:style>
  <w:style w:type="character" w:customStyle="1" w:styleId="Mencinsinresolver2">
    <w:name w:val="Mención sin resolver2"/>
    <w:basedOn w:val="Fuentedeprrafopredeter"/>
    <w:uiPriority w:val="99"/>
    <w:semiHidden/>
    <w:unhideWhenUsed/>
    <w:rsid w:val="00B0378B"/>
    <w:rPr>
      <w:color w:val="605E5C"/>
      <w:shd w:val="clear" w:color="auto" w:fill="E1DFDD"/>
    </w:rPr>
  </w:style>
  <w:style w:type="character" w:customStyle="1" w:styleId="juh5b">
    <w:name w:val="juh5b"/>
    <w:basedOn w:val="Fuentedeprrafopredeter"/>
    <w:rsid w:val="00B0378B"/>
  </w:style>
  <w:style w:type="character" w:customStyle="1" w:styleId="entity">
    <w:name w:val="_entity"/>
    <w:basedOn w:val="Fuentedeprrafopredeter"/>
    <w:rsid w:val="00B0378B"/>
  </w:style>
  <w:style w:type="character" w:customStyle="1" w:styleId="pu1yl">
    <w:name w:val="pu1yl"/>
    <w:basedOn w:val="Fuentedeprrafopredeter"/>
    <w:rsid w:val="00B0378B"/>
  </w:style>
  <w:style w:type="paragraph" w:customStyle="1" w:styleId="xmsonormal">
    <w:name w:val="x_msonormal"/>
    <w:basedOn w:val="Normal"/>
    <w:rsid w:val="00B0378B"/>
    <w:pPr>
      <w:spacing w:before="100" w:beforeAutospacing="1" w:after="100" w:afterAutospacing="1"/>
    </w:pPr>
    <w:rPr>
      <w:rFonts w:ascii="Times New Roman" w:eastAsia="Times New Roman" w:hAnsi="Times New Roman" w:cs="Times New Roman"/>
      <w:lang w:eastAsia="es-EC"/>
    </w:rPr>
  </w:style>
  <w:style w:type="paragraph" w:customStyle="1" w:styleId="paragraph">
    <w:name w:val="paragraph"/>
    <w:basedOn w:val="Normal"/>
    <w:rsid w:val="00B0378B"/>
    <w:pPr>
      <w:spacing w:before="100" w:beforeAutospacing="1" w:after="100" w:afterAutospacing="1"/>
    </w:pPr>
    <w:rPr>
      <w:rFonts w:ascii="Times New Roman" w:eastAsia="Times New Roman" w:hAnsi="Times New Roman" w:cs="Times New Roman"/>
      <w:lang w:eastAsia="es-EC"/>
    </w:rPr>
  </w:style>
  <w:style w:type="character" w:customStyle="1" w:styleId="normaltextrun">
    <w:name w:val="normaltextrun"/>
    <w:basedOn w:val="Fuentedeprrafopredeter"/>
    <w:rsid w:val="00B0378B"/>
  </w:style>
  <w:style w:type="character" w:customStyle="1" w:styleId="eop">
    <w:name w:val="eop"/>
    <w:basedOn w:val="Fuentedeprrafopredeter"/>
    <w:rsid w:val="00B0378B"/>
  </w:style>
  <w:style w:type="character" w:customStyle="1" w:styleId="findhit">
    <w:name w:val="findhit"/>
    <w:basedOn w:val="Fuentedeprrafopredeter"/>
    <w:rsid w:val="00B0378B"/>
  </w:style>
  <w:style w:type="table" w:styleId="Tablaconcuadrcula4-nfasis5">
    <w:name w:val="Grid Table 4 Accent 5"/>
    <w:basedOn w:val="Tablanormal"/>
    <w:uiPriority w:val="49"/>
    <w:rsid w:val="00B0378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Normal1">
    <w:name w:val="Table Normal1"/>
    <w:uiPriority w:val="2"/>
    <w:semiHidden/>
    <w:qFormat/>
    <w:rsid w:val="00B0378B"/>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Pa0">
    <w:name w:val="Pa0"/>
    <w:basedOn w:val="Normal"/>
    <w:next w:val="Normal"/>
    <w:uiPriority w:val="99"/>
    <w:rsid w:val="00B0378B"/>
    <w:pPr>
      <w:autoSpaceDE w:val="0"/>
      <w:autoSpaceDN w:val="0"/>
      <w:adjustRightInd w:val="0"/>
      <w:spacing w:line="191" w:lineRule="atLeast"/>
    </w:pPr>
    <w:rPr>
      <w:rFonts w:ascii="Barlow Condensed Light" w:hAnsi="Barlow Condensed Light"/>
      <w14:ligatures w14:val="standardContextual"/>
    </w:rPr>
  </w:style>
  <w:style w:type="paragraph" w:styleId="Subttulo">
    <w:name w:val="Subtitle"/>
    <w:basedOn w:val="Normal"/>
    <w:next w:val="Normal"/>
    <w:link w:val="SubttuloCar"/>
    <w:uiPriority w:val="11"/>
    <w:qFormat/>
    <w:rsid w:val="00DE0EEB"/>
    <w:pPr>
      <w:keepNext/>
      <w:keepLines/>
      <w:spacing w:before="360" w:after="80" w:line="259" w:lineRule="auto"/>
    </w:pPr>
    <w:rPr>
      <w:rFonts w:ascii="Georgia" w:eastAsia="Georgia" w:hAnsi="Georgia" w:cs="Georgia"/>
      <w:i/>
      <w:iCs/>
      <w:color w:val="666666"/>
      <w:sz w:val="48"/>
      <w:szCs w:val="48"/>
      <w:lang w:eastAsia="es-EC"/>
    </w:rPr>
  </w:style>
  <w:style w:type="character" w:customStyle="1" w:styleId="SubttuloCar">
    <w:name w:val="Subtítulo Car"/>
    <w:basedOn w:val="Fuentedeprrafopredeter"/>
    <w:link w:val="Subttulo"/>
    <w:uiPriority w:val="11"/>
    <w:rsid w:val="00DE0EEB"/>
    <w:rPr>
      <w:rFonts w:ascii="Georgia" w:eastAsia="Georgia" w:hAnsi="Georgia" w:cs="Georgia"/>
      <w:i/>
      <w:iCs/>
      <w:color w:val="666666"/>
      <w:sz w:val="48"/>
      <w:szCs w:val="48"/>
      <w:lang w:val="es-EC" w:eastAsia="es-EC"/>
    </w:rPr>
  </w:style>
  <w:style w:type="character" w:customStyle="1" w:styleId="Mencionar1">
    <w:name w:val="Mencionar1"/>
    <w:basedOn w:val="Fuentedeprrafopredeter"/>
    <w:uiPriority w:val="99"/>
    <w:unhideWhenUsed/>
    <w:rsid w:val="00B77080"/>
    <w:rPr>
      <w:color w:val="2B579A"/>
      <w:shd w:val="clear" w:color="auto" w:fill="E1DFDD"/>
    </w:rPr>
  </w:style>
  <w:style w:type="table" w:styleId="Tablaconcuadrcula6concolores">
    <w:name w:val="Grid Table 6 Colorful"/>
    <w:basedOn w:val="Tablanormal"/>
    <w:uiPriority w:val="51"/>
    <w:rsid w:val="009E4D2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F30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55377">
      <w:bodyDiv w:val="1"/>
      <w:marLeft w:val="0"/>
      <w:marRight w:val="0"/>
      <w:marTop w:val="0"/>
      <w:marBottom w:val="0"/>
      <w:divBdr>
        <w:top w:val="none" w:sz="0" w:space="0" w:color="auto"/>
        <w:left w:val="none" w:sz="0" w:space="0" w:color="auto"/>
        <w:bottom w:val="none" w:sz="0" w:space="0" w:color="auto"/>
        <w:right w:val="none" w:sz="0" w:space="0" w:color="auto"/>
      </w:divBdr>
    </w:div>
    <w:div w:id="338120648">
      <w:bodyDiv w:val="1"/>
      <w:marLeft w:val="0"/>
      <w:marRight w:val="0"/>
      <w:marTop w:val="0"/>
      <w:marBottom w:val="0"/>
      <w:divBdr>
        <w:top w:val="none" w:sz="0" w:space="0" w:color="auto"/>
        <w:left w:val="none" w:sz="0" w:space="0" w:color="auto"/>
        <w:bottom w:val="none" w:sz="0" w:space="0" w:color="auto"/>
        <w:right w:val="none" w:sz="0" w:space="0" w:color="auto"/>
      </w:divBdr>
    </w:div>
    <w:div w:id="528490974">
      <w:bodyDiv w:val="1"/>
      <w:marLeft w:val="0"/>
      <w:marRight w:val="0"/>
      <w:marTop w:val="0"/>
      <w:marBottom w:val="0"/>
      <w:divBdr>
        <w:top w:val="none" w:sz="0" w:space="0" w:color="auto"/>
        <w:left w:val="none" w:sz="0" w:space="0" w:color="auto"/>
        <w:bottom w:val="none" w:sz="0" w:space="0" w:color="auto"/>
        <w:right w:val="none" w:sz="0" w:space="0" w:color="auto"/>
      </w:divBdr>
    </w:div>
    <w:div w:id="599459588">
      <w:bodyDiv w:val="1"/>
      <w:marLeft w:val="0"/>
      <w:marRight w:val="0"/>
      <w:marTop w:val="0"/>
      <w:marBottom w:val="0"/>
      <w:divBdr>
        <w:top w:val="none" w:sz="0" w:space="0" w:color="auto"/>
        <w:left w:val="none" w:sz="0" w:space="0" w:color="auto"/>
        <w:bottom w:val="none" w:sz="0" w:space="0" w:color="auto"/>
        <w:right w:val="none" w:sz="0" w:space="0" w:color="auto"/>
      </w:divBdr>
    </w:div>
    <w:div w:id="681474381">
      <w:bodyDiv w:val="1"/>
      <w:marLeft w:val="0"/>
      <w:marRight w:val="0"/>
      <w:marTop w:val="0"/>
      <w:marBottom w:val="0"/>
      <w:divBdr>
        <w:top w:val="none" w:sz="0" w:space="0" w:color="auto"/>
        <w:left w:val="none" w:sz="0" w:space="0" w:color="auto"/>
        <w:bottom w:val="none" w:sz="0" w:space="0" w:color="auto"/>
        <w:right w:val="none" w:sz="0" w:space="0" w:color="auto"/>
      </w:divBdr>
    </w:div>
    <w:div w:id="914822693">
      <w:bodyDiv w:val="1"/>
      <w:marLeft w:val="0"/>
      <w:marRight w:val="0"/>
      <w:marTop w:val="0"/>
      <w:marBottom w:val="0"/>
      <w:divBdr>
        <w:top w:val="none" w:sz="0" w:space="0" w:color="auto"/>
        <w:left w:val="none" w:sz="0" w:space="0" w:color="auto"/>
        <w:bottom w:val="none" w:sz="0" w:space="0" w:color="auto"/>
        <w:right w:val="none" w:sz="0" w:space="0" w:color="auto"/>
      </w:divBdr>
    </w:div>
    <w:div w:id="1333534956">
      <w:bodyDiv w:val="1"/>
      <w:marLeft w:val="0"/>
      <w:marRight w:val="0"/>
      <w:marTop w:val="0"/>
      <w:marBottom w:val="0"/>
      <w:divBdr>
        <w:top w:val="none" w:sz="0" w:space="0" w:color="auto"/>
        <w:left w:val="none" w:sz="0" w:space="0" w:color="auto"/>
        <w:bottom w:val="none" w:sz="0" w:space="0" w:color="auto"/>
        <w:right w:val="none" w:sz="0" w:space="0" w:color="auto"/>
      </w:divBdr>
    </w:div>
    <w:div w:id="1364745154">
      <w:bodyDiv w:val="1"/>
      <w:marLeft w:val="0"/>
      <w:marRight w:val="0"/>
      <w:marTop w:val="0"/>
      <w:marBottom w:val="0"/>
      <w:divBdr>
        <w:top w:val="none" w:sz="0" w:space="0" w:color="auto"/>
        <w:left w:val="none" w:sz="0" w:space="0" w:color="auto"/>
        <w:bottom w:val="none" w:sz="0" w:space="0" w:color="auto"/>
        <w:right w:val="none" w:sz="0" w:space="0" w:color="auto"/>
      </w:divBdr>
    </w:div>
    <w:div w:id="1691491699">
      <w:bodyDiv w:val="1"/>
      <w:marLeft w:val="0"/>
      <w:marRight w:val="0"/>
      <w:marTop w:val="0"/>
      <w:marBottom w:val="0"/>
      <w:divBdr>
        <w:top w:val="none" w:sz="0" w:space="0" w:color="auto"/>
        <w:left w:val="none" w:sz="0" w:space="0" w:color="auto"/>
        <w:bottom w:val="none" w:sz="0" w:space="0" w:color="auto"/>
        <w:right w:val="none" w:sz="0" w:space="0" w:color="auto"/>
      </w:divBdr>
    </w:div>
    <w:div w:id="1716272781">
      <w:bodyDiv w:val="1"/>
      <w:marLeft w:val="0"/>
      <w:marRight w:val="0"/>
      <w:marTop w:val="0"/>
      <w:marBottom w:val="0"/>
      <w:divBdr>
        <w:top w:val="none" w:sz="0" w:space="0" w:color="auto"/>
        <w:left w:val="none" w:sz="0" w:space="0" w:color="auto"/>
        <w:bottom w:val="none" w:sz="0" w:space="0" w:color="auto"/>
        <w:right w:val="none" w:sz="0" w:space="0" w:color="auto"/>
      </w:divBdr>
    </w:div>
    <w:div w:id="1991982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b.ec/mintel/tramites/emision-certificado-homologacion-equipos-pesaje-prestacion-servicio-postal" TargetMode="External"/><Relationship Id="rId21" Type="http://schemas.openxmlformats.org/officeDocument/2006/relationships/chart" Target="charts/chart9.xml"/><Relationship Id="rId42" Type="http://schemas.openxmlformats.org/officeDocument/2006/relationships/chart" Target="charts/chart26.xml"/><Relationship Id="rId47" Type="http://schemas.openxmlformats.org/officeDocument/2006/relationships/image" Target="media/image5.png"/><Relationship Id="rId63" Type="http://schemas.openxmlformats.org/officeDocument/2006/relationships/chart" Target="charts/chart41.xml"/><Relationship Id="rId68" Type="http://schemas.openxmlformats.org/officeDocument/2006/relationships/chart" Target="charts/chart45.xml"/><Relationship Id="rId84" Type="http://schemas.openxmlformats.org/officeDocument/2006/relationships/hyperlink" Target="https://lookerstudio.google.com/s/r4mCJYK5ziU" TargetMode="External"/><Relationship Id="rId89" Type="http://schemas.openxmlformats.org/officeDocument/2006/relationships/chart" Target="charts/chart61.xml"/><Relationship Id="rId112" Type="http://schemas.openxmlformats.org/officeDocument/2006/relationships/footer" Target="footer3.xml"/><Relationship Id="rId16" Type="http://schemas.openxmlformats.org/officeDocument/2006/relationships/chart" Target="charts/chart4.xml"/><Relationship Id="rId107" Type="http://schemas.openxmlformats.org/officeDocument/2006/relationships/hyperlink" Target="https://lookerstudio.google.com/reporting/8d42d4d1-6a62-4767-9084-c7398bfaf2e6/page/PD3lF?s=mhxNfuhqE7U" TargetMode="External"/><Relationship Id="rId11" Type="http://schemas.openxmlformats.org/officeDocument/2006/relationships/header" Target="header2.xml"/><Relationship Id="rId32" Type="http://schemas.openxmlformats.org/officeDocument/2006/relationships/chart" Target="charts/chart16.xml"/><Relationship Id="rId37" Type="http://schemas.openxmlformats.org/officeDocument/2006/relationships/chart" Target="charts/chart21.xml"/><Relationship Id="rId53" Type="http://schemas.openxmlformats.org/officeDocument/2006/relationships/chart" Target="charts/chart33.xml"/><Relationship Id="rId58" Type="http://schemas.openxmlformats.org/officeDocument/2006/relationships/image" Target="media/image7.png"/><Relationship Id="rId74" Type="http://schemas.openxmlformats.org/officeDocument/2006/relationships/chart" Target="charts/chart49.xml"/><Relationship Id="rId79" Type="http://schemas.openxmlformats.org/officeDocument/2006/relationships/chart" Target="charts/chart53.xml"/><Relationship Id="rId102" Type="http://schemas.openxmlformats.org/officeDocument/2006/relationships/chart" Target="charts/chart74.xml"/><Relationship Id="rId5" Type="http://schemas.openxmlformats.org/officeDocument/2006/relationships/webSettings" Target="webSettings.xml"/><Relationship Id="rId90" Type="http://schemas.openxmlformats.org/officeDocument/2006/relationships/chart" Target="charts/chart62.xml"/><Relationship Id="rId95" Type="http://schemas.openxmlformats.org/officeDocument/2006/relationships/chart" Target="charts/chart67.xml"/><Relationship Id="rId22" Type="http://schemas.openxmlformats.org/officeDocument/2006/relationships/chart" Target="charts/chart10.xml"/><Relationship Id="rId27" Type="http://schemas.openxmlformats.org/officeDocument/2006/relationships/chart" Target="charts/chart14.xml"/><Relationship Id="rId43" Type="http://schemas.openxmlformats.org/officeDocument/2006/relationships/chart" Target="charts/chart27.xml"/><Relationship Id="rId48" Type="http://schemas.openxmlformats.org/officeDocument/2006/relationships/chart" Target="charts/chart31.xml"/><Relationship Id="rId64" Type="http://schemas.openxmlformats.org/officeDocument/2006/relationships/hyperlink" Target="mailto:info.datoseguro@registrospublicos.gob.ec" TargetMode="External"/><Relationship Id="rId69" Type="http://schemas.openxmlformats.org/officeDocument/2006/relationships/chart" Target="charts/chart46.xml"/><Relationship Id="rId113" Type="http://schemas.openxmlformats.org/officeDocument/2006/relationships/fontTable" Target="fontTable.xml"/><Relationship Id="rId80" Type="http://schemas.openxmlformats.org/officeDocument/2006/relationships/chart" Target="charts/chart54.xml"/><Relationship Id="rId85" Type="http://schemas.openxmlformats.org/officeDocument/2006/relationships/chart" Target="charts/chart57.xml"/><Relationship Id="rId12" Type="http://schemas.openxmlformats.org/officeDocument/2006/relationships/footer" Target="footer2.xml"/><Relationship Id="rId17" Type="http://schemas.openxmlformats.org/officeDocument/2006/relationships/chart" Target="charts/chart5.xml"/><Relationship Id="rId33" Type="http://schemas.openxmlformats.org/officeDocument/2006/relationships/chart" Target="charts/chart17.xml"/><Relationship Id="rId38" Type="http://schemas.openxmlformats.org/officeDocument/2006/relationships/chart" Target="charts/chart22.xml"/><Relationship Id="rId59" Type="http://schemas.openxmlformats.org/officeDocument/2006/relationships/chart" Target="charts/chart37.xml"/><Relationship Id="rId103" Type="http://schemas.openxmlformats.org/officeDocument/2006/relationships/chart" Target="charts/chart75.xml"/><Relationship Id="rId108" Type="http://schemas.openxmlformats.org/officeDocument/2006/relationships/image" Target="media/image9.png"/><Relationship Id="rId54" Type="http://schemas.openxmlformats.org/officeDocument/2006/relationships/chart" Target="charts/chart34.xml"/><Relationship Id="rId70" Type="http://schemas.openxmlformats.org/officeDocument/2006/relationships/chart" Target="charts/chart47.xml"/><Relationship Id="rId75" Type="http://schemas.openxmlformats.org/officeDocument/2006/relationships/hyperlink" Target="https://www.gob.ec" TargetMode="External"/><Relationship Id="rId91" Type="http://schemas.openxmlformats.org/officeDocument/2006/relationships/chart" Target="charts/chart63.xml"/><Relationship Id="rId96" Type="http://schemas.openxmlformats.org/officeDocument/2006/relationships/chart" Target="charts/chart6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www.gob.ec" TargetMode="External"/><Relationship Id="rId36" Type="http://schemas.openxmlformats.org/officeDocument/2006/relationships/chart" Target="charts/chart20.xml"/><Relationship Id="rId49" Type="http://schemas.openxmlformats.org/officeDocument/2006/relationships/chart" Target="charts/chart32.xml"/><Relationship Id="rId57" Type="http://schemas.openxmlformats.org/officeDocument/2006/relationships/hyperlink" Target="https://observatorioecuadordigital.mintel.gob.ec/" TargetMode="External"/><Relationship Id="rId106" Type="http://schemas.openxmlformats.org/officeDocument/2006/relationships/hyperlink" Target="https://lookerstudio.google.com/reporting/8041f812-738e-4cf7-b528-9813e48cc9ee/page/tq9fF?s=qULpebSA07Q" TargetMode="External"/><Relationship Id="rId114"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4.png"/><Relationship Id="rId44" Type="http://schemas.openxmlformats.org/officeDocument/2006/relationships/chart" Target="charts/chart28.xml"/><Relationship Id="rId52" Type="http://schemas.openxmlformats.org/officeDocument/2006/relationships/hyperlink" Target="https://observatorioecuadordigital.mintel.gob.ec/sfsied/" TargetMode="External"/><Relationship Id="rId60" Type="http://schemas.openxmlformats.org/officeDocument/2006/relationships/chart" Target="charts/chart38.xml"/><Relationship Id="rId65" Type="http://schemas.openxmlformats.org/officeDocument/2006/relationships/chart" Target="charts/chart42.xml"/><Relationship Id="rId73" Type="http://schemas.openxmlformats.org/officeDocument/2006/relationships/hyperlink" Target="https://www.gob.ec" TargetMode="External"/><Relationship Id="rId78" Type="http://schemas.openxmlformats.org/officeDocument/2006/relationships/chart" Target="charts/chart52.xml"/><Relationship Id="rId81" Type="http://schemas.openxmlformats.org/officeDocument/2006/relationships/chart" Target="charts/chart55.xml"/><Relationship Id="rId86" Type="http://schemas.openxmlformats.org/officeDocument/2006/relationships/chart" Target="charts/chart58.xml"/><Relationship Id="rId94" Type="http://schemas.openxmlformats.org/officeDocument/2006/relationships/chart" Target="charts/chart66.xml"/><Relationship Id="rId99" Type="http://schemas.openxmlformats.org/officeDocument/2006/relationships/chart" Target="charts/chart71.xml"/><Relationship Id="rId101" Type="http://schemas.openxmlformats.org/officeDocument/2006/relationships/chart" Target="charts/chart7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chart" Target="charts/chart23.xml"/><Relationship Id="rId109" Type="http://schemas.openxmlformats.org/officeDocument/2006/relationships/image" Target="media/image10.png"/><Relationship Id="rId34" Type="http://schemas.openxmlformats.org/officeDocument/2006/relationships/chart" Target="charts/chart18.xml"/><Relationship Id="rId50" Type="http://schemas.openxmlformats.org/officeDocument/2006/relationships/hyperlink" Target="http://www.pymedigital.ec" TargetMode="External"/><Relationship Id="rId55" Type="http://schemas.openxmlformats.org/officeDocument/2006/relationships/chart" Target="charts/chart35.xml"/><Relationship Id="rId76" Type="http://schemas.openxmlformats.org/officeDocument/2006/relationships/chart" Target="charts/chart50.xml"/><Relationship Id="rId97" Type="http://schemas.openxmlformats.org/officeDocument/2006/relationships/chart" Target="charts/chart69.xml"/><Relationship Id="rId104" Type="http://schemas.openxmlformats.org/officeDocument/2006/relationships/chart" Target="charts/chart76.xml"/><Relationship Id="rId7" Type="http://schemas.openxmlformats.org/officeDocument/2006/relationships/endnotes" Target="endnotes.xml"/><Relationship Id="rId71" Type="http://schemas.openxmlformats.org/officeDocument/2006/relationships/hyperlink" Target="http://www.datosabiertos.gob.ec" TargetMode="External"/><Relationship Id="rId92" Type="http://schemas.openxmlformats.org/officeDocument/2006/relationships/chart" Target="charts/chart64.xml"/><Relationship Id="rId2" Type="http://schemas.openxmlformats.org/officeDocument/2006/relationships/numbering" Target="numbering.xml"/><Relationship Id="rId29" Type="http://schemas.openxmlformats.org/officeDocument/2006/relationships/hyperlink" Target="https://regulacion.mintel.gob.ec/boletines-estadisticos-del-sector-postal-ecuatoriano/" TargetMode="External"/><Relationship Id="rId24" Type="http://schemas.openxmlformats.org/officeDocument/2006/relationships/chart" Target="charts/chart12.xml"/><Relationship Id="rId40" Type="http://schemas.openxmlformats.org/officeDocument/2006/relationships/chart" Target="charts/chart24.xml"/><Relationship Id="rId45" Type="http://schemas.openxmlformats.org/officeDocument/2006/relationships/chart" Target="charts/chart29.xml"/><Relationship Id="rId66" Type="http://schemas.openxmlformats.org/officeDocument/2006/relationships/chart" Target="charts/chart43.xml"/><Relationship Id="rId87" Type="http://schemas.openxmlformats.org/officeDocument/2006/relationships/chart" Target="charts/chart59.xml"/><Relationship Id="rId110" Type="http://schemas.openxmlformats.org/officeDocument/2006/relationships/image" Target="media/image11.png"/><Relationship Id="rId61" Type="http://schemas.openxmlformats.org/officeDocument/2006/relationships/chart" Target="charts/chart39.xml"/><Relationship Id="rId82" Type="http://schemas.openxmlformats.org/officeDocument/2006/relationships/image" Target="media/image8.png"/><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chart" Target="charts/chart15.xml"/><Relationship Id="rId35" Type="http://schemas.openxmlformats.org/officeDocument/2006/relationships/chart" Target="charts/chart19.xml"/><Relationship Id="rId56" Type="http://schemas.openxmlformats.org/officeDocument/2006/relationships/chart" Target="charts/chart36.xml"/><Relationship Id="rId77" Type="http://schemas.openxmlformats.org/officeDocument/2006/relationships/chart" Target="charts/chart51.xml"/><Relationship Id="rId100" Type="http://schemas.openxmlformats.org/officeDocument/2006/relationships/chart" Target="charts/chart72.xml"/><Relationship Id="rId105" Type="http://schemas.openxmlformats.org/officeDocument/2006/relationships/chart" Target="charts/chart77.xml"/><Relationship Id="rId8" Type="http://schemas.openxmlformats.org/officeDocument/2006/relationships/header" Target="header1.xml"/><Relationship Id="rId51" Type="http://schemas.openxmlformats.org/officeDocument/2006/relationships/image" Target="media/image6.png"/><Relationship Id="rId72" Type="http://schemas.openxmlformats.org/officeDocument/2006/relationships/chart" Target="charts/chart48.xml"/><Relationship Id="rId93" Type="http://schemas.openxmlformats.org/officeDocument/2006/relationships/chart" Target="charts/chart65.xml"/><Relationship Id="rId98" Type="http://schemas.openxmlformats.org/officeDocument/2006/relationships/chart" Target="charts/chart70.xml"/><Relationship Id="rId3" Type="http://schemas.openxmlformats.org/officeDocument/2006/relationships/styles" Target="styles.xml"/><Relationship Id="rId25" Type="http://schemas.openxmlformats.org/officeDocument/2006/relationships/chart" Target="charts/chart13.xml"/><Relationship Id="rId46" Type="http://schemas.openxmlformats.org/officeDocument/2006/relationships/chart" Target="charts/chart30.xml"/><Relationship Id="rId67" Type="http://schemas.openxmlformats.org/officeDocument/2006/relationships/chart" Target="charts/chart44.xml"/><Relationship Id="rId20" Type="http://schemas.openxmlformats.org/officeDocument/2006/relationships/chart" Target="charts/chart8.xml"/><Relationship Id="rId41" Type="http://schemas.openxmlformats.org/officeDocument/2006/relationships/chart" Target="charts/chart25.xml"/><Relationship Id="rId62" Type="http://schemas.openxmlformats.org/officeDocument/2006/relationships/chart" Target="charts/chart40.xml"/><Relationship Id="rId83" Type="http://schemas.openxmlformats.org/officeDocument/2006/relationships/chart" Target="charts/chart56.xml"/><Relationship Id="rId88" Type="http://schemas.openxmlformats.org/officeDocument/2006/relationships/chart" Target="charts/chart60.xml"/><Relationship Id="rId111"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0-Parcial/260204%20Gr&#225;fic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G:\IRC%202025%202025Nueva%20carpeta\260204%20Gr&#225;ficos%20IVA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12%20Borrador%20completo%20Rend%20Cuentas/260213%20Tablas%20y%20Gr&#225;fic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12%20Borrador%20completo%20Rend%20Cuentas/260213%20Tablas%20y%20Gr&#225;fic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12%20Borrador%20completo%20Rend%20Cuentas/260213%20Tablas%20y%20Gr&#225;fico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12%20Borrador%20completo%20Rend%20Cuentas/260213%20Tablas%20y%20Gr&#225;fico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daniel.atiencia\Desktop\2026\Rendici&#243;n%20de%20cuentas\Gr&#225;ficos%202025.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C:\Users\pasantes.dp\Desktop\SANTIAGO\Gr&#225;ficos%202022.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C:\Users\pasantes.dp\Desktop\SANTIAGO\Gr&#225;ficos%202022.xlsx" TargetMode="External"/><Relationship Id="rId2" Type="http://schemas.microsoft.com/office/2011/relationships/chartColorStyle" Target="colors77.xml"/><Relationship Id="rId1" Type="http://schemas.microsoft.com/office/2011/relationships/chartStyle" Target="style7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ristian.almeida\Desktop\MINTEL\11%20RENDICI&#211;N%20DE%20CUENTAS\INFORME%20MINTEL%20Ministro\2025\260204%20Gr&#225;ficos%20IVA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intel2023-my.sharepoint.com/personal/ivan_garcia_mintel_gob_ec/Documents/Mintel/2025/260204%20Borrador%20Rendici&#243;n%20de%20Cuentas/260204%20Gr&#225;fi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GRAFICOS!$A$17</c:f>
              <c:strCache>
                <c:ptCount val="1"/>
                <c:pt idx="0">
                  <c:v>Parroquias rurales conectadas con SMA</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D387-4B85-87B7-945332B896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GRAFICOS!$B$17:$C$17</c:f>
              <c:numCache>
                <c:formatCode>General</c:formatCode>
                <c:ptCount val="2"/>
                <c:pt idx="0">
                  <c:v>648</c:v>
                </c:pt>
                <c:pt idx="1">
                  <c:v>654</c:v>
                </c:pt>
              </c:numCache>
            </c:numRef>
          </c:val>
          <c:extLst>
            <c:ext xmlns:c16="http://schemas.microsoft.com/office/drawing/2014/chart" uri="{C3380CC4-5D6E-409C-BE32-E72D297353CC}">
              <c16:uniqueId val="{00000003-D387-4B85-87B7-945332B8967D}"/>
            </c:ext>
          </c:extLst>
        </c:ser>
        <c:dLbls>
          <c:dLblPos val="outEnd"/>
          <c:showLegendKey val="0"/>
          <c:showVal val="1"/>
          <c:showCatName val="0"/>
          <c:showSerName val="0"/>
          <c:showPercent val="0"/>
          <c:showBubbleSize val="0"/>
        </c:dLbls>
        <c:gapWidth val="219"/>
        <c:overlap val="-27"/>
        <c:axId val="865791264"/>
        <c:axId val="865792896"/>
      </c:barChart>
      <c:catAx>
        <c:axId val="8657912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65792896"/>
        <c:crosses val="autoZero"/>
        <c:auto val="1"/>
        <c:lblAlgn val="ctr"/>
        <c:lblOffset val="100"/>
        <c:noMultiLvlLbl val="0"/>
      </c:catAx>
      <c:valAx>
        <c:axId val="865792896"/>
        <c:scaling>
          <c:orientation val="minMax"/>
        </c:scaling>
        <c:delete val="1"/>
        <c:axPos val="l"/>
        <c:numFmt formatCode="General" sourceLinked="1"/>
        <c:majorTickMark val="out"/>
        <c:minorTickMark val="none"/>
        <c:tickLblPos val="nextTo"/>
        <c:crossAx val="86579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GRAFICOS!$A$47</c:f>
              <c:strCache>
                <c:ptCount val="1"/>
                <c:pt idx="0">
                  <c:v>Beneficiarios SMA de Planes para personas Adultas Mayores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079-4F6D-815A-E8C5A37FA7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GRAFICOS!$B$47:$C$47</c:f>
              <c:numCache>
                <c:formatCode>#,##0</c:formatCode>
                <c:ptCount val="2"/>
                <c:pt idx="0">
                  <c:v>125537</c:v>
                </c:pt>
                <c:pt idx="1">
                  <c:v>164514</c:v>
                </c:pt>
              </c:numCache>
            </c:numRef>
          </c:val>
          <c:extLst>
            <c:ext xmlns:c16="http://schemas.microsoft.com/office/drawing/2014/chart" uri="{C3380CC4-5D6E-409C-BE32-E72D297353CC}">
              <c16:uniqueId val="{00000003-4079-4F6D-815A-E8C5A37FA799}"/>
            </c:ext>
          </c:extLst>
        </c:ser>
        <c:dLbls>
          <c:dLblPos val="outEnd"/>
          <c:showLegendKey val="0"/>
          <c:showVal val="1"/>
          <c:showCatName val="0"/>
          <c:showSerName val="0"/>
          <c:showPercent val="0"/>
          <c:showBubbleSize val="0"/>
        </c:dLbls>
        <c:gapWidth val="219"/>
        <c:overlap val="-27"/>
        <c:axId val="865790720"/>
        <c:axId val="1399269280"/>
      </c:barChart>
      <c:catAx>
        <c:axId val="8657907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69280"/>
        <c:crosses val="autoZero"/>
        <c:auto val="1"/>
        <c:lblAlgn val="ctr"/>
        <c:lblOffset val="100"/>
        <c:noMultiLvlLbl val="0"/>
      </c:catAx>
      <c:valAx>
        <c:axId val="1399269280"/>
        <c:scaling>
          <c:orientation val="minMax"/>
        </c:scaling>
        <c:delete val="1"/>
        <c:axPos val="l"/>
        <c:numFmt formatCode="#,##0" sourceLinked="1"/>
        <c:majorTickMark val="out"/>
        <c:minorTickMark val="none"/>
        <c:tickLblPos val="nextTo"/>
        <c:crossAx val="865790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GRAFICOS!$A$51</c:f>
              <c:strCache>
                <c:ptCount val="1"/>
                <c:pt idx="0">
                  <c:v>Parroquias del grupo 2 atendidas con el servicio universal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3A3-4FDE-88FB-70FA25A4C91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GRAFICOS!$B$51:$C$51</c:f>
              <c:numCache>
                <c:formatCode>#,##0</c:formatCode>
                <c:ptCount val="2"/>
                <c:pt idx="0">
                  <c:v>62</c:v>
                </c:pt>
                <c:pt idx="1">
                  <c:v>77</c:v>
                </c:pt>
              </c:numCache>
            </c:numRef>
          </c:val>
          <c:extLst>
            <c:ext xmlns:c16="http://schemas.microsoft.com/office/drawing/2014/chart" uri="{C3380CC4-5D6E-409C-BE32-E72D297353CC}">
              <c16:uniqueId val="{00000003-A3A3-4FDE-88FB-70FA25A4C91C}"/>
            </c:ext>
          </c:extLst>
        </c:ser>
        <c:dLbls>
          <c:dLblPos val="outEnd"/>
          <c:showLegendKey val="0"/>
          <c:showVal val="1"/>
          <c:showCatName val="0"/>
          <c:showSerName val="0"/>
          <c:showPercent val="0"/>
          <c:showBubbleSize val="0"/>
        </c:dLbls>
        <c:gapWidth val="219"/>
        <c:overlap val="-27"/>
        <c:axId val="1399253504"/>
        <c:axId val="1399265472"/>
      </c:barChart>
      <c:catAx>
        <c:axId val="13992535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65472"/>
        <c:crosses val="autoZero"/>
        <c:auto val="1"/>
        <c:lblAlgn val="ctr"/>
        <c:lblOffset val="100"/>
        <c:noMultiLvlLbl val="0"/>
      </c:catAx>
      <c:valAx>
        <c:axId val="1399265472"/>
        <c:scaling>
          <c:orientation val="minMax"/>
        </c:scaling>
        <c:delete val="1"/>
        <c:axPos val="l"/>
        <c:numFmt formatCode="#,##0" sourceLinked="1"/>
        <c:majorTickMark val="out"/>
        <c:minorTickMark val="none"/>
        <c:tickLblPos val="nextTo"/>
        <c:crossAx val="1399253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GRAFICOS!$B$53</c:f>
              <c:strCache>
                <c:ptCount val="1"/>
                <c:pt idx="0">
                  <c:v>Planificado</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GRAFICOS!$A$54:$A$57</c:f>
              <c:strCache>
                <c:ptCount val="4"/>
                <c:pt idx="0">
                  <c:v>Servicio Postal Universal - SPU</c:v>
                </c:pt>
                <c:pt idx="1">
                  <c:v>Servicio en Régimen de Libre Competencia</c:v>
                </c:pt>
                <c:pt idx="2">
                  <c:v>Ex post</c:v>
                </c:pt>
                <c:pt idx="3">
                  <c:v>Otros controles / Denuncias, Solicitud Expresa</c:v>
                </c:pt>
              </c:strCache>
            </c:strRef>
          </c:cat>
          <c:val>
            <c:numRef>
              <c:f>GRAFICOS!$B$54:$B$57</c:f>
              <c:numCache>
                <c:formatCode>#,##0</c:formatCode>
                <c:ptCount val="4"/>
                <c:pt idx="0">
                  <c:v>9</c:v>
                </c:pt>
                <c:pt idx="1">
                  <c:v>510</c:v>
                </c:pt>
                <c:pt idx="2">
                  <c:v>63</c:v>
                </c:pt>
                <c:pt idx="3">
                  <c:v>114</c:v>
                </c:pt>
              </c:numCache>
            </c:numRef>
          </c:val>
          <c:extLst>
            <c:ext xmlns:c16="http://schemas.microsoft.com/office/drawing/2014/chart" uri="{C3380CC4-5D6E-409C-BE32-E72D297353CC}">
              <c16:uniqueId val="{00000000-631D-447D-B1CC-20A682946500}"/>
            </c:ext>
          </c:extLst>
        </c:ser>
        <c:ser>
          <c:idx val="1"/>
          <c:order val="1"/>
          <c:tx>
            <c:strRef>
              <c:f>GRAFICOS!$C$53</c:f>
              <c:strCache>
                <c:ptCount val="1"/>
                <c:pt idx="0">
                  <c:v>Ejecutado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GRAFICOS!$A$54:$A$57</c:f>
              <c:strCache>
                <c:ptCount val="4"/>
                <c:pt idx="0">
                  <c:v>Servicio Postal Universal - SPU</c:v>
                </c:pt>
                <c:pt idx="1">
                  <c:v>Servicio en Régimen de Libre Competencia</c:v>
                </c:pt>
                <c:pt idx="2">
                  <c:v>Ex post</c:v>
                </c:pt>
                <c:pt idx="3">
                  <c:v>Otros controles / Denuncias, Solicitud Expresa</c:v>
                </c:pt>
              </c:strCache>
            </c:strRef>
          </c:cat>
          <c:val>
            <c:numRef>
              <c:f>GRAFICOS!$C$54:$C$57</c:f>
              <c:numCache>
                <c:formatCode>#,##0</c:formatCode>
                <c:ptCount val="4"/>
                <c:pt idx="0">
                  <c:v>9</c:v>
                </c:pt>
                <c:pt idx="1">
                  <c:v>497</c:v>
                </c:pt>
                <c:pt idx="2">
                  <c:v>63</c:v>
                </c:pt>
                <c:pt idx="3">
                  <c:v>92</c:v>
                </c:pt>
              </c:numCache>
            </c:numRef>
          </c:val>
          <c:extLst>
            <c:ext xmlns:c16="http://schemas.microsoft.com/office/drawing/2014/chart" uri="{C3380CC4-5D6E-409C-BE32-E72D297353CC}">
              <c16:uniqueId val="{00000001-631D-447D-B1CC-20A682946500}"/>
            </c:ext>
          </c:extLst>
        </c:ser>
        <c:dLbls>
          <c:dLblPos val="outEnd"/>
          <c:showLegendKey val="0"/>
          <c:showVal val="1"/>
          <c:showCatName val="0"/>
          <c:showSerName val="0"/>
          <c:showPercent val="0"/>
          <c:showBubbleSize val="0"/>
        </c:dLbls>
        <c:gapWidth val="219"/>
        <c:overlap val="-27"/>
        <c:axId val="1399261120"/>
        <c:axId val="1399242080"/>
      </c:barChart>
      <c:catAx>
        <c:axId val="139926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42080"/>
        <c:crosses val="autoZero"/>
        <c:auto val="1"/>
        <c:lblAlgn val="ctr"/>
        <c:lblOffset val="100"/>
        <c:noMultiLvlLbl val="0"/>
      </c:catAx>
      <c:valAx>
        <c:axId val="1399242080"/>
        <c:scaling>
          <c:orientation val="minMax"/>
        </c:scaling>
        <c:delete val="1"/>
        <c:axPos val="l"/>
        <c:numFmt formatCode="#,##0" sourceLinked="1"/>
        <c:majorTickMark val="none"/>
        <c:minorTickMark val="none"/>
        <c:tickLblPos val="nextTo"/>
        <c:crossAx val="139926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GRAFICOS!$B$60</c:f>
              <c:strCache>
                <c:ptCount val="1"/>
                <c:pt idx="0">
                  <c:v>2024</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GRAFICOS!$A$61:$A$64</c:f>
              <c:strCache>
                <c:ptCount val="4"/>
                <c:pt idx="0">
                  <c:v>Servicio Postal Universal - SPU</c:v>
                </c:pt>
                <c:pt idx="1">
                  <c:v>Servicio en Régimen de Libre Competencia</c:v>
                </c:pt>
                <c:pt idx="2">
                  <c:v>Ex post</c:v>
                </c:pt>
                <c:pt idx="3">
                  <c:v>Otros controles / Denuncias, Solicitud Expresa</c:v>
                </c:pt>
              </c:strCache>
            </c:strRef>
          </c:cat>
          <c:val>
            <c:numRef>
              <c:f>GRAFICOS!$B$61:$B$64</c:f>
              <c:numCache>
                <c:formatCode>#,##0</c:formatCode>
                <c:ptCount val="4"/>
                <c:pt idx="0">
                  <c:v>2</c:v>
                </c:pt>
                <c:pt idx="1">
                  <c:v>249</c:v>
                </c:pt>
                <c:pt idx="2">
                  <c:v>87</c:v>
                </c:pt>
                <c:pt idx="3">
                  <c:v>12</c:v>
                </c:pt>
              </c:numCache>
            </c:numRef>
          </c:val>
          <c:extLst>
            <c:ext xmlns:c16="http://schemas.microsoft.com/office/drawing/2014/chart" uri="{C3380CC4-5D6E-409C-BE32-E72D297353CC}">
              <c16:uniqueId val="{00000000-8C85-4576-AB38-019C0FE2A5EA}"/>
            </c:ext>
          </c:extLst>
        </c:ser>
        <c:ser>
          <c:idx val="1"/>
          <c:order val="1"/>
          <c:tx>
            <c:strRef>
              <c:f>GRAFICOS!$C$60</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GRAFICOS!$A$61:$A$64</c:f>
              <c:strCache>
                <c:ptCount val="4"/>
                <c:pt idx="0">
                  <c:v>Servicio Postal Universal - SPU</c:v>
                </c:pt>
                <c:pt idx="1">
                  <c:v>Servicio en Régimen de Libre Competencia</c:v>
                </c:pt>
                <c:pt idx="2">
                  <c:v>Ex post</c:v>
                </c:pt>
                <c:pt idx="3">
                  <c:v>Otros controles / Denuncias, Solicitud Expresa</c:v>
                </c:pt>
              </c:strCache>
            </c:strRef>
          </c:cat>
          <c:val>
            <c:numRef>
              <c:f>GRAFICOS!$C$61:$C$64</c:f>
              <c:numCache>
                <c:formatCode>#,##0</c:formatCode>
                <c:ptCount val="4"/>
                <c:pt idx="0">
                  <c:v>9</c:v>
                </c:pt>
                <c:pt idx="1">
                  <c:v>497</c:v>
                </c:pt>
                <c:pt idx="2">
                  <c:v>63</c:v>
                </c:pt>
                <c:pt idx="3">
                  <c:v>92</c:v>
                </c:pt>
              </c:numCache>
            </c:numRef>
          </c:val>
          <c:extLst>
            <c:ext xmlns:c16="http://schemas.microsoft.com/office/drawing/2014/chart" uri="{C3380CC4-5D6E-409C-BE32-E72D297353CC}">
              <c16:uniqueId val="{00000001-8C85-4576-AB38-019C0FE2A5EA}"/>
            </c:ext>
          </c:extLst>
        </c:ser>
        <c:dLbls>
          <c:showLegendKey val="0"/>
          <c:showVal val="0"/>
          <c:showCatName val="0"/>
          <c:showSerName val="0"/>
          <c:showPercent val="0"/>
          <c:showBubbleSize val="0"/>
        </c:dLbls>
        <c:gapWidth val="219"/>
        <c:overlap val="-27"/>
        <c:axId val="1399248608"/>
        <c:axId val="1399247520"/>
      </c:barChart>
      <c:catAx>
        <c:axId val="139924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47520"/>
        <c:crosses val="autoZero"/>
        <c:auto val="1"/>
        <c:lblAlgn val="ctr"/>
        <c:lblOffset val="100"/>
        <c:noMultiLvlLbl val="0"/>
      </c:catAx>
      <c:valAx>
        <c:axId val="1399247520"/>
        <c:scaling>
          <c:orientation val="minMax"/>
        </c:scaling>
        <c:delete val="1"/>
        <c:axPos val="l"/>
        <c:numFmt formatCode="#,##0" sourceLinked="1"/>
        <c:majorTickMark val="none"/>
        <c:minorTickMark val="none"/>
        <c:tickLblPos val="nextTo"/>
        <c:crossAx val="139924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GRAFICOS!$B$74</c:f>
              <c:strCache>
                <c:ptCount val="1"/>
                <c:pt idx="0">
                  <c:v>2024</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GRAFICOS!$A$75:$A$76</c:f>
              <c:strCache>
                <c:ptCount val="2"/>
                <c:pt idx="0">
                  <c:v>Número de solicitudes ingresadas por los operadores postales mediante la plataforma GOB.EC</c:v>
                </c:pt>
                <c:pt idx="1">
                  <c:v>Número de certificados de homologación de las balanzas emitidos</c:v>
                </c:pt>
              </c:strCache>
            </c:strRef>
          </c:cat>
          <c:val>
            <c:numRef>
              <c:f>GRAFICOS!$B$75:$B$76</c:f>
              <c:numCache>
                <c:formatCode>#,##0</c:formatCode>
                <c:ptCount val="2"/>
                <c:pt idx="0">
                  <c:v>101</c:v>
                </c:pt>
                <c:pt idx="1">
                  <c:v>275</c:v>
                </c:pt>
              </c:numCache>
            </c:numRef>
          </c:val>
          <c:extLst>
            <c:ext xmlns:c16="http://schemas.microsoft.com/office/drawing/2014/chart" uri="{C3380CC4-5D6E-409C-BE32-E72D297353CC}">
              <c16:uniqueId val="{00000000-C044-49E3-BB01-CA1F3818D584}"/>
            </c:ext>
          </c:extLst>
        </c:ser>
        <c:ser>
          <c:idx val="1"/>
          <c:order val="1"/>
          <c:tx>
            <c:strRef>
              <c:f>GRAFICOS!$C$74</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GRAFICOS!$A$75:$A$76</c:f>
              <c:strCache>
                <c:ptCount val="2"/>
                <c:pt idx="0">
                  <c:v>Número de solicitudes ingresadas por los operadores postales mediante la plataforma GOB.EC</c:v>
                </c:pt>
                <c:pt idx="1">
                  <c:v>Número de certificados de homologación de las balanzas emitidos</c:v>
                </c:pt>
              </c:strCache>
            </c:strRef>
          </c:cat>
          <c:val>
            <c:numRef>
              <c:f>GRAFICOS!$C$75:$C$76</c:f>
              <c:numCache>
                <c:formatCode>#,##0</c:formatCode>
                <c:ptCount val="2"/>
                <c:pt idx="0">
                  <c:v>335</c:v>
                </c:pt>
                <c:pt idx="1">
                  <c:v>1357</c:v>
                </c:pt>
              </c:numCache>
            </c:numRef>
          </c:val>
          <c:extLst>
            <c:ext xmlns:c16="http://schemas.microsoft.com/office/drawing/2014/chart" uri="{C3380CC4-5D6E-409C-BE32-E72D297353CC}">
              <c16:uniqueId val="{00000001-C044-49E3-BB01-CA1F3818D584}"/>
            </c:ext>
          </c:extLst>
        </c:ser>
        <c:dLbls>
          <c:dLblPos val="outEnd"/>
          <c:showLegendKey val="0"/>
          <c:showVal val="1"/>
          <c:showCatName val="0"/>
          <c:showSerName val="0"/>
          <c:showPercent val="0"/>
          <c:showBubbleSize val="0"/>
        </c:dLbls>
        <c:gapWidth val="219"/>
        <c:overlap val="-27"/>
        <c:axId val="1399261664"/>
        <c:axId val="1399251872"/>
      </c:barChart>
      <c:catAx>
        <c:axId val="139926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51872"/>
        <c:crosses val="autoZero"/>
        <c:auto val="1"/>
        <c:lblAlgn val="ctr"/>
        <c:lblOffset val="100"/>
        <c:noMultiLvlLbl val="0"/>
      </c:catAx>
      <c:valAx>
        <c:axId val="1399251872"/>
        <c:scaling>
          <c:orientation val="minMax"/>
        </c:scaling>
        <c:delete val="1"/>
        <c:axPos val="l"/>
        <c:numFmt formatCode="#,##0" sourceLinked="1"/>
        <c:majorTickMark val="none"/>
        <c:minorTickMark val="none"/>
        <c:tickLblPos val="nextTo"/>
        <c:crossAx val="139926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GRAFICOS!$A$80</c:f>
              <c:strCache>
                <c:ptCount val="1"/>
                <c:pt idx="0">
                  <c:v>Valores recaudados por emisión de permiso de operación postal, derecho económico y contribución del 1% de los ingresos postales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154A-4F3B-9D1E-F06BA7AE65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GRAFICOS!$B$80:$C$80</c:f>
              <c:numCache>
                <c:formatCode>#,##0</c:formatCode>
                <c:ptCount val="2"/>
                <c:pt idx="0">
                  <c:v>2317602.77</c:v>
                </c:pt>
                <c:pt idx="1">
                  <c:v>2408036.06</c:v>
                </c:pt>
              </c:numCache>
            </c:numRef>
          </c:val>
          <c:extLst>
            <c:ext xmlns:c16="http://schemas.microsoft.com/office/drawing/2014/chart" uri="{C3380CC4-5D6E-409C-BE32-E72D297353CC}">
              <c16:uniqueId val="{00000004-154A-4F3B-9D1E-F06BA7AE65B5}"/>
            </c:ext>
          </c:extLst>
        </c:ser>
        <c:dLbls>
          <c:dLblPos val="outEnd"/>
          <c:showLegendKey val="0"/>
          <c:showVal val="1"/>
          <c:showCatName val="0"/>
          <c:showSerName val="0"/>
          <c:showPercent val="0"/>
          <c:showBubbleSize val="0"/>
        </c:dLbls>
        <c:gapWidth val="219"/>
        <c:overlap val="-27"/>
        <c:axId val="1399263840"/>
        <c:axId val="1399266016"/>
      </c:barChart>
      <c:catAx>
        <c:axId val="1399263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66016"/>
        <c:crosses val="autoZero"/>
        <c:auto val="1"/>
        <c:lblAlgn val="ctr"/>
        <c:lblOffset val="100"/>
        <c:noMultiLvlLbl val="0"/>
      </c:catAx>
      <c:valAx>
        <c:axId val="1399266016"/>
        <c:scaling>
          <c:orientation val="minMax"/>
        </c:scaling>
        <c:delete val="1"/>
        <c:axPos val="l"/>
        <c:numFmt formatCode="#,##0" sourceLinked="1"/>
        <c:majorTickMark val="out"/>
        <c:minorTickMark val="none"/>
        <c:tickLblPos val="nextTo"/>
        <c:crossAx val="1399263840"/>
        <c:crosses val="autoZero"/>
        <c:crossBetween val="between"/>
        <c:majorUnit val="10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GRAFICOS_DA!$A$389</c:f>
              <c:strCache>
                <c:ptCount val="1"/>
                <c:pt idx="0">
                  <c:v>Visitas a los Puntos Digitales Gratuitos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945D-4B85-BB8D-8BAC575116A9}"/>
              </c:ext>
            </c:extLst>
          </c:dPt>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s-EC"/>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945D-4B85-BB8D-8BAC575116A9}"/>
                </c:ext>
              </c:extLst>
            </c:dLbl>
            <c:dLbl>
              <c:idx val="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s-EC"/>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945D-4B85-BB8D-8BAC575116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GRAFICOS_DA!$B$388:$C$388</c:f>
              <c:numCache>
                <c:formatCode>General</c:formatCode>
                <c:ptCount val="2"/>
                <c:pt idx="0">
                  <c:v>2024</c:v>
                </c:pt>
                <c:pt idx="1">
                  <c:v>2025</c:v>
                </c:pt>
              </c:numCache>
            </c:numRef>
          </c:cat>
          <c:val>
            <c:numRef>
              <c:f>GRAFICOS_DA!$B$389:$C$389</c:f>
              <c:numCache>
                <c:formatCode>#,##0</c:formatCode>
                <c:ptCount val="2"/>
                <c:pt idx="0">
                  <c:v>4322448</c:v>
                </c:pt>
                <c:pt idx="1">
                  <c:v>4479944</c:v>
                </c:pt>
              </c:numCache>
            </c:numRef>
          </c:val>
          <c:extLst>
            <c:ext xmlns:c16="http://schemas.microsoft.com/office/drawing/2014/chart" uri="{C3380CC4-5D6E-409C-BE32-E72D297353CC}">
              <c16:uniqueId val="{00000004-945D-4B85-BB8D-8BAC575116A9}"/>
            </c:ext>
          </c:extLst>
        </c:ser>
        <c:dLbls>
          <c:dLblPos val="outEnd"/>
          <c:showLegendKey val="0"/>
          <c:showVal val="1"/>
          <c:showCatName val="0"/>
          <c:showSerName val="0"/>
          <c:showPercent val="0"/>
          <c:showBubbleSize val="0"/>
        </c:dLbls>
        <c:gapWidth val="219"/>
        <c:overlap val="-27"/>
        <c:axId val="1399249152"/>
        <c:axId val="1399241536"/>
      </c:barChart>
      <c:catAx>
        <c:axId val="139924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41536"/>
        <c:crosses val="autoZero"/>
        <c:auto val="1"/>
        <c:lblAlgn val="ctr"/>
        <c:lblOffset val="100"/>
        <c:noMultiLvlLbl val="0"/>
      </c:catAx>
      <c:valAx>
        <c:axId val="1399241536"/>
        <c:scaling>
          <c:orientation val="minMax"/>
        </c:scaling>
        <c:delete val="1"/>
        <c:axPos val="l"/>
        <c:numFmt formatCode="#,##0" sourceLinked="1"/>
        <c:majorTickMark val="none"/>
        <c:minorTickMark val="none"/>
        <c:tickLblPos val="nextTo"/>
        <c:crossAx val="139924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GRAFICOS_DA!$A$409</c:f>
              <c:strCache>
                <c:ptCount val="1"/>
                <c:pt idx="0">
                  <c:v>Número de visitas en los PDG</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B84-420A-AAC6-69FCCEA2D7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GRAFICOS_DA!$B$408:$C$408</c:f>
              <c:numCache>
                <c:formatCode>General</c:formatCode>
                <c:ptCount val="2"/>
                <c:pt idx="0">
                  <c:v>2024</c:v>
                </c:pt>
                <c:pt idx="1">
                  <c:v>2025</c:v>
                </c:pt>
              </c:numCache>
            </c:numRef>
          </c:cat>
          <c:val>
            <c:numRef>
              <c:f>GRAFICOS_DA!$B$409:$C$409</c:f>
              <c:numCache>
                <c:formatCode>#,##0</c:formatCode>
                <c:ptCount val="2"/>
                <c:pt idx="0">
                  <c:v>539970</c:v>
                </c:pt>
                <c:pt idx="1">
                  <c:v>654085</c:v>
                </c:pt>
              </c:numCache>
            </c:numRef>
          </c:val>
          <c:extLst>
            <c:ext xmlns:c16="http://schemas.microsoft.com/office/drawing/2014/chart" uri="{C3380CC4-5D6E-409C-BE32-E72D297353CC}">
              <c16:uniqueId val="{00000003-BB84-420A-AAC6-69FCCEA2D777}"/>
            </c:ext>
          </c:extLst>
        </c:ser>
        <c:dLbls>
          <c:dLblPos val="outEnd"/>
          <c:showLegendKey val="0"/>
          <c:showVal val="1"/>
          <c:showCatName val="0"/>
          <c:showSerName val="0"/>
          <c:showPercent val="0"/>
          <c:showBubbleSize val="0"/>
        </c:dLbls>
        <c:gapWidth val="219"/>
        <c:overlap val="-27"/>
        <c:axId val="1399260032"/>
        <c:axId val="1399254048"/>
      </c:barChart>
      <c:catAx>
        <c:axId val="139926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54048"/>
        <c:crosses val="autoZero"/>
        <c:auto val="1"/>
        <c:lblAlgn val="ctr"/>
        <c:lblOffset val="100"/>
        <c:noMultiLvlLbl val="0"/>
      </c:catAx>
      <c:valAx>
        <c:axId val="1399254048"/>
        <c:scaling>
          <c:orientation val="minMax"/>
        </c:scaling>
        <c:delete val="1"/>
        <c:axPos val="l"/>
        <c:numFmt formatCode="#,##0" sourceLinked="1"/>
        <c:majorTickMark val="none"/>
        <c:minorTickMark val="none"/>
        <c:tickLblPos val="nextTo"/>
        <c:crossAx val="139926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'Puntos Gratuitos'!$B$45</c:f>
              <c:strCache>
                <c:ptCount val="1"/>
                <c:pt idx="0">
                  <c:v>2024</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'Puntos Gratuitos'!$A$46:$A$47</c:f>
              <c:strCache>
                <c:ptCount val="2"/>
                <c:pt idx="0">
                  <c:v>Amazonía</c:v>
                </c:pt>
                <c:pt idx="1">
                  <c:v>Costa, Sierra, Insular</c:v>
                </c:pt>
              </c:strCache>
            </c:strRef>
          </c:cat>
          <c:val>
            <c:numRef>
              <c:f>'Puntos Gratuitos'!$B$46:$B$47</c:f>
              <c:numCache>
                <c:formatCode>#,##0</c:formatCode>
                <c:ptCount val="2"/>
                <c:pt idx="0">
                  <c:v>42587</c:v>
                </c:pt>
                <c:pt idx="1">
                  <c:v>203159</c:v>
                </c:pt>
              </c:numCache>
            </c:numRef>
          </c:val>
          <c:extLst>
            <c:ext xmlns:c16="http://schemas.microsoft.com/office/drawing/2014/chart" uri="{C3380CC4-5D6E-409C-BE32-E72D297353CC}">
              <c16:uniqueId val="{00000000-3CFA-4B3D-BAF6-7A5925120A2F}"/>
            </c:ext>
          </c:extLst>
        </c:ser>
        <c:ser>
          <c:idx val="1"/>
          <c:order val="1"/>
          <c:tx>
            <c:strRef>
              <c:f>'Puntos Gratuitos'!$C$45</c:f>
              <c:strCache>
                <c:ptCount val="1"/>
                <c:pt idx="0">
                  <c:v>2025</c:v>
                </c:pt>
              </c:strCache>
            </c:strRef>
          </c:tx>
          <c:spPr>
            <a:solidFill>
              <a:srgbClr val="5B9B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'Puntos Gratuitos'!$A$46:$A$47</c:f>
              <c:strCache>
                <c:ptCount val="2"/>
                <c:pt idx="0">
                  <c:v>Amazonía</c:v>
                </c:pt>
                <c:pt idx="1">
                  <c:v>Costa, Sierra, Insular</c:v>
                </c:pt>
              </c:strCache>
            </c:strRef>
          </c:cat>
          <c:val>
            <c:numRef>
              <c:f>'Puntos Gratuitos'!$C$46:$C$47</c:f>
              <c:numCache>
                <c:formatCode>#,##0</c:formatCode>
                <c:ptCount val="2"/>
                <c:pt idx="0">
                  <c:v>50159</c:v>
                </c:pt>
                <c:pt idx="1">
                  <c:v>269800</c:v>
                </c:pt>
              </c:numCache>
            </c:numRef>
          </c:val>
          <c:extLst>
            <c:ext xmlns:c16="http://schemas.microsoft.com/office/drawing/2014/chart" uri="{C3380CC4-5D6E-409C-BE32-E72D297353CC}">
              <c16:uniqueId val="{00000001-3CFA-4B3D-BAF6-7A5925120A2F}"/>
            </c:ext>
          </c:extLst>
        </c:ser>
        <c:dLbls>
          <c:dLblPos val="outEnd"/>
          <c:showLegendKey val="0"/>
          <c:showVal val="1"/>
          <c:showCatName val="0"/>
          <c:showSerName val="0"/>
          <c:showPercent val="0"/>
          <c:showBubbleSize val="0"/>
        </c:dLbls>
        <c:gapWidth val="219"/>
        <c:overlap val="-27"/>
        <c:axId val="1399258944"/>
        <c:axId val="1399242624"/>
      </c:barChart>
      <c:catAx>
        <c:axId val="139925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42624"/>
        <c:crosses val="autoZero"/>
        <c:auto val="1"/>
        <c:lblAlgn val="ctr"/>
        <c:lblOffset val="100"/>
        <c:noMultiLvlLbl val="0"/>
      </c:catAx>
      <c:valAx>
        <c:axId val="1399242624"/>
        <c:scaling>
          <c:orientation val="minMax"/>
        </c:scaling>
        <c:delete val="1"/>
        <c:axPos val="l"/>
        <c:numFmt formatCode="#,##0" sourceLinked="1"/>
        <c:majorTickMark val="none"/>
        <c:minorTickMark val="none"/>
        <c:tickLblPos val="nextTo"/>
        <c:crossAx val="139925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dPt>
            <c:idx val="1"/>
            <c:invertIfNegative val="0"/>
            <c:bubble3D val="0"/>
            <c:spPr>
              <a:solidFill>
                <a:srgbClr val="5B9BD5"/>
              </a:solidFill>
              <a:ln>
                <a:noFill/>
              </a:ln>
              <a:effectLst/>
            </c:spPr>
            <c:extLst>
              <c:ext xmlns:c16="http://schemas.microsoft.com/office/drawing/2014/chart" uri="{C3380CC4-5D6E-409C-BE32-E72D297353CC}">
                <c16:uniqueId val="{00000001-4793-45C0-93C4-CC4164F6B7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'Puntos Gratuitos'!$A$56:$B$56</c:f>
              <c:strCache>
                <c:ptCount val="2"/>
                <c:pt idx="0">
                  <c:v>Hombres</c:v>
                </c:pt>
                <c:pt idx="1">
                  <c:v>Mujeres</c:v>
                </c:pt>
              </c:strCache>
            </c:strRef>
          </c:cat>
          <c:val>
            <c:numRef>
              <c:f>'Puntos Gratuitos'!$A$57:$B$57</c:f>
              <c:numCache>
                <c:formatCode>0.00%</c:formatCode>
                <c:ptCount val="2"/>
                <c:pt idx="0">
                  <c:v>0.437</c:v>
                </c:pt>
                <c:pt idx="1">
                  <c:v>0.56299999999999994</c:v>
                </c:pt>
              </c:numCache>
            </c:numRef>
          </c:val>
          <c:extLst>
            <c:ext xmlns:c16="http://schemas.microsoft.com/office/drawing/2014/chart" uri="{C3380CC4-5D6E-409C-BE32-E72D297353CC}">
              <c16:uniqueId val="{00000003-4793-45C0-93C4-CC4164F6B724}"/>
            </c:ext>
          </c:extLst>
        </c:ser>
        <c:dLbls>
          <c:dLblPos val="outEnd"/>
          <c:showLegendKey val="0"/>
          <c:showVal val="1"/>
          <c:showCatName val="0"/>
          <c:showSerName val="0"/>
          <c:showPercent val="0"/>
          <c:showBubbleSize val="0"/>
        </c:dLbls>
        <c:gapWidth val="219"/>
        <c:overlap val="-27"/>
        <c:axId val="1399254592"/>
        <c:axId val="1399255680"/>
      </c:barChart>
      <c:catAx>
        <c:axId val="139925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55680"/>
        <c:crosses val="autoZero"/>
        <c:auto val="1"/>
        <c:lblAlgn val="ctr"/>
        <c:lblOffset val="100"/>
        <c:noMultiLvlLbl val="0"/>
      </c:catAx>
      <c:valAx>
        <c:axId val="1399255680"/>
        <c:scaling>
          <c:orientation val="minMax"/>
        </c:scaling>
        <c:delete val="1"/>
        <c:axPos val="l"/>
        <c:numFmt formatCode="0.00%" sourceLinked="1"/>
        <c:majorTickMark val="none"/>
        <c:minorTickMark val="none"/>
        <c:tickLblPos val="nextTo"/>
        <c:crossAx val="1399254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GRAFICOS!$A$21</c:f>
              <c:strCache>
                <c:ptCount val="1"/>
                <c:pt idx="0">
                  <c:v>Porcentaje de cobertura poblacional con tecnología 4G[1]</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560-4FC8-838A-6DE41B459327}"/>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GRAFICOS!$B$21:$C$21</c:f>
              <c:numCache>
                <c:formatCode>0%</c:formatCode>
                <c:ptCount val="2"/>
                <c:pt idx="0">
                  <c:v>0.80579999999999996</c:v>
                </c:pt>
                <c:pt idx="1">
                  <c:v>0.83389999999999997</c:v>
                </c:pt>
              </c:numCache>
            </c:numRef>
          </c:val>
          <c:extLst>
            <c:ext xmlns:c16="http://schemas.microsoft.com/office/drawing/2014/chart" uri="{C3380CC4-5D6E-409C-BE32-E72D297353CC}">
              <c16:uniqueId val="{00000003-4560-4FC8-838A-6DE41B459327}"/>
            </c:ext>
          </c:extLst>
        </c:ser>
        <c:dLbls>
          <c:dLblPos val="outEnd"/>
          <c:showLegendKey val="0"/>
          <c:showVal val="1"/>
          <c:showCatName val="0"/>
          <c:showSerName val="0"/>
          <c:showPercent val="0"/>
          <c:showBubbleSize val="0"/>
        </c:dLbls>
        <c:gapWidth val="219"/>
        <c:overlap val="-27"/>
        <c:axId val="865793440"/>
        <c:axId val="865791808"/>
      </c:barChart>
      <c:catAx>
        <c:axId val="86579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65791808"/>
        <c:crosses val="autoZero"/>
        <c:auto val="1"/>
        <c:lblAlgn val="ctr"/>
        <c:lblOffset val="100"/>
        <c:noMultiLvlLbl val="0"/>
      </c:catAx>
      <c:valAx>
        <c:axId val="865791808"/>
        <c:scaling>
          <c:orientation val="minMax"/>
        </c:scaling>
        <c:delete val="1"/>
        <c:axPos val="l"/>
        <c:numFmt formatCode="0%" sourceLinked="1"/>
        <c:majorTickMark val="none"/>
        <c:minorTickMark val="none"/>
        <c:tickLblPos val="nextTo"/>
        <c:crossAx val="865793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GRAFICOS_DA!$A$424</c:f>
              <c:strCache>
                <c:ptCount val="1"/>
                <c:pt idx="0">
                  <c:v>Número de capacitados presencialmente, los cuales son parte del Plan de Cultura Digital.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37F6-472E-9072-4210F6ABBA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GRAFICOS_DA!$B$423:$C$423</c:f>
              <c:numCache>
                <c:formatCode>General</c:formatCode>
                <c:ptCount val="2"/>
                <c:pt idx="0">
                  <c:v>2024</c:v>
                </c:pt>
                <c:pt idx="1">
                  <c:v>2025</c:v>
                </c:pt>
              </c:numCache>
            </c:numRef>
          </c:cat>
          <c:val>
            <c:numRef>
              <c:f>GRAFICOS_DA!$B$424:$C$424</c:f>
              <c:numCache>
                <c:formatCode>#,##0</c:formatCode>
                <c:ptCount val="2"/>
                <c:pt idx="0">
                  <c:v>194752</c:v>
                </c:pt>
                <c:pt idx="1">
                  <c:v>240626</c:v>
                </c:pt>
              </c:numCache>
            </c:numRef>
          </c:val>
          <c:extLst>
            <c:ext xmlns:c16="http://schemas.microsoft.com/office/drawing/2014/chart" uri="{C3380CC4-5D6E-409C-BE32-E72D297353CC}">
              <c16:uniqueId val="{00000003-37F6-472E-9072-4210F6ABBA91}"/>
            </c:ext>
          </c:extLst>
        </c:ser>
        <c:dLbls>
          <c:dLblPos val="outEnd"/>
          <c:showLegendKey val="0"/>
          <c:showVal val="1"/>
          <c:showCatName val="0"/>
          <c:showSerName val="0"/>
          <c:showPercent val="0"/>
          <c:showBubbleSize val="0"/>
        </c:dLbls>
        <c:gapWidth val="219"/>
        <c:overlap val="-27"/>
        <c:axId val="1399264384"/>
        <c:axId val="1399267104"/>
      </c:barChart>
      <c:catAx>
        <c:axId val="139926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67104"/>
        <c:crosses val="autoZero"/>
        <c:auto val="1"/>
        <c:lblAlgn val="ctr"/>
        <c:lblOffset val="100"/>
        <c:noMultiLvlLbl val="0"/>
      </c:catAx>
      <c:valAx>
        <c:axId val="1399267104"/>
        <c:scaling>
          <c:orientation val="minMax"/>
        </c:scaling>
        <c:delete val="1"/>
        <c:axPos val="l"/>
        <c:numFmt formatCode="#,##0" sourceLinked="1"/>
        <c:majorTickMark val="none"/>
        <c:minorTickMark val="none"/>
        <c:tickLblPos val="nextTo"/>
        <c:crossAx val="1399264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GRAFICOS_DA!$A$429</c:f>
              <c:strCache>
                <c:ptCount val="1"/>
                <c:pt idx="0">
                  <c:v>Número de capacitados virtualmente</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6873-46A5-A96B-4E8B0E6FB4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GRAFICOS_DA!$B$428:$C$428</c:f>
              <c:numCache>
                <c:formatCode>General</c:formatCode>
                <c:ptCount val="2"/>
                <c:pt idx="0">
                  <c:v>2024</c:v>
                </c:pt>
                <c:pt idx="1">
                  <c:v>2025</c:v>
                </c:pt>
              </c:numCache>
            </c:numRef>
          </c:cat>
          <c:val>
            <c:numRef>
              <c:f>GRAFICOS_DA!$B$429:$C$429</c:f>
              <c:numCache>
                <c:formatCode>#,##0</c:formatCode>
                <c:ptCount val="2"/>
                <c:pt idx="0">
                  <c:v>50994</c:v>
                </c:pt>
                <c:pt idx="1">
                  <c:v>78060</c:v>
                </c:pt>
              </c:numCache>
            </c:numRef>
          </c:val>
          <c:extLst>
            <c:ext xmlns:c16="http://schemas.microsoft.com/office/drawing/2014/chart" uri="{C3380CC4-5D6E-409C-BE32-E72D297353CC}">
              <c16:uniqueId val="{00000003-6873-46A5-A96B-4E8B0E6FB43E}"/>
            </c:ext>
          </c:extLst>
        </c:ser>
        <c:dLbls>
          <c:dLblPos val="outEnd"/>
          <c:showLegendKey val="0"/>
          <c:showVal val="1"/>
          <c:showCatName val="0"/>
          <c:showSerName val="0"/>
          <c:showPercent val="0"/>
          <c:showBubbleSize val="0"/>
        </c:dLbls>
        <c:gapWidth val="219"/>
        <c:overlap val="-27"/>
        <c:axId val="1399270912"/>
        <c:axId val="1399267648"/>
      </c:barChart>
      <c:catAx>
        <c:axId val="139927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67648"/>
        <c:crosses val="autoZero"/>
        <c:auto val="1"/>
        <c:lblAlgn val="ctr"/>
        <c:lblOffset val="100"/>
        <c:noMultiLvlLbl val="0"/>
      </c:catAx>
      <c:valAx>
        <c:axId val="1399267648"/>
        <c:scaling>
          <c:orientation val="minMax"/>
        </c:scaling>
        <c:delete val="1"/>
        <c:axPos val="l"/>
        <c:numFmt formatCode="#,##0" sourceLinked="1"/>
        <c:majorTickMark val="none"/>
        <c:minorTickMark val="none"/>
        <c:tickLblPos val="nextTo"/>
        <c:crossAx val="139927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GRAFICOS_DA!$A$435</c:f>
              <c:strCache>
                <c:ptCount val="1"/>
                <c:pt idx="0">
                  <c:v>Número de personas capacitadas en Programación y Robótica Básica</c:v>
                </c:pt>
              </c:strCache>
            </c:strRef>
          </c:tx>
          <c:spPr>
            <a:solidFill>
              <a:schemeClr val="accent1"/>
            </a:solidFill>
            <a:ln>
              <a:noFill/>
            </a:ln>
            <a:effectLst/>
          </c:spPr>
          <c:invertIfNegative val="0"/>
          <c:dLbls>
            <c:dLbl>
              <c:idx val="1"/>
              <c:tx>
                <c:rich>
                  <a:bodyPr/>
                  <a:lstStyle/>
                  <a:p>
                    <a:r>
                      <a:rPr lang="en-US"/>
                      <a:t>17.982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418-458F-80EA-82C46FF0AF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GRAFICOS_DA!$B$434:$C$434</c:f>
              <c:numCache>
                <c:formatCode>General</c:formatCode>
                <c:ptCount val="2"/>
                <c:pt idx="0">
                  <c:v>2024</c:v>
                </c:pt>
                <c:pt idx="1">
                  <c:v>2025</c:v>
                </c:pt>
              </c:numCache>
            </c:numRef>
          </c:cat>
          <c:val>
            <c:numRef>
              <c:f>GRAFICOS_DA!$B$435:$C$435</c:f>
              <c:numCache>
                <c:formatCode>#,##0</c:formatCode>
                <c:ptCount val="2"/>
                <c:pt idx="0">
                  <c:v>0</c:v>
                </c:pt>
                <c:pt idx="1">
                  <c:v>17986</c:v>
                </c:pt>
              </c:numCache>
            </c:numRef>
          </c:val>
          <c:extLst>
            <c:ext xmlns:c16="http://schemas.microsoft.com/office/drawing/2014/chart" uri="{C3380CC4-5D6E-409C-BE32-E72D297353CC}">
              <c16:uniqueId val="{00000001-7E7C-4894-AAD1-A03A1E211D32}"/>
            </c:ext>
          </c:extLst>
        </c:ser>
        <c:dLbls>
          <c:dLblPos val="outEnd"/>
          <c:showLegendKey val="0"/>
          <c:showVal val="1"/>
          <c:showCatName val="0"/>
          <c:showSerName val="0"/>
          <c:showPercent val="0"/>
          <c:showBubbleSize val="0"/>
        </c:dLbls>
        <c:gapWidth val="219"/>
        <c:overlap val="-27"/>
        <c:axId val="1399240992"/>
        <c:axId val="1399262752"/>
      </c:barChart>
      <c:catAx>
        <c:axId val="139924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62752"/>
        <c:crosses val="autoZero"/>
        <c:auto val="1"/>
        <c:lblAlgn val="ctr"/>
        <c:lblOffset val="100"/>
        <c:noMultiLvlLbl val="0"/>
      </c:catAx>
      <c:valAx>
        <c:axId val="1399262752"/>
        <c:scaling>
          <c:orientation val="minMax"/>
        </c:scaling>
        <c:delete val="1"/>
        <c:axPos val="l"/>
        <c:numFmt formatCode="#,##0" sourceLinked="1"/>
        <c:majorTickMark val="none"/>
        <c:minorTickMark val="none"/>
        <c:tickLblPos val="nextTo"/>
        <c:crossAx val="139924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GRAFICOS!$A$159</c:f>
              <c:strCache>
                <c:ptCount val="1"/>
                <c:pt idx="0">
                  <c:v>Número de personas capacitadas en fundamentos ciberseguridad.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GRAFICOS!$B$158:$C$158</c:f>
              <c:numCache>
                <c:formatCode>General</c:formatCode>
                <c:ptCount val="2"/>
                <c:pt idx="0">
                  <c:v>2024</c:v>
                </c:pt>
                <c:pt idx="1">
                  <c:v>2025</c:v>
                </c:pt>
              </c:numCache>
            </c:numRef>
          </c:cat>
          <c:val>
            <c:numRef>
              <c:f>GRAFICOS!$B$159:$C$159</c:f>
              <c:numCache>
                <c:formatCode>#,##0</c:formatCode>
                <c:ptCount val="2"/>
                <c:pt idx="0" formatCode="General">
                  <c:v>0</c:v>
                </c:pt>
                <c:pt idx="1">
                  <c:v>14745</c:v>
                </c:pt>
              </c:numCache>
            </c:numRef>
          </c:val>
          <c:extLst>
            <c:ext xmlns:c16="http://schemas.microsoft.com/office/drawing/2014/chart" uri="{C3380CC4-5D6E-409C-BE32-E72D297353CC}">
              <c16:uniqueId val="{00000001-82A5-42BC-9A80-B47831E8FF1A}"/>
            </c:ext>
          </c:extLst>
        </c:ser>
        <c:dLbls>
          <c:dLblPos val="outEnd"/>
          <c:showLegendKey val="0"/>
          <c:showVal val="1"/>
          <c:showCatName val="0"/>
          <c:showSerName val="0"/>
          <c:showPercent val="0"/>
          <c:showBubbleSize val="0"/>
        </c:dLbls>
        <c:gapWidth val="219"/>
        <c:overlap val="-27"/>
        <c:axId val="295547216"/>
        <c:axId val="295543056"/>
        <c:extLst>
          <c:ext xmlns:c15="http://schemas.microsoft.com/office/drawing/2012/chart" uri="{02D57815-91ED-43cb-92C2-25804820EDAC}">
            <c15:filteredBarSeries>
              <c15:ser>
                <c:idx val="1"/>
                <c:order val="1"/>
                <c:tx>
                  <c:strRef>
                    <c:extLst>
                      <c:ext uri="{02D57815-91ED-43cb-92C2-25804820EDAC}">
                        <c15:formulaRef>
                          <c15:sqref>GRAFICOS!$A$160</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GRAFICOS!$B$158:$C$158</c15:sqref>
                        </c15:formulaRef>
                      </c:ext>
                    </c:extLst>
                    <c:numCache>
                      <c:formatCode>General</c:formatCode>
                      <c:ptCount val="2"/>
                      <c:pt idx="0">
                        <c:v>2024</c:v>
                      </c:pt>
                      <c:pt idx="1">
                        <c:v>2025</c:v>
                      </c:pt>
                    </c:numCache>
                  </c:numRef>
                </c:cat>
                <c:val>
                  <c:numRef>
                    <c:extLst>
                      <c:ext uri="{02D57815-91ED-43cb-92C2-25804820EDAC}">
                        <c15:formulaRef>
                          <c15:sqref>GRAFICOS!$B$160:$C$160</c15:sqref>
                        </c15:formulaRef>
                      </c:ext>
                    </c:extLst>
                    <c:numCache>
                      <c:formatCode>General</c:formatCode>
                      <c:ptCount val="2"/>
                    </c:numCache>
                  </c:numRef>
                </c:val>
                <c:extLst>
                  <c:ext xmlns:c16="http://schemas.microsoft.com/office/drawing/2014/chart" uri="{C3380CC4-5D6E-409C-BE32-E72D297353CC}">
                    <c16:uniqueId val="{00000002-82A5-42BC-9A80-B47831E8FF1A}"/>
                  </c:ext>
                </c:extLst>
              </c15:ser>
            </c15:filteredBarSeries>
          </c:ext>
        </c:extLst>
      </c:barChart>
      <c:catAx>
        <c:axId val="29554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95543056"/>
        <c:crosses val="autoZero"/>
        <c:auto val="1"/>
        <c:lblAlgn val="ctr"/>
        <c:lblOffset val="100"/>
        <c:noMultiLvlLbl val="0"/>
      </c:catAx>
      <c:valAx>
        <c:axId val="295543056"/>
        <c:scaling>
          <c:orientation val="minMax"/>
        </c:scaling>
        <c:delete val="1"/>
        <c:axPos val="l"/>
        <c:numFmt formatCode="General" sourceLinked="1"/>
        <c:majorTickMark val="none"/>
        <c:minorTickMark val="none"/>
        <c:tickLblPos val="nextTo"/>
        <c:crossAx val="29554721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GRAFICOS!$A$163</c:f>
              <c:strCache>
                <c:ptCount val="1"/>
                <c:pt idx="0">
                  <c:v>Número de personas capacitadas en fundamentos de transformación digital.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GRAFICOS!$B$162:$C$162</c:f>
              <c:numCache>
                <c:formatCode>General</c:formatCode>
                <c:ptCount val="2"/>
                <c:pt idx="0">
                  <c:v>2024</c:v>
                </c:pt>
                <c:pt idx="1">
                  <c:v>2025</c:v>
                </c:pt>
              </c:numCache>
            </c:numRef>
          </c:cat>
          <c:val>
            <c:numRef>
              <c:f>GRAFICOS!$B$163:$C$163</c:f>
              <c:numCache>
                <c:formatCode>#,##0</c:formatCode>
                <c:ptCount val="2"/>
                <c:pt idx="0" formatCode="General">
                  <c:v>0</c:v>
                </c:pt>
                <c:pt idx="1">
                  <c:v>1310</c:v>
                </c:pt>
              </c:numCache>
            </c:numRef>
          </c:val>
          <c:extLst>
            <c:ext xmlns:c16="http://schemas.microsoft.com/office/drawing/2014/chart" uri="{C3380CC4-5D6E-409C-BE32-E72D297353CC}">
              <c16:uniqueId val="{00000001-259A-415C-9614-732DDCF11181}"/>
            </c:ext>
          </c:extLst>
        </c:ser>
        <c:dLbls>
          <c:dLblPos val="outEnd"/>
          <c:showLegendKey val="0"/>
          <c:showVal val="1"/>
          <c:showCatName val="0"/>
          <c:showSerName val="0"/>
          <c:showPercent val="0"/>
          <c:showBubbleSize val="0"/>
        </c:dLbls>
        <c:gapWidth val="219"/>
        <c:overlap val="-27"/>
        <c:axId val="563564112"/>
        <c:axId val="563554960"/>
        <c:extLst>
          <c:ext xmlns:c15="http://schemas.microsoft.com/office/drawing/2012/chart" uri="{02D57815-91ED-43cb-92C2-25804820EDAC}">
            <c15:filteredBarSeries>
              <c15:ser>
                <c:idx val="1"/>
                <c:order val="1"/>
                <c:tx>
                  <c:strRef>
                    <c:extLst>
                      <c:ext uri="{02D57815-91ED-43cb-92C2-25804820EDAC}">
                        <c15:formulaRef>
                          <c15:sqref>GRAFICOS!$A$164</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GRAFICOS!$B$162:$C$162</c15:sqref>
                        </c15:formulaRef>
                      </c:ext>
                    </c:extLst>
                    <c:numCache>
                      <c:formatCode>General</c:formatCode>
                      <c:ptCount val="2"/>
                      <c:pt idx="0">
                        <c:v>2024</c:v>
                      </c:pt>
                      <c:pt idx="1">
                        <c:v>2025</c:v>
                      </c:pt>
                    </c:numCache>
                  </c:numRef>
                </c:cat>
                <c:val>
                  <c:numRef>
                    <c:extLst>
                      <c:ext uri="{02D57815-91ED-43cb-92C2-25804820EDAC}">
                        <c15:formulaRef>
                          <c15:sqref>GRAFICOS!$B$164:$C$164</c15:sqref>
                        </c15:formulaRef>
                      </c:ext>
                    </c:extLst>
                    <c:numCache>
                      <c:formatCode>General</c:formatCode>
                      <c:ptCount val="2"/>
                    </c:numCache>
                  </c:numRef>
                </c:val>
                <c:extLst>
                  <c:ext xmlns:c16="http://schemas.microsoft.com/office/drawing/2014/chart" uri="{C3380CC4-5D6E-409C-BE32-E72D297353CC}">
                    <c16:uniqueId val="{00000002-259A-415C-9614-732DDCF11181}"/>
                  </c:ext>
                </c:extLst>
              </c15:ser>
            </c15:filteredBarSeries>
          </c:ext>
        </c:extLst>
      </c:barChart>
      <c:catAx>
        <c:axId val="56356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63554960"/>
        <c:crosses val="autoZero"/>
        <c:auto val="1"/>
        <c:lblAlgn val="ctr"/>
        <c:lblOffset val="100"/>
        <c:noMultiLvlLbl val="0"/>
      </c:catAx>
      <c:valAx>
        <c:axId val="563554960"/>
        <c:scaling>
          <c:orientation val="minMax"/>
        </c:scaling>
        <c:delete val="1"/>
        <c:axPos val="l"/>
        <c:numFmt formatCode="General" sourceLinked="1"/>
        <c:majorTickMark val="none"/>
        <c:minorTickMark val="none"/>
        <c:tickLblPos val="nextTo"/>
        <c:crossAx val="563564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GRAFICOS_DA!$A$452</c:f>
              <c:strCache>
                <c:ptCount val="1"/>
                <c:pt idx="0">
                  <c:v>Número de capacitados en lenguajes digitales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1B8-4277-B0BE-516E413170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GRAFICOS_DA!$B$451:$C$451</c:f>
              <c:numCache>
                <c:formatCode>General</c:formatCode>
                <c:ptCount val="2"/>
                <c:pt idx="0">
                  <c:v>2024</c:v>
                </c:pt>
                <c:pt idx="1">
                  <c:v>2025</c:v>
                </c:pt>
              </c:numCache>
            </c:numRef>
          </c:cat>
          <c:val>
            <c:numRef>
              <c:f>GRAFICOS_DA!$B$452:$C$452</c:f>
              <c:numCache>
                <c:formatCode>#,##0</c:formatCode>
                <c:ptCount val="2"/>
                <c:pt idx="0">
                  <c:v>16061</c:v>
                </c:pt>
                <c:pt idx="1">
                  <c:v>29147</c:v>
                </c:pt>
              </c:numCache>
            </c:numRef>
          </c:val>
          <c:extLst>
            <c:ext xmlns:c16="http://schemas.microsoft.com/office/drawing/2014/chart" uri="{C3380CC4-5D6E-409C-BE32-E72D297353CC}">
              <c16:uniqueId val="{00000003-A1B8-4277-B0BE-516E41317096}"/>
            </c:ext>
          </c:extLst>
        </c:ser>
        <c:dLbls>
          <c:dLblPos val="outEnd"/>
          <c:showLegendKey val="0"/>
          <c:showVal val="1"/>
          <c:showCatName val="0"/>
          <c:showSerName val="0"/>
          <c:showPercent val="0"/>
          <c:showBubbleSize val="0"/>
        </c:dLbls>
        <c:gapWidth val="219"/>
        <c:overlap val="-27"/>
        <c:axId val="1399262208"/>
        <c:axId val="1399268736"/>
      </c:barChart>
      <c:catAx>
        <c:axId val="139926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68736"/>
        <c:crosses val="autoZero"/>
        <c:auto val="1"/>
        <c:lblAlgn val="ctr"/>
        <c:lblOffset val="100"/>
        <c:noMultiLvlLbl val="0"/>
      </c:catAx>
      <c:valAx>
        <c:axId val="1399268736"/>
        <c:scaling>
          <c:orientation val="minMax"/>
        </c:scaling>
        <c:delete val="1"/>
        <c:axPos val="l"/>
        <c:numFmt formatCode="#,##0" sourceLinked="1"/>
        <c:majorTickMark val="none"/>
        <c:minorTickMark val="none"/>
        <c:tickLblPos val="nextTo"/>
        <c:crossAx val="1399262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GRAFICOS_DA!$A$459</c:f>
              <c:strCache>
                <c:ptCount val="1"/>
                <c:pt idx="0">
                  <c:v>Participantes  en el Día internacional de las Niñas en las TIC:</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9C4D-47E9-AFEA-8644923CAA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GRAFICOS_DA!$B$458:$C$458</c:f>
              <c:numCache>
                <c:formatCode>General</c:formatCode>
                <c:ptCount val="2"/>
                <c:pt idx="0">
                  <c:v>2024</c:v>
                </c:pt>
                <c:pt idx="1">
                  <c:v>2025</c:v>
                </c:pt>
              </c:numCache>
            </c:numRef>
          </c:cat>
          <c:val>
            <c:numRef>
              <c:f>GRAFICOS_DA!$B$459:$C$459</c:f>
              <c:numCache>
                <c:formatCode>#,##0</c:formatCode>
                <c:ptCount val="2"/>
                <c:pt idx="0">
                  <c:v>800</c:v>
                </c:pt>
                <c:pt idx="1">
                  <c:v>1000</c:v>
                </c:pt>
              </c:numCache>
            </c:numRef>
          </c:val>
          <c:extLst>
            <c:ext xmlns:c16="http://schemas.microsoft.com/office/drawing/2014/chart" uri="{C3380CC4-5D6E-409C-BE32-E72D297353CC}">
              <c16:uniqueId val="{00000003-9C4D-47E9-AFEA-8644923CAA81}"/>
            </c:ext>
          </c:extLst>
        </c:ser>
        <c:dLbls>
          <c:dLblPos val="outEnd"/>
          <c:showLegendKey val="0"/>
          <c:showVal val="1"/>
          <c:showCatName val="0"/>
          <c:showSerName val="0"/>
          <c:showPercent val="0"/>
          <c:showBubbleSize val="0"/>
        </c:dLbls>
        <c:gapWidth val="219"/>
        <c:overlap val="-27"/>
        <c:axId val="1399243712"/>
        <c:axId val="1399272000"/>
      </c:barChart>
      <c:catAx>
        <c:axId val="13992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72000"/>
        <c:crosses val="autoZero"/>
        <c:auto val="1"/>
        <c:lblAlgn val="ctr"/>
        <c:lblOffset val="100"/>
        <c:noMultiLvlLbl val="0"/>
      </c:catAx>
      <c:valAx>
        <c:axId val="1399272000"/>
        <c:scaling>
          <c:orientation val="minMax"/>
        </c:scaling>
        <c:delete val="1"/>
        <c:axPos val="l"/>
        <c:numFmt formatCode="#,##0" sourceLinked="1"/>
        <c:majorTickMark val="none"/>
        <c:minorTickMark val="none"/>
        <c:tickLblPos val="nextTo"/>
        <c:crossAx val="1399243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GRAFICOS_DA!$A$467</c:f>
              <c:strCache>
                <c:ptCount val="1"/>
                <c:pt idx="0">
                  <c:v>Día Internacional de las Telecomunicaciones y de la Sociedad de la Información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GRAFICOS_DA!$B$466:$C$466</c:f>
              <c:numCache>
                <c:formatCode>General</c:formatCode>
                <c:ptCount val="2"/>
                <c:pt idx="0">
                  <c:v>2024</c:v>
                </c:pt>
                <c:pt idx="1">
                  <c:v>2025</c:v>
                </c:pt>
              </c:numCache>
            </c:numRef>
          </c:cat>
          <c:val>
            <c:numRef>
              <c:f>GRAFICOS_DA!$B$467:$C$467</c:f>
              <c:numCache>
                <c:formatCode>#,##0</c:formatCode>
                <c:ptCount val="2"/>
                <c:pt idx="0">
                  <c:v>0</c:v>
                </c:pt>
                <c:pt idx="1">
                  <c:v>200</c:v>
                </c:pt>
              </c:numCache>
            </c:numRef>
          </c:val>
          <c:extLst>
            <c:ext xmlns:c16="http://schemas.microsoft.com/office/drawing/2014/chart" uri="{C3380CC4-5D6E-409C-BE32-E72D297353CC}">
              <c16:uniqueId val="{00000001-9EE0-4365-BE31-7BD412173320}"/>
            </c:ext>
          </c:extLst>
        </c:ser>
        <c:dLbls>
          <c:dLblPos val="outEnd"/>
          <c:showLegendKey val="0"/>
          <c:showVal val="1"/>
          <c:showCatName val="0"/>
          <c:showSerName val="0"/>
          <c:showPercent val="0"/>
          <c:showBubbleSize val="0"/>
        </c:dLbls>
        <c:gapWidth val="219"/>
        <c:overlap val="-27"/>
        <c:axId val="1399266560"/>
        <c:axId val="1399272544"/>
      </c:barChart>
      <c:catAx>
        <c:axId val="139926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72544"/>
        <c:crosses val="autoZero"/>
        <c:auto val="1"/>
        <c:lblAlgn val="ctr"/>
        <c:lblOffset val="100"/>
        <c:noMultiLvlLbl val="0"/>
      </c:catAx>
      <c:valAx>
        <c:axId val="1399272544"/>
        <c:scaling>
          <c:orientation val="minMax"/>
        </c:scaling>
        <c:delete val="1"/>
        <c:axPos val="l"/>
        <c:numFmt formatCode="#,##0" sourceLinked="1"/>
        <c:majorTickMark val="none"/>
        <c:minorTickMark val="none"/>
        <c:tickLblPos val="nextTo"/>
        <c:crossAx val="139926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GRAFICOS_DA!$A$474</c:f>
              <c:strCache>
                <c:ptCount val="1"/>
                <c:pt idx="0">
                  <c:v>Mes de la Ciberseguridad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GRAFICOS_DA!$B$473:$C$473</c:f>
              <c:numCache>
                <c:formatCode>General</c:formatCode>
                <c:ptCount val="2"/>
                <c:pt idx="0">
                  <c:v>2024</c:v>
                </c:pt>
                <c:pt idx="1">
                  <c:v>2025</c:v>
                </c:pt>
              </c:numCache>
            </c:numRef>
          </c:cat>
          <c:val>
            <c:numRef>
              <c:f>GRAFICOS_DA!$B$474:$C$474</c:f>
              <c:numCache>
                <c:formatCode>#,##0</c:formatCode>
                <c:ptCount val="2"/>
                <c:pt idx="0">
                  <c:v>0</c:v>
                </c:pt>
                <c:pt idx="1">
                  <c:v>2800</c:v>
                </c:pt>
              </c:numCache>
            </c:numRef>
          </c:val>
          <c:extLst>
            <c:ext xmlns:c16="http://schemas.microsoft.com/office/drawing/2014/chart" uri="{C3380CC4-5D6E-409C-BE32-E72D297353CC}">
              <c16:uniqueId val="{00000001-5994-47B9-BC3B-111FCD5A0617}"/>
            </c:ext>
          </c:extLst>
        </c:ser>
        <c:dLbls>
          <c:dLblPos val="outEnd"/>
          <c:showLegendKey val="0"/>
          <c:showVal val="1"/>
          <c:showCatName val="0"/>
          <c:showSerName val="0"/>
          <c:showPercent val="0"/>
          <c:showBubbleSize val="0"/>
        </c:dLbls>
        <c:gapWidth val="219"/>
        <c:overlap val="-27"/>
        <c:axId val="1399244256"/>
        <c:axId val="1399244800"/>
      </c:barChart>
      <c:catAx>
        <c:axId val="139924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44800"/>
        <c:crosses val="autoZero"/>
        <c:auto val="1"/>
        <c:lblAlgn val="ctr"/>
        <c:lblOffset val="100"/>
        <c:noMultiLvlLbl val="0"/>
      </c:catAx>
      <c:valAx>
        <c:axId val="1399244800"/>
        <c:scaling>
          <c:orientation val="minMax"/>
        </c:scaling>
        <c:delete val="1"/>
        <c:axPos val="l"/>
        <c:numFmt formatCode="#,##0" sourceLinked="1"/>
        <c:majorTickMark val="none"/>
        <c:minorTickMark val="none"/>
        <c:tickLblPos val="nextTo"/>
        <c:crossAx val="139924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GRAFICOS_DA!$A$479</c:f>
              <c:strCache>
                <c:ptCount val="1"/>
                <c:pt idx="0">
                  <c:v>Número de Convenios en Ejecución</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1B10-45F5-A02B-E0BB0B6060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GRAFICOS_DA!$B$478:$C$478</c:f>
              <c:numCache>
                <c:formatCode>General</c:formatCode>
                <c:ptCount val="2"/>
                <c:pt idx="0">
                  <c:v>2024</c:v>
                </c:pt>
                <c:pt idx="1">
                  <c:v>2025</c:v>
                </c:pt>
              </c:numCache>
            </c:numRef>
          </c:cat>
          <c:val>
            <c:numRef>
              <c:f>GRAFICOS_DA!$B$479:$C$479</c:f>
              <c:numCache>
                <c:formatCode>#,##0</c:formatCode>
                <c:ptCount val="2"/>
                <c:pt idx="0">
                  <c:v>9</c:v>
                </c:pt>
                <c:pt idx="1">
                  <c:v>11</c:v>
                </c:pt>
              </c:numCache>
            </c:numRef>
          </c:val>
          <c:extLst>
            <c:ext xmlns:c16="http://schemas.microsoft.com/office/drawing/2014/chart" uri="{C3380CC4-5D6E-409C-BE32-E72D297353CC}">
              <c16:uniqueId val="{00000003-1B10-45F5-A02B-E0BB0B606083}"/>
            </c:ext>
          </c:extLst>
        </c:ser>
        <c:dLbls>
          <c:dLblPos val="outEnd"/>
          <c:showLegendKey val="0"/>
          <c:showVal val="1"/>
          <c:showCatName val="0"/>
          <c:showSerName val="0"/>
          <c:showPercent val="0"/>
          <c:showBubbleSize val="0"/>
        </c:dLbls>
        <c:gapWidth val="219"/>
        <c:overlap val="-27"/>
        <c:axId val="1399260576"/>
        <c:axId val="1399251328"/>
      </c:barChart>
      <c:catAx>
        <c:axId val="13992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51328"/>
        <c:crosses val="autoZero"/>
        <c:auto val="1"/>
        <c:lblAlgn val="ctr"/>
        <c:lblOffset val="100"/>
        <c:noMultiLvlLbl val="0"/>
      </c:catAx>
      <c:valAx>
        <c:axId val="1399251328"/>
        <c:scaling>
          <c:orientation val="minMax"/>
        </c:scaling>
        <c:delete val="1"/>
        <c:axPos val="l"/>
        <c:numFmt formatCode="#,##0" sourceLinked="1"/>
        <c:majorTickMark val="none"/>
        <c:minorTickMark val="none"/>
        <c:tickLblPos val="nextTo"/>
        <c:crossAx val="1399260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GRAFICOS!$A$30</c:f>
              <c:strCache>
                <c:ptCount val="1"/>
                <c:pt idx="0">
                  <c:v>Líneas activas con datos móviles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3FD-42FC-8B64-2B13B2B961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GRAFICOS!$B$30:$C$30</c:f>
              <c:numCache>
                <c:formatCode>#,##0</c:formatCode>
                <c:ptCount val="2"/>
                <c:pt idx="0">
                  <c:v>11735126</c:v>
                </c:pt>
                <c:pt idx="1">
                  <c:v>12057604</c:v>
                </c:pt>
              </c:numCache>
            </c:numRef>
          </c:val>
          <c:extLst>
            <c:ext xmlns:c16="http://schemas.microsoft.com/office/drawing/2014/chart" uri="{C3380CC4-5D6E-409C-BE32-E72D297353CC}">
              <c16:uniqueId val="{00000003-C3FD-42FC-8B64-2B13B2B961F7}"/>
            </c:ext>
          </c:extLst>
        </c:ser>
        <c:dLbls>
          <c:dLblPos val="outEnd"/>
          <c:showLegendKey val="0"/>
          <c:showVal val="1"/>
          <c:showCatName val="0"/>
          <c:showSerName val="0"/>
          <c:showPercent val="0"/>
          <c:showBubbleSize val="0"/>
        </c:dLbls>
        <c:gapWidth val="219"/>
        <c:overlap val="-27"/>
        <c:axId val="865792352"/>
        <c:axId val="865784736"/>
      </c:barChart>
      <c:catAx>
        <c:axId val="8657923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65784736"/>
        <c:crosses val="autoZero"/>
        <c:auto val="1"/>
        <c:lblAlgn val="ctr"/>
        <c:lblOffset val="100"/>
        <c:noMultiLvlLbl val="0"/>
      </c:catAx>
      <c:valAx>
        <c:axId val="865784736"/>
        <c:scaling>
          <c:orientation val="minMax"/>
        </c:scaling>
        <c:delete val="1"/>
        <c:axPos val="l"/>
        <c:numFmt formatCode="#,##0" sourceLinked="1"/>
        <c:majorTickMark val="out"/>
        <c:minorTickMark val="none"/>
        <c:tickLblPos val="nextTo"/>
        <c:crossAx val="865792352"/>
        <c:crosses val="autoZero"/>
        <c:crossBetween val="between"/>
        <c:majorUnit val="10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GRAFICOS_DA!$A$486</c:f>
              <c:strCache>
                <c:ptCount val="1"/>
                <c:pt idx="0">
                  <c:v>Número de Convenios en proceso de cierre</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14F5-4EF3-8C52-B7808CF1A6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GRAFICOS_DA!$B$485:$C$485</c:f>
              <c:numCache>
                <c:formatCode>General</c:formatCode>
                <c:ptCount val="2"/>
                <c:pt idx="0">
                  <c:v>2024</c:v>
                </c:pt>
                <c:pt idx="1">
                  <c:v>2025</c:v>
                </c:pt>
              </c:numCache>
            </c:numRef>
          </c:cat>
          <c:val>
            <c:numRef>
              <c:f>GRAFICOS_DA!$B$486:$C$486</c:f>
              <c:numCache>
                <c:formatCode>#,##0</c:formatCode>
                <c:ptCount val="2"/>
                <c:pt idx="0">
                  <c:v>14</c:v>
                </c:pt>
                <c:pt idx="1">
                  <c:v>18</c:v>
                </c:pt>
              </c:numCache>
            </c:numRef>
          </c:val>
          <c:extLst>
            <c:ext xmlns:c16="http://schemas.microsoft.com/office/drawing/2014/chart" uri="{C3380CC4-5D6E-409C-BE32-E72D297353CC}">
              <c16:uniqueId val="{00000003-14F5-4EF3-8C52-B7808CF1A69E}"/>
            </c:ext>
          </c:extLst>
        </c:ser>
        <c:dLbls>
          <c:dLblPos val="outEnd"/>
          <c:showLegendKey val="0"/>
          <c:showVal val="1"/>
          <c:showCatName val="0"/>
          <c:showSerName val="0"/>
          <c:showPercent val="0"/>
          <c:showBubbleSize val="0"/>
        </c:dLbls>
        <c:gapWidth val="219"/>
        <c:overlap val="-27"/>
        <c:axId val="1399245888"/>
        <c:axId val="1399250784"/>
      </c:barChart>
      <c:catAx>
        <c:axId val="139924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50784"/>
        <c:crosses val="autoZero"/>
        <c:auto val="1"/>
        <c:lblAlgn val="ctr"/>
        <c:lblOffset val="100"/>
        <c:noMultiLvlLbl val="0"/>
      </c:catAx>
      <c:valAx>
        <c:axId val="1399250784"/>
        <c:scaling>
          <c:orientation val="minMax"/>
        </c:scaling>
        <c:delete val="1"/>
        <c:axPos val="l"/>
        <c:numFmt formatCode="#,##0" sourceLinked="1"/>
        <c:majorTickMark val="none"/>
        <c:minorTickMark val="none"/>
        <c:tickLblPos val="nextTo"/>
        <c:crossAx val="1399245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GRAFICOS_DA!$A$501</c:f>
              <c:strCache>
                <c:ptCount val="1"/>
                <c:pt idx="0">
                  <c:v>Número de ciudadanos capacitados en los cursos del programa “Aprende con Claro”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3A4-4523-8C89-9EE52B62C6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GRAFICOS_DA!$B$500:$C$500</c:f>
              <c:numCache>
                <c:formatCode>General</c:formatCode>
                <c:ptCount val="2"/>
                <c:pt idx="0">
                  <c:v>2024</c:v>
                </c:pt>
                <c:pt idx="1">
                  <c:v>2025</c:v>
                </c:pt>
              </c:numCache>
            </c:numRef>
          </c:cat>
          <c:val>
            <c:numRef>
              <c:f>GRAFICOS_DA!$B$501:$C$501</c:f>
              <c:numCache>
                <c:formatCode>#,##0</c:formatCode>
                <c:ptCount val="2"/>
                <c:pt idx="0">
                  <c:v>38394</c:v>
                </c:pt>
                <c:pt idx="1">
                  <c:v>60711</c:v>
                </c:pt>
              </c:numCache>
            </c:numRef>
          </c:val>
          <c:extLst>
            <c:ext xmlns:c16="http://schemas.microsoft.com/office/drawing/2014/chart" uri="{C3380CC4-5D6E-409C-BE32-E72D297353CC}">
              <c16:uniqueId val="{00000003-53A4-4523-8C89-9EE52B62C691}"/>
            </c:ext>
          </c:extLst>
        </c:ser>
        <c:dLbls>
          <c:dLblPos val="outEnd"/>
          <c:showLegendKey val="0"/>
          <c:showVal val="1"/>
          <c:showCatName val="0"/>
          <c:showSerName val="0"/>
          <c:showPercent val="0"/>
          <c:showBubbleSize val="0"/>
        </c:dLbls>
        <c:gapWidth val="219"/>
        <c:overlap val="-27"/>
        <c:axId val="1399245344"/>
        <c:axId val="1399246432"/>
      </c:barChart>
      <c:catAx>
        <c:axId val="139924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46432"/>
        <c:crosses val="autoZero"/>
        <c:auto val="1"/>
        <c:lblAlgn val="ctr"/>
        <c:lblOffset val="100"/>
        <c:noMultiLvlLbl val="0"/>
      </c:catAx>
      <c:valAx>
        <c:axId val="1399246432"/>
        <c:scaling>
          <c:orientation val="minMax"/>
        </c:scaling>
        <c:delete val="1"/>
        <c:axPos val="l"/>
        <c:numFmt formatCode="#,##0" sourceLinked="1"/>
        <c:majorTickMark val="none"/>
        <c:minorTickMark val="none"/>
        <c:tickLblPos val="nextTo"/>
        <c:crossAx val="1399245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GRAFICOS_DA!$A$508</c:f>
              <c:strCache>
                <c:ptCount val="1"/>
                <c:pt idx="0">
                  <c:v>Número de contratos de financiamiento de becas suscritos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E674-4B50-A42B-0233C8C3F2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GRAFICOS_DA!$B$507:$C$507</c:f>
              <c:numCache>
                <c:formatCode>General</c:formatCode>
                <c:ptCount val="2"/>
                <c:pt idx="0">
                  <c:v>2024</c:v>
                </c:pt>
                <c:pt idx="1">
                  <c:v>2025</c:v>
                </c:pt>
              </c:numCache>
            </c:numRef>
          </c:cat>
          <c:val>
            <c:numRef>
              <c:f>GRAFICOS_DA!$B$508:$C$508</c:f>
              <c:numCache>
                <c:formatCode>#,##0</c:formatCode>
                <c:ptCount val="2"/>
                <c:pt idx="0">
                  <c:v>1978</c:v>
                </c:pt>
                <c:pt idx="1">
                  <c:v>1978</c:v>
                </c:pt>
              </c:numCache>
            </c:numRef>
          </c:val>
          <c:extLst>
            <c:ext xmlns:c16="http://schemas.microsoft.com/office/drawing/2014/chart" uri="{C3380CC4-5D6E-409C-BE32-E72D297353CC}">
              <c16:uniqueId val="{00000003-E674-4B50-A42B-0233C8C3F226}"/>
            </c:ext>
          </c:extLst>
        </c:ser>
        <c:dLbls>
          <c:dLblPos val="outEnd"/>
          <c:showLegendKey val="0"/>
          <c:showVal val="1"/>
          <c:showCatName val="0"/>
          <c:showSerName val="0"/>
          <c:showPercent val="0"/>
          <c:showBubbleSize val="0"/>
        </c:dLbls>
        <c:gapWidth val="219"/>
        <c:overlap val="-27"/>
        <c:axId val="1399246976"/>
        <c:axId val="1399256224"/>
      </c:barChart>
      <c:catAx>
        <c:axId val="139924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56224"/>
        <c:crosses val="autoZero"/>
        <c:auto val="1"/>
        <c:lblAlgn val="ctr"/>
        <c:lblOffset val="100"/>
        <c:noMultiLvlLbl val="0"/>
      </c:catAx>
      <c:valAx>
        <c:axId val="1399256224"/>
        <c:scaling>
          <c:orientation val="minMax"/>
        </c:scaling>
        <c:delete val="1"/>
        <c:axPos val="l"/>
        <c:numFmt formatCode="#,##0" sourceLinked="1"/>
        <c:majorTickMark val="none"/>
        <c:minorTickMark val="none"/>
        <c:tickLblPos val="nextTo"/>
        <c:crossAx val="139924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'Madurez Digital'!$A$3</c:f>
              <c:strCache>
                <c:ptCount val="1"/>
                <c:pt idx="0">
                  <c:v>Inicial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Digital'!$B$3</c:f>
              <c:numCache>
                <c:formatCode>0%</c:formatCode>
                <c:ptCount val="1"/>
                <c:pt idx="0">
                  <c:v>0.4</c:v>
                </c:pt>
              </c:numCache>
            </c:numRef>
          </c:val>
          <c:extLst>
            <c:ext xmlns:c16="http://schemas.microsoft.com/office/drawing/2014/chart" uri="{C3380CC4-5D6E-409C-BE32-E72D297353CC}">
              <c16:uniqueId val="{00000000-2528-4A3C-9961-C571090892ED}"/>
            </c:ext>
          </c:extLst>
        </c:ser>
        <c:ser>
          <c:idx val="1"/>
          <c:order val="1"/>
          <c:tx>
            <c:strRef>
              <c:f>'Madurez Digital'!$A$4</c:f>
              <c:strCache>
                <c:ptCount val="1"/>
                <c:pt idx="0">
                  <c:v>Novato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Digital'!$B$4</c:f>
              <c:numCache>
                <c:formatCode>0%</c:formatCode>
                <c:ptCount val="1"/>
                <c:pt idx="0">
                  <c:v>0.41</c:v>
                </c:pt>
              </c:numCache>
            </c:numRef>
          </c:val>
          <c:extLst>
            <c:ext xmlns:c16="http://schemas.microsoft.com/office/drawing/2014/chart" uri="{C3380CC4-5D6E-409C-BE32-E72D297353CC}">
              <c16:uniqueId val="{00000001-2528-4A3C-9961-C571090892ED}"/>
            </c:ext>
          </c:extLst>
        </c:ser>
        <c:ser>
          <c:idx val="2"/>
          <c:order val="2"/>
          <c:tx>
            <c:strRef>
              <c:f>'Madurez Digital'!$A$5</c:f>
              <c:strCache>
                <c:ptCount val="1"/>
                <c:pt idx="0">
                  <c:v>Competente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Digital'!$B$5</c:f>
              <c:numCache>
                <c:formatCode>0%</c:formatCode>
                <c:ptCount val="1"/>
                <c:pt idx="0">
                  <c:v>0.17</c:v>
                </c:pt>
              </c:numCache>
            </c:numRef>
          </c:val>
          <c:extLst>
            <c:ext xmlns:c16="http://schemas.microsoft.com/office/drawing/2014/chart" uri="{C3380CC4-5D6E-409C-BE32-E72D297353CC}">
              <c16:uniqueId val="{00000002-2528-4A3C-9961-C571090892ED}"/>
            </c:ext>
          </c:extLst>
        </c:ser>
        <c:ser>
          <c:idx val="3"/>
          <c:order val="3"/>
          <c:tx>
            <c:strRef>
              <c:f>'Madurez Digital'!$A$6</c:f>
              <c:strCache>
                <c:ptCount val="1"/>
                <c:pt idx="0">
                  <c:v>Avanzado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Digital'!$B$6</c:f>
              <c:numCache>
                <c:formatCode>0%</c:formatCode>
                <c:ptCount val="1"/>
                <c:pt idx="0">
                  <c:v>0.02</c:v>
                </c:pt>
              </c:numCache>
            </c:numRef>
          </c:val>
          <c:extLst>
            <c:ext xmlns:c16="http://schemas.microsoft.com/office/drawing/2014/chart" uri="{C3380CC4-5D6E-409C-BE32-E72D297353CC}">
              <c16:uniqueId val="{00000003-2528-4A3C-9961-C571090892ED}"/>
            </c:ext>
          </c:extLst>
        </c:ser>
        <c:dLbls>
          <c:dLblPos val="outEnd"/>
          <c:showLegendKey val="0"/>
          <c:showVal val="1"/>
          <c:showCatName val="0"/>
          <c:showSerName val="0"/>
          <c:showPercent val="0"/>
          <c:showBubbleSize val="0"/>
        </c:dLbls>
        <c:gapWidth val="219"/>
        <c:overlap val="-27"/>
        <c:axId val="1399256768"/>
        <c:axId val="1399252416"/>
      </c:barChart>
      <c:catAx>
        <c:axId val="1399256768"/>
        <c:scaling>
          <c:orientation val="minMax"/>
        </c:scaling>
        <c:delete val="1"/>
        <c:axPos val="b"/>
        <c:numFmt formatCode="General" sourceLinked="1"/>
        <c:majorTickMark val="none"/>
        <c:minorTickMark val="none"/>
        <c:tickLblPos val="nextTo"/>
        <c:crossAx val="1399252416"/>
        <c:crosses val="autoZero"/>
        <c:auto val="1"/>
        <c:lblAlgn val="ctr"/>
        <c:lblOffset val="100"/>
        <c:noMultiLvlLbl val="0"/>
      </c:catAx>
      <c:valAx>
        <c:axId val="1399252416"/>
        <c:scaling>
          <c:orientation val="minMax"/>
        </c:scaling>
        <c:delete val="1"/>
        <c:axPos val="l"/>
        <c:numFmt formatCode="0%" sourceLinked="1"/>
        <c:majorTickMark val="none"/>
        <c:minorTickMark val="none"/>
        <c:tickLblPos val="nextTo"/>
        <c:crossAx val="139925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'Madurez Digital'!$A$10</c:f>
              <c:strCache>
                <c:ptCount val="1"/>
                <c:pt idx="0">
                  <c:v>Pichincha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Digital'!$B$10</c:f>
              <c:numCache>
                <c:formatCode>General</c:formatCode>
                <c:ptCount val="1"/>
                <c:pt idx="0">
                  <c:v>249</c:v>
                </c:pt>
              </c:numCache>
            </c:numRef>
          </c:val>
          <c:extLst>
            <c:ext xmlns:c16="http://schemas.microsoft.com/office/drawing/2014/chart" uri="{C3380CC4-5D6E-409C-BE32-E72D297353CC}">
              <c16:uniqueId val="{00000000-09A3-4A38-BBE7-F448D08CACB5}"/>
            </c:ext>
          </c:extLst>
        </c:ser>
        <c:ser>
          <c:idx val="1"/>
          <c:order val="1"/>
          <c:tx>
            <c:strRef>
              <c:f>'Madurez Digital'!$A$11</c:f>
              <c:strCache>
                <c:ptCount val="1"/>
                <c:pt idx="0">
                  <c:v>Guayas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Digital'!$B$11</c:f>
              <c:numCache>
                <c:formatCode>General</c:formatCode>
                <c:ptCount val="1"/>
                <c:pt idx="0">
                  <c:v>102</c:v>
                </c:pt>
              </c:numCache>
            </c:numRef>
          </c:val>
          <c:extLst>
            <c:ext xmlns:c16="http://schemas.microsoft.com/office/drawing/2014/chart" uri="{C3380CC4-5D6E-409C-BE32-E72D297353CC}">
              <c16:uniqueId val="{00000001-09A3-4A38-BBE7-F448D08CACB5}"/>
            </c:ext>
          </c:extLst>
        </c:ser>
        <c:ser>
          <c:idx val="2"/>
          <c:order val="2"/>
          <c:tx>
            <c:strRef>
              <c:f>'Madurez Digital'!$A$12</c:f>
              <c:strCache>
                <c:ptCount val="1"/>
                <c:pt idx="0">
                  <c:v>Imbabura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Digital'!$B$12</c:f>
              <c:numCache>
                <c:formatCode>General</c:formatCode>
                <c:ptCount val="1"/>
                <c:pt idx="0">
                  <c:v>21</c:v>
                </c:pt>
              </c:numCache>
            </c:numRef>
          </c:val>
          <c:extLst>
            <c:ext xmlns:c16="http://schemas.microsoft.com/office/drawing/2014/chart" uri="{C3380CC4-5D6E-409C-BE32-E72D297353CC}">
              <c16:uniqueId val="{00000002-09A3-4A38-BBE7-F448D08CACB5}"/>
            </c:ext>
          </c:extLst>
        </c:ser>
        <c:ser>
          <c:idx val="3"/>
          <c:order val="3"/>
          <c:tx>
            <c:strRef>
              <c:f>'Madurez Digital'!$A$13</c:f>
              <c:strCache>
                <c:ptCount val="1"/>
                <c:pt idx="0">
                  <c:v>Santo Domingo de los Tsáchilas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Digital'!$B$13</c:f>
              <c:numCache>
                <c:formatCode>General</c:formatCode>
                <c:ptCount val="1"/>
                <c:pt idx="0">
                  <c:v>14</c:v>
                </c:pt>
              </c:numCache>
            </c:numRef>
          </c:val>
          <c:extLst>
            <c:ext xmlns:c16="http://schemas.microsoft.com/office/drawing/2014/chart" uri="{C3380CC4-5D6E-409C-BE32-E72D297353CC}">
              <c16:uniqueId val="{00000003-09A3-4A38-BBE7-F448D08CACB5}"/>
            </c:ext>
          </c:extLst>
        </c:ser>
        <c:ser>
          <c:idx val="4"/>
          <c:order val="4"/>
          <c:tx>
            <c:strRef>
              <c:f>'Madurez Digital'!$A$14</c:f>
              <c:strCache>
                <c:ptCount val="1"/>
                <c:pt idx="0">
                  <c:v>Azuay</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Digital'!$B$14</c:f>
              <c:numCache>
                <c:formatCode>General</c:formatCode>
                <c:ptCount val="1"/>
                <c:pt idx="0">
                  <c:v>8</c:v>
                </c:pt>
              </c:numCache>
            </c:numRef>
          </c:val>
          <c:extLst>
            <c:ext xmlns:c16="http://schemas.microsoft.com/office/drawing/2014/chart" uri="{C3380CC4-5D6E-409C-BE32-E72D297353CC}">
              <c16:uniqueId val="{00000004-09A3-4A38-BBE7-F448D08CACB5}"/>
            </c:ext>
          </c:extLst>
        </c:ser>
        <c:ser>
          <c:idx val="5"/>
          <c:order val="5"/>
          <c:tx>
            <c:strRef>
              <c:f>'Madurez Digital'!$A$15</c:f>
              <c:strCache>
                <c:ptCount val="1"/>
                <c:pt idx="0">
                  <c:v>Santa Elena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Digital'!$B$15</c:f>
              <c:numCache>
                <c:formatCode>General</c:formatCode>
                <c:ptCount val="1"/>
                <c:pt idx="0">
                  <c:v>7</c:v>
                </c:pt>
              </c:numCache>
            </c:numRef>
          </c:val>
          <c:extLst>
            <c:ext xmlns:c16="http://schemas.microsoft.com/office/drawing/2014/chart" uri="{C3380CC4-5D6E-409C-BE32-E72D297353CC}">
              <c16:uniqueId val="{00000005-09A3-4A38-BBE7-F448D08CACB5}"/>
            </c:ext>
          </c:extLst>
        </c:ser>
        <c:ser>
          <c:idx val="6"/>
          <c:order val="6"/>
          <c:tx>
            <c:strRef>
              <c:f>'Madurez Digital'!$A$16</c:f>
              <c:strCache>
                <c:ptCount val="1"/>
                <c:pt idx="0">
                  <c:v>Tungurahua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'Madurez Digital'!$B$16</c:f>
              <c:numCache>
                <c:formatCode>General</c:formatCode>
                <c:ptCount val="1"/>
                <c:pt idx="0">
                  <c:v>7</c:v>
                </c:pt>
              </c:numCache>
            </c:numRef>
          </c:val>
          <c:extLst>
            <c:ext xmlns:c16="http://schemas.microsoft.com/office/drawing/2014/chart" uri="{C3380CC4-5D6E-409C-BE32-E72D297353CC}">
              <c16:uniqueId val="{00000006-09A3-4A38-BBE7-F448D08CACB5}"/>
            </c:ext>
          </c:extLst>
        </c:ser>
        <c:dLbls>
          <c:showLegendKey val="0"/>
          <c:showVal val="1"/>
          <c:showCatName val="0"/>
          <c:showSerName val="0"/>
          <c:showPercent val="0"/>
          <c:showBubbleSize val="0"/>
        </c:dLbls>
        <c:gapWidth val="150"/>
        <c:overlap val="-25"/>
        <c:axId val="1399248064"/>
        <c:axId val="1399257856"/>
      </c:barChart>
      <c:catAx>
        <c:axId val="1399248064"/>
        <c:scaling>
          <c:orientation val="minMax"/>
        </c:scaling>
        <c:delete val="1"/>
        <c:axPos val="b"/>
        <c:numFmt formatCode="General" sourceLinked="1"/>
        <c:majorTickMark val="none"/>
        <c:minorTickMark val="none"/>
        <c:tickLblPos val="nextTo"/>
        <c:crossAx val="1399257856"/>
        <c:crosses val="autoZero"/>
        <c:auto val="1"/>
        <c:lblAlgn val="ctr"/>
        <c:lblOffset val="100"/>
        <c:noMultiLvlLbl val="0"/>
      </c:catAx>
      <c:valAx>
        <c:axId val="1399257856"/>
        <c:scaling>
          <c:orientation val="minMax"/>
        </c:scaling>
        <c:delete val="1"/>
        <c:axPos val="l"/>
        <c:numFmt formatCode="General" sourceLinked="1"/>
        <c:majorTickMark val="none"/>
        <c:minorTickMark val="none"/>
        <c:tickLblPos val="nextTo"/>
        <c:crossAx val="13992480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GRAFICOS_DA!$A$523</c:f>
              <c:strCache>
                <c:ptCount val="1"/>
                <c:pt idx="0">
                  <c:v>Nro. de participantes digitalizados para su Desarrollo Productivo</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3DA-4276-A898-D42904C9DA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GRAFICOS_DA!$B$522:$C$522</c:f>
              <c:numCache>
                <c:formatCode>General</c:formatCode>
                <c:ptCount val="2"/>
                <c:pt idx="0">
                  <c:v>2024</c:v>
                </c:pt>
                <c:pt idx="1">
                  <c:v>2025</c:v>
                </c:pt>
              </c:numCache>
            </c:numRef>
          </c:cat>
          <c:val>
            <c:numRef>
              <c:f>GRAFICOS_DA!$B$523:$C$523</c:f>
              <c:numCache>
                <c:formatCode>#,##0</c:formatCode>
                <c:ptCount val="2"/>
                <c:pt idx="0">
                  <c:v>70</c:v>
                </c:pt>
                <c:pt idx="1">
                  <c:v>201</c:v>
                </c:pt>
              </c:numCache>
            </c:numRef>
          </c:val>
          <c:extLst>
            <c:ext xmlns:c16="http://schemas.microsoft.com/office/drawing/2014/chart" uri="{C3380CC4-5D6E-409C-BE32-E72D297353CC}">
              <c16:uniqueId val="{00000003-23DA-4276-A898-D42904C9DA60}"/>
            </c:ext>
          </c:extLst>
        </c:ser>
        <c:dLbls>
          <c:dLblPos val="outEnd"/>
          <c:showLegendKey val="0"/>
          <c:showVal val="1"/>
          <c:showCatName val="0"/>
          <c:showSerName val="0"/>
          <c:showPercent val="0"/>
          <c:showBubbleSize val="0"/>
        </c:dLbls>
        <c:gapWidth val="219"/>
        <c:overlap val="-27"/>
        <c:axId val="1399249696"/>
        <c:axId val="1399258400"/>
      </c:barChart>
      <c:catAx>
        <c:axId val="139924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58400"/>
        <c:crosses val="autoZero"/>
        <c:auto val="1"/>
        <c:lblAlgn val="ctr"/>
        <c:lblOffset val="100"/>
        <c:noMultiLvlLbl val="0"/>
      </c:catAx>
      <c:valAx>
        <c:axId val="1399258400"/>
        <c:scaling>
          <c:orientation val="minMax"/>
        </c:scaling>
        <c:delete val="1"/>
        <c:axPos val="l"/>
        <c:numFmt formatCode="#,##0" sourceLinked="1"/>
        <c:majorTickMark val="none"/>
        <c:minorTickMark val="none"/>
        <c:tickLblPos val="nextTo"/>
        <c:crossAx val="1399249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GRAFICOS_DA!$A$527</c:f>
              <c:strCache>
                <c:ptCount val="1"/>
                <c:pt idx="0">
                  <c:v>Capacitaciones para Emprendedores y Mipymes en el uso de TIC para para el fomento de la economía digital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FEE-4DF1-B4E1-A4168E95A5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GRAFICOS_DA!$B$526:$C$526</c:f>
              <c:numCache>
                <c:formatCode>General</c:formatCode>
                <c:ptCount val="2"/>
                <c:pt idx="0">
                  <c:v>2024</c:v>
                </c:pt>
                <c:pt idx="1">
                  <c:v>2025</c:v>
                </c:pt>
              </c:numCache>
            </c:numRef>
          </c:cat>
          <c:val>
            <c:numRef>
              <c:f>GRAFICOS_DA!$B$527:$C$527</c:f>
              <c:numCache>
                <c:formatCode>#,##0</c:formatCode>
                <c:ptCount val="2"/>
                <c:pt idx="0">
                  <c:v>28389</c:v>
                </c:pt>
                <c:pt idx="1">
                  <c:v>32987</c:v>
                </c:pt>
              </c:numCache>
            </c:numRef>
          </c:val>
          <c:extLst>
            <c:ext xmlns:c16="http://schemas.microsoft.com/office/drawing/2014/chart" uri="{C3380CC4-5D6E-409C-BE32-E72D297353CC}">
              <c16:uniqueId val="{00000003-5FEE-4DF1-B4E1-A4168E95A576}"/>
            </c:ext>
          </c:extLst>
        </c:ser>
        <c:dLbls>
          <c:dLblPos val="outEnd"/>
          <c:showLegendKey val="0"/>
          <c:showVal val="1"/>
          <c:showCatName val="0"/>
          <c:showSerName val="0"/>
          <c:showPercent val="0"/>
          <c:showBubbleSize val="0"/>
        </c:dLbls>
        <c:gapWidth val="219"/>
        <c:overlap val="-27"/>
        <c:axId val="1399250240"/>
        <c:axId val="1399252960"/>
      </c:barChart>
      <c:catAx>
        <c:axId val="139925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399252960"/>
        <c:crosses val="autoZero"/>
        <c:auto val="1"/>
        <c:lblAlgn val="ctr"/>
        <c:lblOffset val="100"/>
        <c:noMultiLvlLbl val="0"/>
      </c:catAx>
      <c:valAx>
        <c:axId val="1399252960"/>
        <c:scaling>
          <c:orientation val="minMax"/>
        </c:scaling>
        <c:delete val="1"/>
        <c:axPos val="l"/>
        <c:numFmt formatCode="#,##0" sourceLinked="1"/>
        <c:majorTickMark val="none"/>
        <c:minorTickMark val="none"/>
        <c:tickLblPos val="nextTo"/>
        <c:crossAx val="139925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GRAFICOS!$A$145</c:f>
              <c:strCache>
                <c:ptCount val="1"/>
                <c:pt idx="0">
                  <c:v>Observatorio Ecuador Digital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313-4A0D-8D37-C167CCF9AA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GRAFICOS!$B$144:$C$144</c:f>
              <c:numCache>
                <c:formatCode>General</c:formatCode>
                <c:ptCount val="2"/>
                <c:pt idx="0">
                  <c:v>2024</c:v>
                </c:pt>
                <c:pt idx="1">
                  <c:v>2025</c:v>
                </c:pt>
              </c:numCache>
            </c:numRef>
          </c:cat>
          <c:val>
            <c:numRef>
              <c:f>GRAFICOS!$B$145:$C$145</c:f>
              <c:numCache>
                <c:formatCode>#,##0</c:formatCode>
                <c:ptCount val="2"/>
                <c:pt idx="0">
                  <c:v>18329</c:v>
                </c:pt>
                <c:pt idx="1">
                  <c:v>13713</c:v>
                </c:pt>
              </c:numCache>
            </c:numRef>
          </c:val>
          <c:extLst>
            <c:ext xmlns:c16="http://schemas.microsoft.com/office/drawing/2014/chart" uri="{C3380CC4-5D6E-409C-BE32-E72D297353CC}">
              <c16:uniqueId val="{00000003-0313-4A0D-8D37-C167CCF9AA6D}"/>
            </c:ext>
          </c:extLst>
        </c:ser>
        <c:dLbls>
          <c:dLblPos val="outEnd"/>
          <c:showLegendKey val="0"/>
          <c:showVal val="1"/>
          <c:showCatName val="0"/>
          <c:showSerName val="0"/>
          <c:showPercent val="0"/>
          <c:showBubbleSize val="0"/>
        </c:dLbls>
        <c:gapWidth val="219"/>
        <c:overlap val="-27"/>
        <c:axId val="1399257312"/>
        <c:axId val="1399259488"/>
      </c:barChart>
      <c:catAx>
        <c:axId val="139925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99259488"/>
        <c:crosses val="autoZero"/>
        <c:auto val="1"/>
        <c:lblAlgn val="ctr"/>
        <c:lblOffset val="100"/>
        <c:noMultiLvlLbl val="0"/>
      </c:catAx>
      <c:valAx>
        <c:axId val="1399259488"/>
        <c:scaling>
          <c:orientation val="minMax"/>
        </c:scaling>
        <c:delete val="1"/>
        <c:axPos val="l"/>
        <c:numFmt formatCode="#,##0" sourceLinked="1"/>
        <c:majorTickMark val="none"/>
        <c:minorTickMark val="none"/>
        <c:tickLblPos val="nextTo"/>
        <c:crossAx val="1399257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GRAFICOS!$A$113</c:f>
              <c:strCache>
                <c:ptCount val="1"/>
                <c:pt idx="0">
                  <c:v>GAD participantes en la medición</c:v>
                </c:pt>
              </c:strCache>
            </c:strRef>
          </c:tx>
          <c:spPr>
            <a:solidFill>
              <a:schemeClr val="accent1"/>
            </a:solidFill>
            <a:ln>
              <a:noFill/>
            </a:ln>
            <a:effectLst/>
          </c:spPr>
          <c:invertIfNegative val="0"/>
          <c:dPt>
            <c:idx val="0"/>
            <c:invertIfNegative val="0"/>
            <c:bubble3D val="0"/>
            <c:spPr>
              <a:solidFill>
                <a:srgbClr val="00B050"/>
              </a:solidFill>
              <a:ln>
                <a:solidFill>
                  <a:srgbClr val="00B050"/>
                </a:solidFill>
              </a:ln>
              <a:effectLst/>
            </c:spPr>
            <c:extLst>
              <c:ext xmlns:c16="http://schemas.microsoft.com/office/drawing/2014/chart" uri="{C3380CC4-5D6E-409C-BE32-E72D297353CC}">
                <c16:uniqueId val="{00000001-0DD7-4DBD-92DB-679350FB82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GRAFICOS!$B$112:$C$112</c:f>
              <c:numCache>
                <c:formatCode>General</c:formatCode>
                <c:ptCount val="2"/>
                <c:pt idx="0">
                  <c:v>2024</c:v>
                </c:pt>
                <c:pt idx="1">
                  <c:v>2025</c:v>
                </c:pt>
              </c:numCache>
            </c:numRef>
          </c:cat>
          <c:val>
            <c:numRef>
              <c:f>GRAFICOS!$B$113:$C$113</c:f>
              <c:numCache>
                <c:formatCode>General</c:formatCode>
                <c:ptCount val="2"/>
                <c:pt idx="0">
                  <c:v>43</c:v>
                </c:pt>
                <c:pt idx="1">
                  <c:v>73</c:v>
                </c:pt>
              </c:numCache>
            </c:numRef>
          </c:val>
          <c:extLst>
            <c:ext xmlns:c16="http://schemas.microsoft.com/office/drawing/2014/chart" uri="{C3380CC4-5D6E-409C-BE32-E72D297353CC}">
              <c16:uniqueId val="{00000003-0DD7-4DBD-92DB-679350FB82DD}"/>
            </c:ext>
          </c:extLst>
        </c:ser>
        <c:dLbls>
          <c:dLblPos val="outEnd"/>
          <c:showLegendKey val="0"/>
          <c:showVal val="1"/>
          <c:showCatName val="0"/>
          <c:showSerName val="0"/>
          <c:showPercent val="0"/>
          <c:showBubbleSize val="0"/>
        </c:dLbls>
        <c:gapWidth val="219"/>
        <c:overlap val="-27"/>
        <c:axId val="1399263296"/>
        <c:axId val="1140235200"/>
      </c:barChart>
      <c:catAx>
        <c:axId val="139926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140235200"/>
        <c:crosses val="autoZero"/>
        <c:auto val="1"/>
        <c:lblAlgn val="ctr"/>
        <c:lblOffset val="100"/>
        <c:noMultiLvlLbl val="0"/>
      </c:catAx>
      <c:valAx>
        <c:axId val="1140235200"/>
        <c:scaling>
          <c:orientation val="minMax"/>
        </c:scaling>
        <c:delete val="1"/>
        <c:axPos val="l"/>
        <c:numFmt formatCode="General" sourceLinked="1"/>
        <c:majorTickMark val="none"/>
        <c:minorTickMark val="none"/>
        <c:tickLblPos val="nextTo"/>
        <c:crossAx val="139926329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GRAFICOS!$A$117</c:f>
              <c:strCache>
                <c:ptCount val="1"/>
                <c:pt idx="0">
                  <c:v>Funcionarios públicos capacitados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64A-4E3C-9818-EB7FFEA601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GRAFICOS!$B$116:$C$116</c:f>
              <c:numCache>
                <c:formatCode>General</c:formatCode>
                <c:ptCount val="2"/>
                <c:pt idx="0">
                  <c:v>2024</c:v>
                </c:pt>
                <c:pt idx="1">
                  <c:v>2025</c:v>
                </c:pt>
              </c:numCache>
            </c:numRef>
          </c:cat>
          <c:val>
            <c:numRef>
              <c:f>GRAFICOS!$B$117:$C$117</c:f>
              <c:numCache>
                <c:formatCode>General</c:formatCode>
                <c:ptCount val="2"/>
                <c:pt idx="0">
                  <c:v>482</c:v>
                </c:pt>
                <c:pt idx="1">
                  <c:v>712</c:v>
                </c:pt>
              </c:numCache>
            </c:numRef>
          </c:val>
          <c:extLst>
            <c:ext xmlns:c16="http://schemas.microsoft.com/office/drawing/2014/chart" uri="{C3380CC4-5D6E-409C-BE32-E72D297353CC}">
              <c16:uniqueId val="{00000003-464A-4E3C-9818-EB7FFEA60177}"/>
            </c:ext>
          </c:extLst>
        </c:ser>
        <c:dLbls>
          <c:dLblPos val="outEnd"/>
          <c:showLegendKey val="0"/>
          <c:showVal val="1"/>
          <c:showCatName val="0"/>
          <c:showSerName val="0"/>
          <c:showPercent val="0"/>
          <c:showBubbleSize val="0"/>
        </c:dLbls>
        <c:gapWidth val="219"/>
        <c:overlap val="-27"/>
        <c:axId val="1140221056"/>
        <c:axId val="1140231936"/>
      </c:barChart>
      <c:catAx>
        <c:axId val="114022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140231936"/>
        <c:crosses val="autoZero"/>
        <c:auto val="1"/>
        <c:lblAlgn val="ctr"/>
        <c:lblOffset val="100"/>
        <c:noMultiLvlLbl val="0"/>
      </c:catAx>
      <c:valAx>
        <c:axId val="1140231936"/>
        <c:scaling>
          <c:orientation val="minMax"/>
        </c:scaling>
        <c:delete val="1"/>
        <c:axPos val="l"/>
        <c:numFmt formatCode="General" sourceLinked="1"/>
        <c:majorTickMark val="none"/>
        <c:minorTickMark val="none"/>
        <c:tickLblPos val="nextTo"/>
        <c:crossAx val="114022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GRAFICOS!$A$33</c:f>
              <c:strCache>
                <c:ptCount val="1"/>
                <c:pt idx="0">
                  <c:v>Localidades repotenciadas con 4G (Acumulado)</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02F-489C-B5A2-0A96A7798C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GRAFICOS!$B$33:$C$33</c:f>
              <c:numCache>
                <c:formatCode>#,##0</c:formatCode>
                <c:ptCount val="2"/>
                <c:pt idx="0">
                  <c:v>3326</c:v>
                </c:pt>
                <c:pt idx="1">
                  <c:v>4351</c:v>
                </c:pt>
              </c:numCache>
            </c:numRef>
          </c:val>
          <c:extLst>
            <c:ext xmlns:c16="http://schemas.microsoft.com/office/drawing/2014/chart" uri="{C3380CC4-5D6E-409C-BE32-E72D297353CC}">
              <c16:uniqueId val="{00000003-002F-489C-B5A2-0A96A7798CC5}"/>
            </c:ext>
          </c:extLst>
        </c:ser>
        <c:dLbls>
          <c:dLblPos val="outEnd"/>
          <c:showLegendKey val="0"/>
          <c:showVal val="1"/>
          <c:showCatName val="0"/>
          <c:showSerName val="0"/>
          <c:showPercent val="0"/>
          <c:showBubbleSize val="0"/>
        </c:dLbls>
        <c:gapWidth val="219"/>
        <c:overlap val="-27"/>
        <c:axId val="865789632"/>
        <c:axId val="865798336"/>
      </c:barChart>
      <c:catAx>
        <c:axId val="865789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65798336"/>
        <c:crosses val="autoZero"/>
        <c:auto val="1"/>
        <c:lblAlgn val="ctr"/>
        <c:lblOffset val="100"/>
        <c:noMultiLvlLbl val="0"/>
      </c:catAx>
      <c:valAx>
        <c:axId val="865798336"/>
        <c:scaling>
          <c:orientation val="minMax"/>
        </c:scaling>
        <c:delete val="1"/>
        <c:axPos val="l"/>
        <c:numFmt formatCode="#,##0" sourceLinked="1"/>
        <c:majorTickMark val="out"/>
        <c:minorTickMark val="none"/>
        <c:tickLblPos val="nextTo"/>
        <c:crossAx val="865789632"/>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0925925925925923E-2"/>
          <c:w val="0.73888888888888893"/>
          <c:h val="0.73577136191309422"/>
        </c:manualLayout>
      </c:layout>
      <c:barChart>
        <c:barDir val="col"/>
        <c:grouping val="clustered"/>
        <c:varyColors val="0"/>
        <c:ser>
          <c:idx val="0"/>
          <c:order val="0"/>
          <c:tx>
            <c:strRef>
              <c:f>GRAFICOS!$B$123:$B$124</c:f>
              <c:strCache>
                <c:ptCount val="2"/>
                <c:pt idx="0">
                  <c:v>2024</c:v>
                </c:pt>
                <c:pt idx="1">
                  <c:v>II Convocatoria retos de innovación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GRAFICOS!$A$125:$A$126</c:f>
              <c:strCache>
                <c:ptCount val="2"/>
                <c:pt idx="0">
                  <c:v>Grupos Categoría Ideación</c:v>
                </c:pt>
                <c:pt idx="1">
                  <c:v>Grupos Categoría Prototipado</c:v>
                </c:pt>
              </c:strCache>
            </c:strRef>
          </c:cat>
          <c:val>
            <c:numRef>
              <c:f>GRAFICOS!$B$125:$B$126</c:f>
              <c:numCache>
                <c:formatCode>General</c:formatCode>
                <c:ptCount val="2"/>
                <c:pt idx="0">
                  <c:v>16</c:v>
                </c:pt>
                <c:pt idx="1">
                  <c:v>13</c:v>
                </c:pt>
              </c:numCache>
            </c:numRef>
          </c:val>
          <c:extLst>
            <c:ext xmlns:c16="http://schemas.microsoft.com/office/drawing/2014/chart" uri="{C3380CC4-5D6E-409C-BE32-E72D297353CC}">
              <c16:uniqueId val="{00000000-5A38-4C20-BD2C-13A844E7E1B4}"/>
            </c:ext>
          </c:extLst>
        </c:ser>
        <c:ser>
          <c:idx val="1"/>
          <c:order val="1"/>
          <c:tx>
            <c:strRef>
              <c:f>GRAFICOS!$C$123:$C$124</c:f>
              <c:strCache>
                <c:ptCount val="2"/>
                <c:pt idx="0">
                  <c:v>2025</c:v>
                </c:pt>
                <c:pt idx="1">
                  <c:v>III Convocatoria retos de innovación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GRAFICOS!$A$125:$A$126</c:f>
              <c:strCache>
                <c:ptCount val="2"/>
                <c:pt idx="0">
                  <c:v>Grupos Categoría Ideación</c:v>
                </c:pt>
                <c:pt idx="1">
                  <c:v>Grupos Categoría Prototipado</c:v>
                </c:pt>
              </c:strCache>
            </c:strRef>
          </c:cat>
          <c:val>
            <c:numRef>
              <c:f>GRAFICOS!$C$125:$C$126</c:f>
              <c:numCache>
                <c:formatCode>General</c:formatCode>
                <c:ptCount val="2"/>
                <c:pt idx="0">
                  <c:v>25</c:v>
                </c:pt>
                <c:pt idx="1">
                  <c:v>23</c:v>
                </c:pt>
              </c:numCache>
            </c:numRef>
          </c:val>
          <c:extLst>
            <c:ext xmlns:c16="http://schemas.microsoft.com/office/drawing/2014/chart" uri="{C3380CC4-5D6E-409C-BE32-E72D297353CC}">
              <c16:uniqueId val="{00000001-5A38-4C20-BD2C-13A844E7E1B4}"/>
            </c:ext>
          </c:extLst>
        </c:ser>
        <c:dLbls>
          <c:dLblPos val="outEnd"/>
          <c:showLegendKey val="0"/>
          <c:showVal val="1"/>
          <c:showCatName val="0"/>
          <c:showSerName val="0"/>
          <c:showPercent val="0"/>
          <c:showBubbleSize val="0"/>
        </c:dLbls>
        <c:gapWidth val="219"/>
        <c:overlap val="-27"/>
        <c:axId val="1140217792"/>
        <c:axId val="1140208000"/>
      </c:barChart>
      <c:catAx>
        <c:axId val="114021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140208000"/>
        <c:crosses val="autoZero"/>
        <c:auto val="1"/>
        <c:lblAlgn val="ctr"/>
        <c:lblOffset val="100"/>
        <c:noMultiLvlLbl val="0"/>
      </c:catAx>
      <c:valAx>
        <c:axId val="1140208000"/>
        <c:scaling>
          <c:orientation val="minMax"/>
        </c:scaling>
        <c:delete val="1"/>
        <c:axPos val="l"/>
        <c:numFmt formatCode="General" sourceLinked="1"/>
        <c:majorTickMark val="none"/>
        <c:minorTickMark val="none"/>
        <c:tickLblPos val="nextTo"/>
        <c:crossAx val="1140217792"/>
        <c:crosses val="autoZero"/>
        <c:crossBetween val="between"/>
      </c:valAx>
      <c:spPr>
        <a:noFill/>
        <a:ln>
          <a:noFill/>
        </a:ln>
        <a:effectLst/>
      </c:spPr>
    </c:plotArea>
    <c:legend>
      <c:legendPos val="b"/>
      <c:layout>
        <c:manualLayout>
          <c:xMode val="edge"/>
          <c:yMode val="edge"/>
          <c:x val="0.78888888888888886"/>
          <c:y val="0.12557815689705454"/>
          <c:w val="0.18611111111111112"/>
          <c:h val="0.730903324584426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GRAFICOS!$A$131</c:f>
              <c:strCache>
                <c:ptCount val="1"/>
                <c:pt idx="0">
                  <c:v>Acceso al Sistema Nacional de Registros Públicos de nuevas entidades en función de su naturaleza y necesidades institucionales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19C4-4A08-A36A-B48C510A97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GRAFICOS!$B$130:$C$130</c:f>
              <c:numCache>
                <c:formatCode>General</c:formatCode>
                <c:ptCount val="2"/>
                <c:pt idx="0">
                  <c:v>2024</c:v>
                </c:pt>
                <c:pt idx="1">
                  <c:v>2025</c:v>
                </c:pt>
              </c:numCache>
            </c:numRef>
          </c:cat>
          <c:val>
            <c:numRef>
              <c:f>GRAFICOS!$B$131:$C$131</c:f>
              <c:numCache>
                <c:formatCode>General</c:formatCode>
                <c:ptCount val="2"/>
                <c:pt idx="0">
                  <c:v>14</c:v>
                </c:pt>
                <c:pt idx="1">
                  <c:v>20</c:v>
                </c:pt>
              </c:numCache>
            </c:numRef>
          </c:val>
          <c:extLst>
            <c:ext xmlns:c16="http://schemas.microsoft.com/office/drawing/2014/chart" uri="{C3380CC4-5D6E-409C-BE32-E72D297353CC}">
              <c16:uniqueId val="{00000003-19C4-4A08-A36A-B48C510A97A8}"/>
            </c:ext>
          </c:extLst>
        </c:ser>
        <c:dLbls>
          <c:dLblPos val="outEnd"/>
          <c:showLegendKey val="0"/>
          <c:showVal val="1"/>
          <c:showCatName val="0"/>
          <c:showSerName val="0"/>
          <c:showPercent val="0"/>
          <c:showBubbleSize val="0"/>
        </c:dLbls>
        <c:gapWidth val="219"/>
        <c:overlap val="-27"/>
        <c:axId val="1140218336"/>
        <c:axId val="1140232480"/>
      </c:barChart>
      <c:catAx>
        <c:axId val="114021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140232480"/>
        <c:crosses val="autoZero"/>
        <c:auto val="1"/>
        <c:lblAlgn val="ctr"/>
        <c:lblOffset val="100"/>
        <c:noMultiLvlLbl val="0"/>
      </c:catAx>
      <c:valAx>
        <c:axId val="1140232480"/>
        <c:scaling>
          <c:orientation val="minMax"/>
        </c:scaling>
        <c:delete val="1"/>
        <c:axPos val="l"/>
        <c:numFmt formatCode="General" sourceLinked="1"/>
        <c:majorTickMark val="none"/>
        <c:minorTickMark val="none"/>
        <c:tickLblPos val="nextTo"/>
        <c:crossAx val="1140218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GRAFICOS!$A$137</c:f>
              <c:strCache>
                <c:ptCount val="1"/>
                <c:pt idx="0">
                  <c:v>Consultas realizadas por las instituciones públicas que conforman el SINARP</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50F-47AE-97BB-A8A11ED429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GRAFICOS!$B$136:$C$136</c:f>
              <c:numCache>
                <c:formatCode>General</c:formatCode>
                <c:ptCount val="2"/>
                <c:pt idx="0">
                  <c:v>2024</c:v>
                </c:pt>
                <c:pt idx="1">
                  <c:v>2025</c:v>
                </c:pt>
              </c:numCache>
            </c:numRef>
          </c:cat>
          <c:val>
            <c:numRef>
              <c:f>GRAFICOS!$B$137:$C$137</c:f>
              <c:numCache>
                <c:formatCode>#,##0</c:formatCode>
                <c:ptCount val="2"/>
                <c:pt idx="0">
                  <c:v>2723334</c:v>
                </c:pt>
                <c:pt idx="1">
                  <c:v>3074472</c:v>
                </c:pt>
              </c:numCache>
            </c:numRef>
          </c:val>
          <c:extLst>
            <c:ext xmlns:c16="http://schemas.microsoft.com/office/drawing/2014/chart" uri="{C3380CC4-5D6E-409C-BE32-E72D297353CC}">
              <c16:uniqueId val="{00000003-A50F-47AE-97BB-A8A11ED429B1}"/>
            </c:ext>
          </c:extLst>
        </c:ser>
        <c:dLbls>
          <c:dLblPos val="outEnd"/>
          <c:showLegendKey val="0"/>
          <c:showVal val="1"/>
          <c:showCatName val="0"/>
          <c:showSerName val="0"/>
          <c:showPercent val="0"/>
          <c:showBubbleSize val="0"/>
        </c:dLbls>
        <c:gapWidth val="219"/>
        <c:overlap val="-27"/>
        <c:axId val="1140223776"/>
        <c:axId val="1140214528"/>
      </c:barChart>
      <c:catAx>
        <c:axId val="114022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140214528"/>
        <c:crosses val="autoZero"/>
        <c:auto val="1"/>
        <c:lblAlgn val="ctr"/>
        <c:lblOffset val="100"/>
        <c:noMultiLvlLbl val="0"/>
      </c:catAx>
      <c:valAx>
        <c:axId val="1140214528"/>
        <c:scaling>
          <c:orientation val="minMax"/>
        </c:scaling>
        <c:delete val="1"/>
        <c:axPos val="l"/>
        <c:numFmt formatCode="#,##0" sourceLinked="1"/>
        <c:majorTickMark val="none"/>
        <c:minorTickMark val="none"/>
        <c:tickLblPos val="nextTo"/>
        <c:crossAx val="1140223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GRAFICOS_DA!$A$221</c:f>
              <c:strCache>
                <c:ptCount val="1"/>
                <c:pt idx="0">
                  <c:v>% Trámites administrativos simplificados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F031-4B3B-9709-0CBCA613119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GRAFICOS_DA!$B$220:$C$220</c:f>
              <c:numCache>
                <c:formatCode>General</c:formatCode>
                <c:ptCount val="2"/>
                <c:pt idx="0">
                  <c:v>2024</c:v>
                </c:pt>
                <c:pt idx="1">
                  <c:v>2025</c:v>
                </c:pt>
              </c:numCache>
            </c:numRef>
          </c:cat>
          <c:val>
            <c:numRef>
              <c:f>GRAFICOS_DA!$B$221:$C$221</c:f>
              <c:numCache>
                <c:formatCode>0%</c:formatCode>
                <c:ptCount val="2"/>
                <c:pt idx="0">
                  <c:v>0.69</c:v>
                </c:pt>
                <c:pt idx="1">
                  <c:v>0.81</c:v>
                </c:pt>
              </c:numCache>
            </c:numRef>
          </c:val>
          <c:extLst>
            <c:ext xmlns:c16="http://schemas.microsoft.com/office/drawing/2014/chart" uri="{C3380CC4-5D6E-409C-BE32-E72D297353CC}">
              <c16:uniqueId val="{00000003-F031-4B3B-9709-0CBCA613119F}"/>
            </c:ext>
          </c:extLst>
        </c:ser>
        <c:dLbls>
          <c:dLblPos val="outEnd"/>
          <c:showLegendKey val="0"/>
          <c:showVal val="1"/>
          <c:showCatName val="0"/>
          <c:showSerName val="0"/>
          <c:showPercent val="0"/>
          <c:showBubbleSize val="0"/>
        </c:dLbls>
        <c:gapWidth val="219"/>
        <c:overlap val="-27"/>
        <c:axId val="1140233568"/>
        <c:axId val="1140235744"/>
      </c:barChart>
      <c:catAx>
        <c:axId val="114023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35744"/>
        <c:crosses val="autoZero"/>
        <c:auto val="1"/>
        <c:lblAlgn val="ctr"/>
        <c:lblOffset val="100"/>
        <c:noMultiLvlLbl val="0"/>
      </c:catAx>
      <c:valAx>
        <c:axId val="1140235744"/>
        <c:scaling>
          <c:orientation val="minMax"/>
        </c:scaling>
        <c:delete val="1"/>
        <c:axPos val="l"/>
        <c:numFmt formatCode="0%" sourceLinked="1"/>
        <c:majorTickMark val="none"/>
        <c:minorTickMark val="none"/>
        <c:tickLblPos val="nextTo"/>
        <c:crossAx val="114023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GRAFICOS_DA!$A$224</c:f>
              <c:strCache>
                <c:ptCount val="1"/>
                <c:pt idx="0">
                  <c:v>Número de entidades que presentaron el plan de Simplificación de Trámites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859-467A-AC1E-B560C239AAA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GRAFICOS_DA!$B$223:$C$223</c:f>
              <c:numCache>
                <c:formatCode>General</c:formatCode>
                <c:ptCount val="2"/>
                <c:pt idx="0">
                  <c:v>2024</c:v>
                </c:pt>
                <c:pt idx="1">
                  <c:v>2025</c:v>
                </c:pt>
              </c:numCache>
            </c:numRef>
          </c:cat>
          <c:val>
            <c:numRef>
              <c:f>GRAFICOS_DA!$B$224:$C$224</c:f>
              <c:numCache>
                <c:formatCode>#,##0</c:formatCode>
                <c:ptCount val="2"/>
                <c:pt idx="0">
                  <c:v>121</c:v>
                </c:pt>
                <c:pt idx="1">
                  <c:v>160</c:v>
                </c:pt>
              </c:numCache>
            </c:numRef>
          </c:val>
          <c:extLst>
            <c:ext xmlns:c16="http://schemas.microsoft.com/office/drawing/2014/chart" uri="{C3380CC4-5D6E-409C-BE32-E72D297353CC}">
              <c16:uniqueId val="{00000003-2859-467A-AC1E-B560C239AAAB}"/>
            </c:ext>
          </c:extLst>
        </c:ser>
        <c:dLbls>
          <c:dLblPos val="outEnd"/>
          <c:showLegendKey val="0"/>
          <c:showVal val="1"/>
          <c:showCatName val="0"/>
          <c:showSerName val="0"/>
          <c:showPercent val="0"/>
          <c:showBubbleSize val="0"/>
        </c:dLbls>
        <c:gapWidth val="219"/>
        <c:overlap val="-27"/>
        <c:axId val="1140205280"/>
        <c:axId val="1140208544"/>
      </c:barChart>
      <c:catAx>
        <c:axId val="114020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08544"/>
        <c:crosses val="autoZero"/>
        <c:auto val="1"/>
        <c:lblAlgn val="ctr"/>
        <c:lblOffset val="100"/>
        <c:noMultiLvlLbl val="0"/>
      </c:catAx>
      <c:valAx>
        <c:axId val="1140208544"/>
        <c:scaling>
          <c:orientation val="minMax"/>
        </c:scaling>
        <c:delete val="1"/>
        <c:axPos val="l"/>
        <c:numFmt formatCode="#,##0" sourceLinked="1"/>
        <c:majorTickMark val="none"/>
        <c:minorTickMark val="none"/>
        <c:tickLblPos val="nextTo"/>
        <c:crossAx val="114020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GRAFICOS_DA!$A$229</c:f>
              <c:strCache>
                <c:ptCount val="1"/>
                <c:pt idx="0">
                  <c:v>Número de Denuncias ciudadanas por trámites administrativos gestionadas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D17-4A6A-8562-A4749BB1E10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GRAFICOS_DA!$B$228:$C$228</c:f>
              <c:numCache>
                <c:formatCode>General</c:formatCode>
                <c:ptCount val="2"/>
                <c:pt idx="0">
                  <c:v>2024</c:v>
                </c:pt>
                <c:pt idx="1">
                  <c:v>2025</c:v>
                </c:pt>
              </c:numCache>
            </c:numRef>
          </c:cat>
          <c:val>
            <c:numRef>
              <c:f>GRAFICOS_DA!$B$229:$C$229</c:f>
              <c:numCache>
                <c:formatCode>#,##0</c:formatCode>
                <c:ptCount val="2"/>
                <c:pt idx="0">
                  <c:v>85</c:v>
                </c:pt>
                <c:pt idx="1">
                  <c:v>75</c:v>
                </c:pt>
              </c:numCache>
            </c:numRef>
          </c:val>
          <c:extLst>
            <c:ext xmlns:c16="http://schemas.microsoft.com/office/drawing/2014/chart" uri="{C3380CC4-5D6E-409C-BE32-E72D297353CC}">
              <c16:uniqueId val="{00000003-0D17-4A6A-8562-A4749BB1E100}"/>
            </c:ext>
          </c:extLst>
        </c:ser>
        <c:dLbls>
          <c:dLblPos val="outEnd"/>
          <c:showLegendKey val="0"/>
          <c:showVal val="1"/>
          <c:showCatName val="0"/>
          <c:showSerName val="0"/>
          <c:showPercent val="0"/>
          <c:showBubbleSize val="0"/>
        </c:dLbls>
        <c:gapWidth val="219"/>
        <c:overlap val="-27"/>
        <c:axId val="1140213440"/>
        <c:axId val="1140230304"/>
      </c:barChart>
      <c:catAx>
        <c:axId val="114021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30304"/>
        <c:crosses val="autoZero"/>
        <c:auto val="1"/>
        <c:lblAlgn val="ctr"/>
        <c:lblOffset val="100"/>
        <c:noMultiLvlLbl val="0"/>
      </c:catAx>
      <c:valAx>
        <c:axId val="1140230304"/>
        <c:scaling>
          <c:orientation val="minMax"/>
        </c:scaling>
        <c:delete val="1"/>
        <c:axPos val="l"/>
        <c:numFmt formatCode="#,##0" sourceLinked="1"/>
        <c:majorTickMark val="none"/>
        <c:minorTickMark val="none"/>
        <c:tickLblPos val="nextTo"/>
        <c:crossAx val="1140213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GRAFICOS_DA!$A$233</c:f>
              <c:strCache>
                <c:ptCount val="1"/>
                <c:pt idx="0">
                  <c:v>Número de entidades denunciadas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470-494D-AC8F-830D797BCEB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GRAFICOS_DA!$B$232:$C$232</c:f>
              <c:numCache>
                <c:formatCode>General</c:formatCode>
                <c:ptCount val="2"/>
                <c:pt idx="0">
                  <c:v>2024</c:v>
                </c:pt>
                <c:pt idx="1">
                  <c:v>2025</c:v>
                </c:pt>
              </c:numCache>
            </c:numRef>
          </c:cat>
          <c:val>
            <c:numRef>
              <c:f>GRAFICOS_DA!$B$233:$C$233</c:f>
              <c:numCache>
                <c:formatCode>#,##0</c:formatCode>
                <c:ptCount val="2"/>
                <c:pt idx="0">
                  <c:v>33</c:v>
                </c:pt>
                <c:pt idx="1">
                  <c:v>30</c:v>
                </c:pt>
              </c:numCache>
            </c:numRef>
          </c:val>
          <c:extLst>
            <c:ext xmlns:c16="http://schemas.microsoft.com/office/drawing/2014/chart" uri="{C3380CC4-5D6E-409C-BE32-E72D297353CC}">
              <c16:uniqueId val="{00000003-2470-494D-AC8F-830D797BCEBA}"/>
            </c:ext>
          </c:extLst>
        </c:ser>
        <c:dLbls>
          <c:dLblPos val="outEnd"/>
          <c:showLegendKey val="0"/>
          <c:showVal val="1"/>
          <c:showCatName val="0"/>
          <c:showSerName val="0"/>
          <c:showPercent val="0"/>
          <c:showBubbleSize val="0"/>
        </c:dLbls>
        <c:gapWidth val="219"/>
        <c:overlap val="-27"/>
        <c:axId val="1140229760"/>
        <c:axId val="1140219424"/>
      </c:barChart>
      <c:catAx>
        <c:axId val="114022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19424"/>
        <c:crosses val="autoZero"/>
        <c:auto val="1"/>
        <c:lblAlgn val="ctr"/>
        <c:lblOffset val="100"/>
        <c:noMultiLvlLbl val="0"/>
      </c:catAx>
      <c:valAx>
        <c:axId val="1140219424"/>
        <c:scaling>
          <c:orientation val="minMax"/>
        </c:scaling>
        <c:delete val="1"/>
        <c:axPos val="l"/>
        <c:numFmt formatCode="#,##0" sourceLinked="1"/>
        <c:majorTickMark val="none"/>
        <c:minorTickMark val="none"/>
        <c:tickLblPos val="nextTo"/>
        <c:crossAx val="114022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GRAFICOS_DA!$A$297</c:f>
              <c:strCache>
                <c:ptCount val="1"/>
                <c:pt idx="0">
                  <c:v>Conjuntos de datos publicados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6E7-4287-B0C0-F2A770724B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GRAFICOS_DA!$B$296:$C$296</c:f>
              <c:numCache>
                <c:formatCode>General</c:formatCode>
                <c:ptCount val="2"/>
                <c:pt idx="0">
                  <c:v>2024</c:v>
                </c:pt>
                <c:pt idx="1">
                  <c:v>2025</c:v>
                </c:pt>
              </c:numCache>
            </c:numRef>
          </c:cat>
          <c:val>
            <c:numRef>
              <c:f>GRAFICOS_DA!$B$297:$C$297</c:f>
              <c:numCache>
                <c:formatCode>#,##0</c:formatCode>
                <c:ptCount val="2"/>
                <c:pt idx="0">
                  <c:v>1403</c:v>
                </c:pt>
                <c:pt idx="1">
                  <c:v>1535</c:v>
                </c:pt>
              </c:numCache>
            </c:numRef>
          </c:val>
          <c:extLst>
            <c:ext xmlns:c16="http://schemas.microsoft.com/office/drawing/2014/chart" uri="{C3380CC4-5D6E-409C-BE32-E72D297353CC}">
              <c16:uniqueId val="{00000003-06E7-4287-B0C0-F2A770724B9E}"/>
            </c:ext>
          </c:extLst>
        </c:ser>
        <c:dLbls>
          <c:dLblPos val="outEnd"/>
          <c:showLegendKey val="0"/>
          <c:showVal val="1"/>
          <c:showCatName val="0"/>
          <c:showSerName val="0"/>
          <c:showPercent val="0"/>
          <c:showBubbleSize val="0"/>
        </c:dLbls>
        <c:gapWidth val="219"/>
        <c:overlap val="-27"/>
        <c:axId val="1140234112"/>
        <c:axId val="1140210720"/>
      </c:barChart>
      <c:catAx>
        <c:axId val="114023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10720"/>
        <c:crosses val="autoZero"/>
        <c:auto val="1"/>
        <c:lblAlgn val="ctr"/>
        <c:lblOffset val="100"/>
        <c:noMultiLvlLbl val="0"/>
      </c:catAx>
      <c:valAx>
        <c:axId val="1140210720"/>
        <c:scaling>
          <c:orientation val="minMax"/>
        </c:scaling>
        <c:delete val="1"/>
        <c:axPos val="l"/>
        <c:numFmt formatCode="#,##0" sourceLinked="1"/>
        <c:majorTickMark val="none"/>
        <c:minorTickMark val="none"/>
        <c:tickLblPos val="nextTo"/>
        <c:crossAx val="1140234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GRAFICOS_DA!$A$211</c:f>
              <c:strCache>
                <c:ptCount val="1"/>
                <c:pt idx="0">
                  <c:v>Número de autorizaciones otorgadas
Automáticamente plataforma GOB.EC</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89B0-4BB1-A6F3-B5800E7907B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GRAFICOS_DA!$B$210:$C$210</c:f>
              <c:numCache>
                <c:formatCode>General</c:formatCode>
                <c:ptCount val="2"/>
                <c:pt idx="0">
                  <c:v>2024</c:v>
                </c:pt>
                <c:pt idx="1">
                  <c:v>2025</c:v>
                </c:pt>
              </c:numCache>
            </c:numRef>
          </c:cat>
          <c:val>
            <c:numRef>
              <c:f>GRAFICOS_DA!$B$211:$C$211</c:f>
              <c:numCache>
                <c:formatCode>#,##0</c:formatCode>
                <c:ptCount val="2"/>
                <c:pt idx="0">
                  <c:v>3312</c:v>
                </c:pt>
                <c:pt idx="1">
                  <c:v>3368</c:v>
                </c:pt>
              </c:numCache>
            </c:numRef>
          </c:val>
          <c:extLst>
            <c:ext xmlns:c16="http://schemas.microsoft.com/office/drawing/2014/chart" uri="{C3380CC4-5D6E-409C-BE32-E72D297353CC}">
              <c16:uniqueId val="{00000003-89B0-4BB1-A6F3-B5800E7907B2}"/>
            </c:ext>
          </c:extLst>
        </c:ser>
        <c:dLbls>
          <c:dLblPos val="outEnd"/>
          <c:showLegendKey val="0"/>
          <c:showVal val="1"/>
          <c:showCatName val="0"/>
          <c:showSerName val="0"/>
          <c:showPercent val="0"/>
          <c:showBubbleSize val="0"/>
        </c:dLbls>
        <c:gapWidth val="219"/>
        <c:overlap val="-27"/>
        <c:axId val="1140203648"/>
        <c:axId val="1140218880"/>
      </c:barChart>
      <c:catAx>
        <c:axId val="114020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18880"/>
        <c:crosses val="autoZero"/>
        <c:auto val="1"/>
        <c:lblAlgn val="ctr"/>
        <c:lblOffset val="100"/>
        <c:noMultiLvlLbl val="0"/>
      </c:catAx>
      <c:valAx>
        <c:axId val="1140218880"/>
        <c:scaling>
          <c:orientation val="minMax"/>
        </c:scaling>
        <c:delete val="1"/>
        <c:axPos val="l"/>
        <c:numFmt formatCode="#,##0" sourceLinked="1"/>
        <c:majorTickMark val="none"/>
        <c:minorTickMark val="none"/>
        <c:tickLblPos val="nextTo"/>
        <c:crossAx val="114020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GRAFICOS_DA!$A$216</c:f>
              <c:strCache>
                <c:ptCount val="1"/>
                <c:pt idx="0">
                  <c:v>Número de proyectos postulados a través de la plataforma CTI</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9741-4EA9-8375-C22633FBB7F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GRAFICOS_DA!$B$215:$C$215</c:f>
              <c:numCache>
                <c:formatCode>General</c:formatCode>
                <c:ptCount val="2"/>
                <c:pt idx="0">
                  <c:v>2024</c:v>
                </c:pt>
                <c:pt idx="1">
                  <c:v>2025</c:v>
                </c:pt>
              </c:numCache>
            </c:numRef>
          </c:cat>
          <c:val>
            <c:numRef>
              <c:f>GRAFICOS_DA!$B$216:$C$216</c:f>
              <c:numCache>
                <c:formatCode>#,##0</c:formatCode>
                <c:ptCount val="2"/>
                <c:pt idx="0">
                  <c:v>297</c:v>
                </c:pt>
                <c:pt idx="1">
                  <c:v>269</c:v>
                </c:pt>
              </c:numCache>
            </c:numRef>
          </c:val>
          <c:extLst>
            <c:ext xmlns:c16="http://schemas.microsoft.com/office/drawing/2014/chart" uri="{C3380CC4-5D6E-409C-BE32-E72D297353CC}">
              <c16:uniqueId val="{00000003-9741-4EA9-8375-C22633FBB7FD}"/>
            </c:ext>
          </c:extLst>
        </c:ser>
        <c:dLbls>
          <c:dLblPos val="outEnd"/>
          <c:showLegendKey val="0"/>
          <c:showVal val="1"/>
          <c:showCatName val="0"/>
          <c:showSerName val="0"/>
          <c:showPercent val="0"/>
          <c:showBubbleSize val="0"/>
        </c:dLbls>
        <c:gapWidth val="219"/>
        <c:overlap val="-27"/>
        <c:axId val="1140219968"/>
        <c:axId val="1140222144"/>
      </c:barChart>
      <c:catAx>
        <c:axId val="114021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22144"/>
        <c:crosses val="autoZero"/>
        <c:auto val="1"/>
        <c:lblAlgn val="ctr"/>
        <c:lblOffset val="100"/>
        <c:noMultiLvlLbl val="0"/>
      </c:catAx>
      <c:valAx>
        <c:axId val="1140222144"/>
        <c:scaling>
          <c:orientation val="minMax"/>
        </c:scaling>
        <c:delete val="1"/>
        <c:axPos val="l"/>
        <c:numFmt formatCode="#,##0" sourceLinked="1"/>
        <c:majorTickMark val="none"/>
        <c:minorTickMark val="none"/>
        <c:tickLblPos val="nextTo"/>
        <c:crossAx val="1140219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GRAFICOS!$A$167</c:f>
              <c:strCache>
                <c:ptCount val="1"/>
                <c:pt idx="0">
                  <c:v>Hogares con acceso al servicio de Internet fijo a través de enlaces de fibra óptica. </c:v>
                </c:pt>
              </c:strCache>
            </c:strRef>
          </c:tx>
          <c:spPr>
            <a:solidFill>
              <a:schemeClr val="accent1"/>
            </a:solidFill>
            <a:ln>
              <a:solidFill>
                <a:srgbClr val="00B050"/>
              </a:solidFill>
            </a:ln>
            <a:effectLst/>
          </c:spPr>
          <c:invertIfNegative val="0"/>
          <c:dPt>
            <c:idx val="0"/>
            <c:invertIfNegative val="0"/>
            <c:bubble3D val="0"/>
            <c:spPr>
              <a:solidFill>
                <a:srgbClr val="00B050"/>
              </a:solidFill>
              <a:ln>
                <a:solidFill>
                  <a:srgbClr val="00B050"/>
                </a:solidFill>
              </a:ln>
              <a:effectLst/>
            </c:spPr>
            <c:extLst>
              <c:ext xmlns:c16="http://schemas.microsoft.com/office/drawing/2014/chart" uri="{C3380CC4-5D6E-409C-BE32-E72D297353CC}">
                <c16:uniqueId val="{00000001-11A1-468E-A7C0-EA08D64608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GRAFICOS!$B$166:$C$166</c:f>
              <c:numCache>
                <c:formatCode>General</c:formatCode>
                <c:ptCount val="2"/>
                <c:pt idx="0">
                  <c:v>2024</c:v>
                </c:pt>
                <c:pt idx="1">
                  <c:v>2025</c:v>
                </c:pt>
              </c:numCache>
            </c:numRef>
          </c:cat>
          <c:val>
            <c:numRef>
              <c:f>GRAFICOS!$B$167:$C$167</c:f>
              <c:numCache>
                <c:formatCode>#,##0.00</c:formatCode>
                <c:ptCount val="2"/>
                <c:pt idx="0" formatCode="General">
                  <c:v>48.81</c:v>
                </c:pt>
                <c:pt idx="1">
                  <c:v>55.38</c:v>
                </c:pt>
              </c:numCache>
            </c:numRef>
          </c:val>
          <c:extLst>
            <c:ext xmlns:c16="http://schemas.microsoft.com/office/drawing/2014/chart" uri="{C3380CC4-5D6E-409C-BE32-E72D297353CC}">
              <c16:uniqueId val="{00000003-11A1-468E-A7C0-EA08D64608C0}"/>
            </c:ext>
          </c:extLst>
        </c:ser>
        <c:dLbls>
          <c:dLblPos val="outEnd"/>
          <c:showLegendKey val="0"/>
          <c:showVal val="1"/>
          <c:showCatName val="0"/>
          <c:showSerName val="0"/>
          <c:showPercent val="0"/>
          <c:showBubbleSize val="0"/>
        </c:dLbls>
        <c:gapWidth val="219"/>
        <c:overlap val="-27"/>
        <c:axId val="1991577904"/>
        <c:axId val="1991592464"/>
        <c:extLst>
          <c:ext xmlns:c15="http://schemas.microsoft.com/office/drawing/2012/chart" uri="{02D57815-91ED-43cb-92C2-25804820EDAC}">
            <c15:filteredBarSeries>
              <c15:ser>
                <c:idx val="1"/>
                <c:order val="1"/>
                <c:tx>
                  <c:strRef>
                    <c:extLst>
                      <c:ext uri="{02D57815-91ED-43cb-92C2-25804820EDAC}">
                        <c15:formulaRef>
                          <c15:sqref>GRAFICOS!$A$168</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GRAFICOS!$B$166:$C$166</c15:sqref>
                        </c15:formulaRef>
                      </c:ext>
                    </c:extLst>
                    <c:numCache>
                      <c:formatCode>General</c:formatCode>
                      <c:ptCount val="2"/>
                      <c:pt idx="0">
                        <c:v>2024</c:v>
                      </c:pt>
                      <c:pt idx="1">
                        <c:v>2025</c:v>
                      </c:pt>
                    </c:numCache>
                  </c:numRef>
                </c:cat>
                <c:val>
                  <c:numRef>
                    <c:extLst>
                      <c:ext uri="{02D57815-91ED-43cb-92C2-25804820EDAC}">
                        <c15:formulaRef>
                          <c15:sqref>GRAFICOS!$B$168:$C$168</c15:sqref>
                        </c15:formulaRef>
                      </c:ext>
                    </c:extLst>
                    <c:numCache>
                      <c:formatCode>General</c:formatCode>
                      <c:ptCount val="2"/>
                    </c:numCache>
                  </c:numRef>
                </c:val>
                <c:extLst>
                  <c:ext xmlns:c16="http://schemas.microsoft.com/office/drawing/2014/chart" uri="{C3380CC4-5D6E-409C-BE32-E72D297353CC}">
                    <c16:uniqueId val="{00000004-11A1-468E-A7C0-EA08D64608C0}"/>
                  </c:ext>
                </c:extLst>
              </c15:ser>
            </c15:filteredBarSeries>
          </c:ext>
        </c:extLst>
      </c:barChart>
      <c:catAx>
        <c:axId val="199157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91592464"/>
        <c:crosses val="autoZero"/>
        <c:auto val="1"/>
        <c:lblAlgn val="ctr"/>
        <c:lblOffset val="100"/>
        <c:noMultiLvlLbl val="0"/>
      </c:catAx>
      <c:valAx>
        <c:axId val="1991592464"/>
        <c:scaling>
          <c:orientation val="minMax"/>
        </c:scaling>
        <c:delete val="1"/>
        <c:axPos val="l"/>
        <c:numFmt formatCode="General" sourceLinked="1"/>
        <c:majorTickMark val="none"/>
        <c:minorTickMark val="none"/>
        <c:tickLblPos val="nextTo"/>
        <c:crossAx val="199157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GRAFICOS_DA!$A$239</c:f>
              <c:strCache>
                <c:ptCount val="1"/>
                <c:pt idx="0">
                  <c:v>Generación de documento-Licencia Digital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988-434C-9D13-CC8C2273C11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GRAFICOS_DA!$B$238:$C$238</c:f>
              <c:numCache>
                <c:formatCode>General</c:formatCode>
                <c:ptCount val="2"/>
                <c:pt idx="0">
                  <c:v>2024</c:v>
                </c:pt>
                <c:pt idx="1">
                  <c:v>2025</c:v>
                </c:pt>
              </c:numCache>
            </c:numRef>
          </c:cat>
          <c:val>
            <c:numRef>
              <c:f>GRAFICOS_DA!$B$239:$C$239</c:f>
              <c:numCache>
                <c:formatCode>#,##0</c:formatCode>
                <c:ptCount val="2"/>
                <c:pt idx="0">
                  <c:v>1318673</c:v>
                </c:pt>
                <c:pt idx="1">
                  <c:v>1890045</c:v>
                </c:pt>
              </c:numCache>
            </c:numRef>
          </c:val>
          <c:extLst>
            <c:ext xmlns:c16="http://schemas.microsoft.com/office/drawing/2014/chart" uri="{C3380CC4-5D6E-409C-BE32-E72D297353CC}">
              <c16:uniqueId val="{00000003-5988-434C-9D13-CC8C2273C116}"/>
            </c:ext>
          </c:extLst>
        </c:ser>
        <c:dLbls>
          <c:dLblPos val="outEnd"/>
          <c:showLegendKey val="0"/>
          <c:showVal val="1"/>
          <c:showCatName val="0"/>
          <c:showSerName val="0"/>
          <c:showPercent val="0"/>
          <c:showBubbleSize val="0"/>
        </c:dLbls>
        <c:gapWidth val="219"/>
        <c:overlap val="-27"/>
        <c:axId val="1140215072"/>
        <c:axId val="1140204192"/>
      </c:barChart>
      <c:catAx>
        <c:axId val="114021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04192"/>
        <c:crosses val="autoZero"/>
        <c:auto val="1"/>
        <c:lblAlgn val="ctr"/>
        <c:lblOffset val="100"/>
        <c:noMultiLvlLbl val="0"/>
      </c:catAx>
      <c:valAx>
        <c:axId val="1140204192"/>
        <c:scaling>
          <c:orientation val="minMax"/>
        </c:scaling>
        <c:delete val="1"/>
        <c:axPos val="l"/>
        <c:numFmt formatCode="#,##0" sourceLinked="1"/>
        <c:majorTickMark val="none"/>
        <c:minorTickMark val="none"/>
        <c:tickLblPos val="nextTo"/>
        <c:crossAx val="1140215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GRAFICOS_DA!$A$243</c:f>
              <c:strCache>
                <c:ptCount val="1"/>
                <c:pt idx="0">
                  <c:v>Generación de documento-Cédula Digital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E1C-4BDA-9822-FB1017E7475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GRAFICOS_DA!$B$242:$C$242</c:f>
              <c:numCache>
                <c:formatCode>General</c:formatCode>
                <c:ptCount val="2"/>
                <c:pt idx="0">
                  <c:v>2024</c:v>
                </c:pt>
                <c:pt idx="1">
                  <c:v>2025</c:v>
                </c:pt>
              </c:numCache>
            </c:numRef>
          </c:cat>
          <c:val>
            <c:numRef>
              <c:f>GRAFICOS_DA!$B$243:$C$243</c:f>
              <c:numCache>
                <c:formatCode>#,##0</c:formatCode>
                <c:ptCount val="2"/>
                <c:pt idx="0">
                  <c:v>1361449</c:v>
                </c:pt>
                <c:pt idx="1">
                  <c:v>2636622</c:v>
                </c:pt>
              </c:numCache>
            </c:numRef>
          </c:val>
          <c:extLst>
            <c:ext xmlns:c16="http://schemas.microsoft.com/office/drawing/2014/chart" uri="{C3380CC4-5D6E-409C-BE32-E72D297353CC}">
              <c16:uniqueId val="{00000003-BE1C-4BDA-9822-FB1017E7475B}"/>
            </c:ext>
          </c:extLst>
        </c:ser>
        <c:dLbls>
          <c:dLblPos val="outEnd"/>
          <c:showLegendKey val="0"/>
          <c:showVal val="1"/>
          <c:showCatName val="0"/>
          <c:showSerName val="0"/>
          <c:showPercent val="0"/>
          <c:showBubbleSize val="0"/>
        </c:dLbls>
        <c:gapWidth val="219"/>
        <c:overlap val="-27"/>
        <c:axId val="1140222688"/>
        <c:axId val="1140204736"/>
      </c:barChart>
      <c:catAx>
        <c:axId val="114022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04736"/>
        <c:crosses val="autoZero"/>
        <c:auto val="1"/>
        <c:lblAlgn val="ctr"/>
        <c:lblOffset val="100"/>
        <c:noMultiLvlLbl val="0"/>
      </c:catAx>
      <c:valAx>
        <c:axId val="1140204736"/>
        <c:scaling>
          <c:orientation val="minMax"/>
        </c:scaling>
        <c:delete val="1"/>
        <c:axPos val="l"/>
        <c:numFmt formatCode="#,##0" sourceLinked="1"/>
        <c:majorTickMark val="none"/>
        <c:minorTickMark val="none"/>
        <c:tickLblPos val="nextTo"/>
        <c:crossAx val="1140222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GRAFICOS_DA!$A$248</c:f>
              <c:strCache>
                <c:ptCount val="1"/>
                <c:pt idx="0">
                  <c:v>Generación de documento-Certificados de Votación</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823E-4ADD-9E26-FE4B5093CA5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GRAFICOS_DA!$B$247:$C$247</c:f>
              <c:numCache>
                <c:formatCode>General</c:formatCode>
                <c:ptCount val="2"/>
                <c:pt idx="0">
                  <c:v>2024</c:v>
                </c:pt>
                <c:pt idx="1">
                  <c:v>2025</c:v>
                </c:pt>
              </c:numCache>
            </c:numRef>
          </c:cat>
          <c:val>
            <c:numRef>
              <c:f>GRAFICOS_DA!$B$248:$C$248</c:f>
              <c:numCache>
                <c:formatCode>#,##0</c:formatCode>
                <c:ptCount val="2"/>
                <c:pt idx="0">
                  <c:v>28503</c:v>
                </c:pt>
                <c:pt idx="1">
                  <c:v>295888</c:v>
                </c:pt>
              </c:numCache>
            </c:numRef>
          </c:val>
          <c:extLst>
            <c:ext xmlns:c16="http://schemas.microsoft.com/office/drawing/2014/chart" uri="{C3380CC4-5D6E-409C-BE32-E72D297353CC}">
              <c16:uniqueId val="{00000003-823E-4ADD-9E26-FE4B5093CA5A}"/>
            </c:ext>
          </c:extLst>
        </c:ser>
        <c:dLbls>
          <c:dLblPos val="outEnd"/>
          <c:showLegendKey val="0"/>
          <c:showVal val="1"/>
          <c:showCatName val="0"/>
          <c:showSerName val="0"/>
          <c:showPercent val="0"/>
          <c:showBubbleSize val="0"/>
        </c:dLbls>
        <c:gapWidth val="219"/>
        <c:overlap val="-27"/>
        <c:axId val="1140223232"/>
        <c:axId val="1140205824"/>
      </c:barChart>
      <c:catAx>
        <c:axId val="114022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05824"/>
        <c:crosses val="autoZero"/>
        <c:auto val="1"/>
        <c:lblAlgn val="ctr"/>
        <c:lblOffset val="100"/>
        <c:noMultiLvlLbl val="0"/>
      </c:catAx>
      <c:valAx>
        <c:axId val="1140205824"/>
        <c:scaling>
          <c:orientation val="minMax"/>
        </c:scaling>
        <c:delete val="1"/>
        <c:axPos val="l"/>
        <c:numFmt formatCode="#,##0" sourceLinked="1"/>
        <c:majorTickMark val="none"/>
        <c:minorTickMark val="none"/>
        <c:tickLblPos val="nextTo"/>
        <c:crossAx val="114022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GRAFICOS_DA!$A$252</c:f>
              <c:strCache>
                <c:ptCount val="1"/>
                <c:pt idx="0">
                  <c:v>Consultas de Credencial Institucional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GRAFICOS_DA!$B$251:$C$251</c:f>
              <c:numCache>
                <c:formatCode>General</c:formatCode>
                <c:ptCount val="2"/>
                <c:pt idx="0">
                  <c:v>2024</c:v>
                </c:pt>
                <c:pt idx="1">
                  <c:v>2025</c:v>
                </c:pt>
              </c:numCache>
            </c:numRef>
          </c:cat>
          <c:val>
            <c:numRef>
              <c:f>GRAFICOS_DA!$B$252:$C$252</c:f>
              <c:numCache>
                <c:formatCode>#,##0</c:formatCode>
                <c:ptCount val="2"/>
                <c:pt idx="0">
                  <c:v>0</c:v>
                </c:pt>
                <c:pt idx="1">
                  <c:v>52758</c:v>
                </c:pt>
              </c:numCache>
            </c:numRef>
          </c:val>
          <c:extLst>
            <c:ext xmlns:c16="http://schemas.microsoft.com/office/drawing/2014/chart" uri="{C3380CC4-5D6E-409C-BE32-E72D297353CC}">
              <c16:uniqueId val="{00000001-5D35-40B4-826D-AE5F6CC26D87}"/>
            </c:ext>
          </c:extLst>
        </c:ser>
        <c:dLbls>
          <c:dLblPos val="outEnd"/>
          <c:showLegendKey val="0"/>
          <c:showVal val="1"/>
          <c:showCatName val="0"/>
          <c:showSerName val="0"/>
          <c:showPercent val="0"/>
          <c:showBubbleSize val="0"/>
        </c:dLbls>
        <c:gapWidth val="219"/>
        <c:overlap val="-27"/>
        <c:axId val="1140226496"/>
        <c:axId val="1140209088"/>
      </c:barChart>
      <c:catAx>
        <c:axId val="114022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09088"/>
        <c:crosses val="autoZero"/>
        <c:auto val="1"/>
        <c:lblAlgn val="ctr"/>
        <c:lblOffset val="100"/>
        <c:noMultiLvlLbl val="0"/>
      </c:catAx>
      <c:valAx>
        <c:axId val="1140209088"/>
        <c:scaling>
          <c:orientation val="minMax"/>
        </c:scaling>
        <c:delete val="1"/>
        <c:axPos val="l"/>
        <c:numFmt formatCode="#,##0" sourceLinked="1"/>
        <c:majorTickMark val="none"/>
        <c:minorTickMark val="none"/>
        <c:tickLblPos val="nextTo"/>
        <c:crossAx val="114022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GRAFICOS_DA!$A$258</c:f>
              <c:strCache>
                <c:ptCount val="1"/>
                <c:pt idx="0">
                  <c:v>Número de requerimientos atendidos por correo electrónico</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F138-47B3-8E62-63230AADED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GRAFICOS_DA!$B$257:$C$257</c:f>
              <c:numCache>
                <c:formatCode>General</c:formatCode>
                <c:ptCount val="2"/>
                <c:pt idx="0">
                  <c:v>2024</c:v>
                </c:pt>
                <c:pt idx="1">
                  <c:v>2025</c:v>
                </c:pt>
              </c:numCache>
            </c:numRef>
          </c:cat>
          <c:val>
            <c:numRef>
              <c:f>GRAFICOS_DA!$B$258:$C$258</c:f>
              <c:numCache>
                <c:formatCode>#,##0</c:formatCode>
                <c:ptCount val="2"/>
                <c:pt idx="0">
                  <c:v>32432</c:v>
                </c:pt>
                <c:pt idx="1">
                  <c:v>47191</c:v>
                </c:pt>
              </c:numCache>
            </c:numRef>
          </c:val>
          <c:extLst>
            <c:ext xmlns:c16="http://schemas.microsoft.com/office/drawing/2014/chart" uri="{C3380CC4-5D6E-409C-BE32-E72D297353CC}">
              <c16:uniqueId val="{00000003-F138-47B3-8E62-63230AADED5C}"/>
            </c:ext>
          </c:extLst>
        </c:ser>
        <c:dLbls>
          <c:dLblPos val="outEnd"/>
          <c:showLegendKey val="0"/>
          <c:showVal val="1"/>
          <c:showCatName val="0"/>
          <c:showSerName val="0"/>
          <c:showPercent val="0"/>
          <c:showBubbleSize val="0"/>
        </c:dLbls>
        <c:gapWidth val="219"/>
        <c:overlap val="-27"/>
        <c:axId val="1140206368"/>
        <c:axId val="1140220512"/>
      </c:barChart>
      <c:catAx>
        <c:axId val="114020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20512"/>
        <c:crosses val="autoZero"/>
        <c:auto val="1"/>
        <c:lblAlgn val="ctr"/>
        <c:lblOffset val="100"/>
        <c:noMultiLvlLbl val="0"/>
      </c:catAx>
      <c:valAx>
        <c:axId val="1140220512"/>
        <c:scaling>
          <c:orientation val="minMax"/>
        </c:scaling>
        <c:delete val="1"/>
        <c:axPos val="l"/>
        <c:numFmt formatCode="#,##0" sourceLinked="1"/>
        <c:majorTickMark val="none"/>
        <c:minorTickMark val="none"/>
        <c:tickLblPos val="nextTo"/>
        <c:crossAx val="114020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GRAFICOS_DA!$A$263</c:f>
              <c:strCache>
                <c:ptCount val="1"/>
                <c:pt idx="0">
                  <c:v>Número de asesorías presenciales atendidas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06A-4E6B-A92A-D7E812017D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GRAFICOS_DA!$B$262:$C$262</c:f>
              <c:numCache>
                <c:formatCode>General</c:formatCode>
                <c:ptCount val="2"/>
                <c:pt idx="0">
                  <c:v>2024</c:v>
                </c:pt>
                <c:pt idx="1">
                  <c:v>2025</c:v>
                </c:pt>
              </c:numCache>
            </c:numRef>
          </c:cat>
          <c:val>
            <c:numRef>
              <c:f>GRAFICOS_DA!$B$263:$C$263</c:f>
              <c:numCache>
                <c:formatCode>#,##0</c:formatCode>
                <c:ptCount val="2"/>
                <c:pt idx="0">
                  <c:v>650</c:v>
                </c:pt>
                <c:pt idx="1">
                  <c:v>765</c:v>
                </c:pt>
              </c:numCache>
            </c:numRef>
          </c:val>
          <c:extLst>
            <c:ext xmlns:c16="http://schemas.microsoft.com/office/drawing/2014/chart" uri="{C3380CC4-5D6E-409C-BE32-E72D297353CC}">
              <c16:uniqueId val="{00000003-206A-4E6B-A92A-D7E812017DE7}"/>
            </c:ext>
          </c:extLst>
        </c:ser>
        <c:dLbls>
          <c:dLblPos val="outEnd"/>
          <c:showLegendKey val="0"/>
          <c:showVal val="1"/>
          <c:showCatName val="0"/>
          <c:showSerName val="0"/>
          <c:showPercent val="0"/>
          <c:showBubbleSize val="0"/>
        </c:dLbls>
        <c:gapWidth val="219"/>
        <c:overlap val="-27"/>
        <c:axId val="1140213984"/>
        <c:axId val="1140212896"/>
      </c:barChart>
      <c:catAx>
        <c:axId val="114021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12896"/>
        <c:crosses val="autoZero"/>
        <c:auto val="1"/>
        <c:lblAlgn val="ctr"/>
        <c:lblOffset val="100"/>
        <c:noMultiLvlLbl val="0"/>
      </c:catAx>
      <c:valAx>
        <c:axId val="1140212896"/>
        <c:scaling>
          <c:orientation val="minMax"/>
        </c:scaling>
        <c:delete val="1"/>
        <c:axPos val="l"/>
        <c:numFmt formatCode="#,##0" sourceLinked="1"/>
        <c:majorTickMark val="none"/>
        <c:minorTickMark val="none"/>
        <c:tickLblPos val="nextTo"/>
        <c:crossAx val="114021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GRAFICOS_DA!$A$268</c:f>
              <c:strCache>
                <c:ptCount val="1"/>
                <c:pt idx="0">
                  <c:v>Documentos procesados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8AD-4470-976A-D6E486DA7E30}"/>
              </c:ext>
            </c:extLst>
          </c:dPt>
          <c:dLbls>
            <c:dLbl>
              <c:idx val="1"/>
              <c:spPr>
                <a:solidFill>
                  <a:schemeClr val="lt1"/>
                </a:solid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s-EC"/>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B8AD-4470-976A-D6E486DA7E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GRAFICOS_DA!$B$267:$C$267</c:f>
              <c:numCache>
                <c:formatCode>General</c:formatCode>
                <c:ptCount val="2"/>
                <c:pt idx="0">
                  <c:v>2024</c:v>
                </c:pt>
                <c:pt idx="1">
                  <c:v>2025</c:v>
                </c:pt>
              </c:numCache>
            </c:numRef>
          </c:cat>
          <c:val>
            <c:numRef>
              <c:f>GRAFICOS_DA!$B$268:$C$268</c:f>
              <c:numCache>
                <c:formatCode>#,##0</c:formatCode>
                <c:ptCount val="2"/>
                <c:pt idx="0">
                  <c:v>23741678</c:v>
                </c:pt>
                <c:pt idx="1">
                  <c:v>28554977</c:v>
                </c:pt>
              </c:numCache>
            </c:numRef>
          </c:val>
          <c:extLst>
            <c:ext xmlns:c16="http://schemas.microsoft.com/office/drawing/2014/chart" uri="{C3380CC4-5D6E-409C-BE32-E72D297353CC}">
              <c16:uniqueId val="{00000004-B8AD-4470-976A-D6E486DA7E30}"/>
            </c:ext>
          </c:extLst>
        </c:ser>
        <c:dLbls>
          <c:dLblPos val="outEnd"/>
          <c:showLegendKey val="0"/>
          <c:showVal val="1"/>
          <c:showCatName val="0"/>
          <c:showSerName val="0"/>
          <c:showPercent val="0"/>
          <c:showBubbleSize val="0"/>
        </c:dLbls>
        <c:gapWidth val="219"/>
        <c:overlap val="-27"/>
        <c:axId val="1140210176"/>
        <c:axId val="1140215616"/>
      </c:barChart>
      <c:catAx>
        <c:axId val="1140210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15616"/>
        <c:crosses val="autoZero"/>
        <c:auto val="1"/>
        <c:lblAlgn val="ctr"/>
        <c:lblOffset val="100"/>
        <c:noMultiLvlLbl val="0"/>
      </c:catAx>
      <c:valAx>
        <c:axId val="1140215616"/>
        <c:scaling>
          <c:orientation val="minMax"/>
        </c:scaling>
        <c:delete val="1"/>
        <c:axPos val="l"/>
        <c:numFmt formatCode="#,##0" sourceLinked="1"/>
        <c:majorTickMark val="none"/>
        <c:minorTickMark val="none"/>
        <c:tickLblPos val="nextTo"/>
        <c:crossAx val="1140210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GRAFICOS_DA!$A$285</c:f>
              <c:strCache>
                <c:ptCount val="1"/>
                <c:pt idx="0">
                  <c:v>Transacciones de consumo al BSG</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3B7-4E09-9B74-3163CCB54B71}"/>
              </c:ext>
            </c:extLst>
          </c:dPt>
          <c:dLbls>
            <c:dLbl>
              <c:idx val="0"/>
              <c:spPr>
                <a:solidFill>
                  <a:schemeClr val="lt1"/>
                </a:solid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s-EC"/>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23B7-4E09-9B74-3163CCB54B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GRAFICOS_DA!$B$284:$C$284</c:f>
              <c:numCache>
                <c:formatCode>General</c:formatCode>
                <c:ptCount val="2"/>
                <c:pt idx="0">
                  <c:v>2024</c:v>
                </c:pt>
                <c:pt idx="1">
                  <c:v>2025</c:v>
                </c:pt>
              </c:numCache>
            </c:numRef>
          </c:cat>
          <c:val>
            <c:numRef>
              <c:f>GRAFICOS_DA!$B$285:$C$285</c:f>
              <c:numCache>
                <c:formatCode>#,##0</c:formatCode>
                <c:ptCount val="2"/>
                <c:pt idx="0">
                  <c:v>412291473</c:v>
                </c:pt>
                <c:pt idx="1">
                  <c:v>445566662</c:v>
                </c:pt>
              </c:numCache>
            </c:numRef>
          </c:val>
          <c:extLst>
            <c:ext xmlns:c16="http://schemas.microsoft.com/office/drawing/2014/chart" uri="{C3380CC4-5D6E-409C-BE32-E72D297353CC}">
              <c16:uniqueId val="{00000003-23B7-4E09-9B74-3163CCB54B71}"/>
            </c:ext>
          </c:extLst>
        </c:ser>
        <c:dLbls>
          <c:dLblPos val="outEnd"/>
          <c:showLegendKey val="0"/>
          <c:showVal val="1"/>
          <c:showCatName val="0"/>
          <c:showSerName val="0"/>
          <c:showPercent val="0"/>
          <c:showBubbleSize val="0"/>
        </c:dLbls>
        <c:gapWidth val="219"/>
        <c:overlap val="-27"/>
        <c:axId val="1140230848"/>
        <c:axId val="1140225952"/>
      </c:barChart>
      <c:catAx>
        <c:axId val="114023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25952"/>
        <c:crosses val="autoZero"/>
        <c:auto val="1"/>
        <c:lblAlgn val="ctr"/>
        <c:lblOffset val="100"/>
        <c:noMultiLvlLbl val="0"/>
      </c:catAx>
      <c:valAx>
        <c:axId val="1140225952"/>
        <c:scaling>
          <c:orientation val="minMax"/>
        </c:scaling>
        <c:delete val="1"/>
        <c:axPos val="l"/>
        <c:numFmt formatCode="#,##0" sourceLinked="1"/>
        <c:majorTickMark val="none"/>
        <c:minorTickMark val="none"/>
        <c:tickLblPos val="nextTo"/>
        <c:crossAx val="114023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GRAFICOS_DA!$A$290</c:f>
              <c:strCache>
                <c:ptCount val="1"/>
                <c:pt idx="0">
                  <c:v>Proceso de instituciones migradas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F64-4448-9814-3000C59022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GRAFICOS_DA!$B$289:$C$289</c:f>
              <c:numCache>
                <c:formatCode>General</c:formatCode>
                <c:ptCount val="2"/>
                <c:pt idx="0">
                  <c:v>2024</c:v>
                </c:pt>
                <c:pt idx="1">
                  <c:v>2025</c:v>
                </c:pt>
              </c:numCache>
            </c:numRef>
          </c:cat>
          <c:val>
            <c:numRef>
              <c:f>GRAFICOS_DA!$B$290:$C$290</c:f>
              <c:numCache>
                <c:formatCode>#,##0</c:formatCode>
                <c:ptCount val="2"/>
                <c:pt idx="0">
                  <c:v>9</c:v>
                </c:pt>
                <c:pt idx="1">
                  <c:v>16</c:v>
                </c:pt>
              </c:numCache>
            </c:numRef>
          </c:val>
          <c:extLst>
            <c:ext xmlns:c16="http://schemas.microsoft.com/office/drawing/2014/chart" uri="{C3380CC4-5D6E-409C-BE32-E72D297353CC}">
              <c16:uniqueId val="{00000003-0F64-4448-9814-3000C5902260}"/>
            </c:ext>
          </c:extLst>
        </c:ser>
        <c:dLbls>
          <c:dLblPos val="outEnd"/>
          <c:showLegendKey val="0"/>
          <c:showVal val="1"/>
          <c:showCatName val="0"/>
          <c:showSerName val="0"/>
          <c:showPercent val="0"/>
          <c:showBubbleSize val="0"/>
        </c:dLbls>
        <c:gapWidth val="219"/>
        <c:overlap val="-27"/>
        <c:axId val="1140227040"/>
        <c:axId val="1140227584"/>
      </c:barChart>
      <c:catAx>
        <c:axId val="114022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27584"/>
        <c:crosses val="autoZero"/>
        <c:auto val="1"/>
        <c:lblAlgn val="ctr"/>
        <c:lblOffset val="100"/>
        <c:noMultiLvlLbl val="0"/>
      </c:catAx>
      <c:valAx>
        <c:axId val="1140227584"/>
        <c:scaling>
          <c:orientation val="minMax"/>
        </c:scaling>
        <c:delete val="1"/>
        <c:axPos val="l"/>
        <c:numFmt formatCode="#,##0" sourceLinked="1"/>
        <c:majorTickMark val="none"/>
        <c:minorTickMark val="none"/>
        <c:tickLblPos val="nextTo"/>
        <c:crossAx val="1140227040"/>
        <c:crosses val="autoZero"/>
        <c:crossBetween val="between"/>
      </c:valAx>
      <c:spPr>
        <a:noFill/>
        <a:ln>
          <a:solidFill>
            <a:schemeClr val="bg1"/>
          </a:solid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s-EC"/>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GRAFICOS_DA!$A$304</c:f>
              <c:strCache>
                <c:ptCount val="1"/>
                <c:pt idx="0">
                  <c:v>Número de incidentes de seguridad informática gestionados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GRAFICOS_DA!$B$303:$C$303</c:f>
              <c:numCache>
                <c:formatCode>General</c:formatCode>
                <c:ptCount val="2"/>
                <c:pt idx="0">
                  <c:v>2024</c:v>
                </c:pt>
                <c:pt idx="1">
                  <c:v>2025</c:v>
                </c:pt>
              </c:numCache>
            </c:numRef>
          </c:cat>
          <c:val>
            <c:numRef>
              <c:f>GRAFICOS_DA!$B$304:$C$304</c:f>
              <c:numCache>
                <c:formatCode>#,##0</c:formatCode>
                <c:ptCount val="2"/>
                <c:pt idx="0">
                  <c:v>0</c:v>
                </c:pt>
                <c:pt idx="1">
                  <c:v>456</c:v>
                </c:pt>
              </c:numCache>
            </c:numRef>
          </c:val>
          <c:extLst>
            <c:ext xmlns:c16="http://schemas.microsoft.com/office/drawing/2014/chart" uri="{C3380CC4-5D6E-409C-BE32-E72D297353CC}">
              <c16:uniqueId val="{00000001-E3E9-44E2-9358-3A58D3E6BAEF}"/>
            </c:ext>
          </c:extLst>
        </c:ser>
        <c:dLbls>
          <c:dLblPos val="outEnd"/>
          <c:showLegendKey val="0"/>
          <c:showVal val="1"/>
          <c:showCatName val="0"/>
          <c:showSerName val="0"/>
          <c:showPercent val="0"/>
          <c:showBubbleSize val="0"/>
        </c:dLbls>
        <c:gapWidth val="219"/>
        <c:overlap val="-27"/>
        <c:axId val="1140229216"/>
        <c:axId val="1140228128"/>
      </c:barChart>
      <c:catAx>
        <c:axId val="11402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28128"/>
        <c:crosses val="autoZero"/>
        <c:auto val="1"/>
        <c:lblAlgn val="ctr"/>
        <c:lblOffset val="100"/>
        <c:noMultiLvlLbl val="0"/>
      </c:catAx>
      <c:valAx>
        <c:axId val="1140228128"/>
        <c:scaling>
          <c:orientation val="minMax"/>
        </c:scaling>
        <c:delete val="1"/>
        <c:axPos val="l"/>
        <c:numFmt formatCode="#,##0" sourceLinked="1"/>
        <c:majorTickMark val="none"/>
        <c:minorTickMark val="none"/>
        <c:tickLblPos val="nextTo"/>
        <c:crossAx val="114022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GRAFICOS!$A$37</c:f>
              <c:strCache>
                <c:ptCount val="1"/>
                <c:pt idx="0">
                  <c:v>Penetración de Internet móvil y fijo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6CFE-481A-A3D4-7A63F846AF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GRAFICOS!$B$36:$C$36</c:f>
              <c:numCache>
                <c:formatCode>General</c:formatCode>
                <c:ptCount val="2"/>
                <c:pt idx="0">
                  <c:v>2024</c:v>
                </c:pt>
                <c:pt idx="1">
                  <c:v>2025</c:v>
                </c:pt>
              </c:numCache>
            </c:numRef>
          </c:cat>
          <c:val>
            <c:numRef>
              <c:f>GRAFICOS!$B$37:$C$37</c:f>
              <c:numCache>
                <c:formatCode>#,##0</c:formatCode>
                <c:ptCount val="2"/>
                <c:pt idx="0">
                  <c:v>14862842</c:v>
                </c:pt>
                <c:pt idx="1">
                  <c:v>15463580</c:v>
                </c:pt>
              </c:numCache>
            </c:numRef>
          </c:val>
          <c:extLst>
            <c:ext xmlns:c16="http://schemas.microsoft.com/office/drawing/2014/chart" uri="{C3380CC4-5D6E-409C-BE32-E72D297353CC}">
              <c16:uniqueId val="{00000003-6CFE-481A-A3D4-7A63F846AF86}"/>
            </c:ext>
          </c:extLst>
        </c:ser>
        <c:dLbls>
          <c:dLblPos val="outEnd"/>
          <c:showLegendKey val="0"/>
          <c:showVal val="1"/>
          <c:showCatName val="0"/>
          <c:showSerName val="0"/>
          <c:showPercent val="0"/>
          <c:showBubbleSize val="0"/>
        </c:dLbls>
        <c:gapWidth val="219"/>
        <c:overlap val="-27"/>
        <c:axId val="1991579568"/>
        <c:axId val="1991587888"/>
      </c:barChart>
      <c:catAx>
        <c:axId val="199157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91587888"/>
        <c:crosses val="autoZero"/>
        <c:auto val="1"/>
        <c:lblAlgn val="ctr"/>
        <c:lblOffset val="100"/>
        <c:noMultiLvlLbl val="0"/>
      </c:catAx>
      <c:valAx>
        <c:axId val="1991587888"/>
        <c:scaling>
          <c:orientation val="minMax"/>
        </c:scaling>
        <c:delete val="1"/>
        <c:axPos val="l"/>
        <c:numFmt formatCode="#,##0" sourceLinked="1"/>
        <c:majorTickMark val="none"/>
        <c:minorTickMark val="none"/>
        <c:tickLblPos val="nextTo"/>
        <c:crossAx val="199157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GRAFICOS_DA!$A$312</c:f>
              <c:strCache>
                <c:ptCount val="1"/>
                <c:pt idx="0">
                  <c:v>Instituciones que finalizaron la implementación del EGSI V3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GRAFICOS_DA!$B$311:$C$311</c:f>
              <c:numCache>
                <c:formatCode>General</c:formatCode>
                <c:ptCount val="2"/>
                <c:pt idx="0">
                  <c:v>2024</c:v>
                </c:pt>
                <c:pt idx="1">
                  <c:v>2025</c:v>
                </c:pt>
              </c:numCache>
            </c:numRef>
          </c:cat>
          <c:val>
            <c:numRef>
              <c:f>GRAFICOS_DA!$B$312:$C$312</c:f>
              <c:numCache>
                <c:formatCode>#,##0</c:formatCode>
                <c:ptCount val="2"/>
                <c:pt idx="0">
                  <c:v>0</c:v>
                </c:pt>
                <c:pt idx="1">
                  <c:v>49</c:v>
                </c:pt>
              </c:numCache>
            </c:numRef>
          </c:val>
          <c:extLst>
            <c:ext xmlns:c16="http://schemas.microsoft.com/office/drawing/2014/chart" uri="{C3380CC4-5D6E-409C-BE32-E72D297353CC}">
              <c16:uniqueId val="{00000001-5C3A-41AA-AFA6-BAFC31DE7D0F}"/>
            </c:ext>
          </c:extLst>
        </c:ser>
        <c:dLbls>
          <c:dLblPos val="outEnd"/>
          <c:showLegendKey val="0"/>
          <c:showVal val="1"/>
          <c:showCatName val="0"/>
          <c:showSerName val="0"/>
          <c:showPercent val="0"/>
          <c:showBubbleSize val="0"/>
        </c:dLbls>
        <c:gapWidth val="219"/>
        <c:overlap val="-27"/>
        <c:axId val="1140228672"/>
        <c:axId val="1140233024"/>
      </c:barChart>
      <c:catAx>
        <c:axId val="114022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1140233024"/>
        <c:crosses val="autoZero"/>
        <c:auto val="1"/>
        <c:lblAlgn val="ctr"/>
        <c:lblOffset val="100"/>
        <c:noMultiLvlLbl val="0"/>
      </c:catAx>
      <c:valAx>
        <c:axId val="1140233024"/>
        <c:scaling>
          <c:orientation val="minMax"/>
        </c:scaling>
        <c:delete val="1"/>
        <c:axPos val="l"/>
        <c:numFmt formatCode="#,##0" sourceLinked="1"/>
        <c:majorTickMark val="none"/>
        <c:minorTickMark val="none"/>
        <c:tickLblPos val="nextTo"/>
        <c:crossAx val="114022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GRAFICOS_DA!$A$318</c:f>
              <c:strCache>
                <c:ptCount val="1"/>
                <c:pt idx="0">
                  <c:v>Número de participantes APROBADOS en el curso virtual de “Implementación del EGSI v3”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6546-486D-B30C-C3A9A4C7E0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GRAFICOS_DA!$B$317:$C$317</c:f>
              <c:numCache>
                <c:formatCode>General</c:formatCode>
                <c:ptCount val="2"/>
                <c:pt idx="0">
                  <c:v>2024</c:v>
                </c:pt>
                <c:pt idx="1">
                  <c:v>2025</c:v>
                </c:pt>
              </c:numCache>
            </c:numRef>
          </c:cat>
          <c:val>
            <c:numRef>
              <c:f>GRAFICOS_DA!$B$318:$C$318</c:f>
              <c:numCache>
                <c:formatCode>#,##0</c:formatCode>
                <c:ptCount val="2"/>
                <c:pt idx="0">
                  <c:v>84</c:v>
                </c:pt>
                <c:pt idx="1">
                  <c:v>531</c:v>
                </c:pt>
              </c:numCache>
            </c:numRef>
          </c:val>
          <c:extLst>
            <c:ext xmlns:c16="http://schemas.microsoft.com/office/drawing/2014/chart" uri="{C3380CC4-5D6E-409C-BE32-E72D297353CC}">
              <c16:uniqueId val="{00000003-6546-486D-B30C-C3A9A4C7E024}"/>
            </c:ext>
          </c:extLst>
        </c:ser>
        <c:dLbls>
          <c:dLblPos val="outEnd"/>
          <c:showLegendKey val="0"/>
          <c:showVal val="1"/>
          <c:showCatName val="0"/>
          <c:showSerName val="0"/>
          <c:showPercent val="0"/>
          <c:showBubbleSize val="0"/>
        </c:dLbls>
        <c:gapWidth val="219"/>
        <c:overlap val="-27"/>
        <c:axId val="1140234656"/>
        <c:axId val="858532784"/>
      </c:barChart>
      <c:catAx>
        <c:axId val="114023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32784"/>
        <c:crosses val="autoZero"/>
        <c:auto val="1"/>
        <c:lblAlgn val="ctr"/>
        <c:lblOffset val="100"/>
        <c:noMultiLvlLbl val="0"/>
      </c:catAx>
      <c:valAx>
        <c:axId val="858532784"/>
        <c:scaling>
          <c:orientation val="minMax"/>
        </c:scaling>
        <c:delete val="1"/>
        <c:axPos val="l"/>
        <c:numFmt formatCode="#,##0" sourceLinked="1"/>
        <c:majorTickMark val="none"/>
        <c:minorTickMark val="none"/>
        <c:tickLblPos val="nextTo"/>
        <c:crossAx val="114023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GRAFICOS_DA!$A$329</c:f>
              <c:strCache>
                <c:ptCount val="1"/>
                <c:pt idx="0">
                  <c:v>Número de instituciones evaluadas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GRAFICOS_DA!$B$328:$C$328</c:f>
              <c:numCache>
                <c:formatCode>General</c:formatCode>
                <c:ptCount val="2"/>
                <c:pt idx="0">
                  <c:v>2024</c:v>
                </c:pt>
                <c:pt idx="1">
                  <c:v>2025</c:v>
                </c:pt>
              </c:numCache>
            </c:numRef>
          </c:cat>
          <c:val>
            <c:numRef>
              <c:f>GRAFICOS_DA!$B$329:$C$329</c:f>
              <c:numCache>
                <c:formatCode>#,##0</c:formatCode>
                <c:ptCount val="2"/>
                <c:pt idx="0">
                  <c:v>0</c:v>
                </c:pt>
                <c:pt idx="1">
                  <c:v>4</c:v>
                </c:pt>
              </c:numCache>
            </c:numRef>
          </c:val>
          <c:extLst>
            <c:ext xmlns:c16="http://schemas.microsoft.com/office/drawing/2014/chart" uri="{C3380CC4-5D6E-409C-BE32-E72D297353CC}">
              <c16:uniqueId val="{00000001-F5D6-42F8-8562-7003F3E6E74D}"/>
            </c:ext>
          </c:extLst>
        </c:ser>
        <c:dLbls>
          <c:dLblPos val="outEnd"/>
          <c:showLegendKey val="0"/>
          <c:showVal val="1"/>
          <c:showCatName val="0"/>
          <c:showSerName val="0"/>
          <c:showPercent val="0"/>
          <c:showBubbleSize val="0"/>
        </c:dLbls>
        <c:gapWidth val="219"/>
        <c:overlap val="-27"/>
        <c:axId val="858560528"/>
        <c:axId val="858551824"/>
      </c:barChart>
      <c:catAx>
        <c:axId val="85856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51824"/>
        <c:crosses val="autoZero"/>
        <c:auto val="1"/>
        <c:lblAlgn val="ctr"/>
        <c:lblOffset val="100"/>
        <c:noMultiLvlLbl val="0"/>
      </c:catAx>
      <c:valAx>
        <c:axId val="858551824"/>
        <c:scaling>
          <c:orientation val="minMax"/>
        </c:scaling>
        <c:delete val="1"/>
        <c:axPos val="l"/>
        <c:numFmt formatCode="#,##0" sourceLinked="1"/>
        <c:majorTickMark val="none"/>
        <c:minorTickMark val="none"/>
        <c:tickLblPos val="nextTo"/>
        <c:crossAx val="858560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GRAFICOS_DA!$A$336</c:f>
              <c:strCache>
                <c:ptCount val="1"/>
                <c:pt idx="0">
                  <c:v>Cédulas de identidad emitidas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FA20-4A5F-A21B-81C7DBC4FC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GRAFICOS_DA!$B$335:$C$335</c:f>
              <c:numCache>
                <c:formatCode>General</c:formatCode>
                <c:ptCount val="2"/>
                <c:pt idx="0">
                  <c:v>2024</c:v>
                </c:pt>
                <c:pt idx="1">
                  <c:v>2025</c:v>
                </c:pt>
              </c:numCache>
            </c:numRef>
          </c:cat>
          <c:val>
            <c:numRef>
              <c:f>GRAFICOS_DA!$B$336:$C$336</c:f>
              <c:numCache>
                <c:formatCode>#,##0</c:formatCode>
                <c:ptCount val="2"/>
                <c:pt idx="0">
                  <c:v>2616966</c:v>
                </c:pt>
                <c:pt idx="1">
                  <c:v>2538802</c:v>
                </c:pt>
              </c:numCache>
            </c:numRef>
          </c:val>
          <c:extLst>
            <c:ext xmlns:c16="http://schemas.microsoft.com/office/drawing/2014/chart" uri="{C3380CC4-5D6E-409C-BE32-E72D297353CC}">
              <c16:uniqueId val="{00000003-FA20-4A5F-A21B-81C7DBC4FCBC}"/>
            </c:ext>
          </c:extLst>
        </c:ser>
        <c:dLbls>
          <c:dLblPos val="outEnd"/>
          <c:showLegendKey val="0"/>
          <c:showVal val="1"/>
          <c:showCatName val="0"/>
          <c:showSerName val="0"/>
          <c:showPercent val="0"/>
          <c:showBubbleSize val="0"/>
        </c:dLbls>
        <c:gapWidth val="219"/>
        <c:overlap val="-27"/>
        <c:axId val="858533872"/>
        <c:axId val="858546384"/>
      </c:barChart>
      <c:catAx>
        <c:axId val="85853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46384"/>
        <c:crosses val="autoZero"/>
        <c:auto val="1"/>
        <c:lblAlgn val="ctr"/>
        <c:lblOffset val="100"/>
        <c:noMultiLvlLbl val="0"/>
      </c:catAx>
      <c:valAx>
        <c:axId val="858546384"/>
        <c:scaling>
          <c:orientation val="minMax"/>
        </c:scaling>
        <c:delete val="1"/>
        <c:axPos val="l"/>
        <c:numFmt formatCode="#,##0" sourceLinked="1"/>
        <c:majorTickMark val="none"/>
        <c:minorTickMark val="none"/>
        <c:tickLblPos val="nextTo"/>
        <c:crossAx val="858533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GRAFICOS_DA!$A$346</c:f>
              <c:strCache>
                <c:ptCount val="1"/>
                <c:pt idx="0">
                  <c:v>Pasaportes electrónicos emitidos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82D-4EF1-AD07-9E901BB131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GRAFICOS_DA!$B$345:$C$345</c:f>
              <c:numCache>
                <c:formatCode>General</c:formatCode>
                <c:ptCount val="2"/>
                <c:pt idx="0">
                  <c:v>2024</c:v>
                </c:pt>
                <c:pt idx="1">
                  <c:v>2025</c:v>
                </c:pt>
              </c:numCache>
            </c:numRef>
          </c:cat>
          <c:val>
            <c:numRef>
              <c:f>GRAFICOS_DA!$B$346:$C$346</c:f>
              <c:numCache>
                <c:formatCode>#,##0</c:formatCode>
                <c:ptCount val="2"/>
                <c:pt idx="0">
                  <c:v>641066</c:v>
                </c:pt>
                <c:pt idx="1">
                  <c:v>586657</c:v>
                </c:pt>
              </c:numCache>
            </c:numRef>
          </c:val>
          <c:extLst>
            <c:ext xmlns:c16="http://schemas.microsoft.com/office/drawing/2014/chart" uri="{C3380CC4-5D6E-409C-BE32-E72D297353CC}">
              <c16:uniqueId val="{00000003-A82D-4EF1-AD07-9E901BB131DB}"/>
            </c:ext>
          </c:extLst>
        </c:ser>
        <c:dLbls>
          <c:dLblPos val="outEnd"/>
          <c:showLegendKey val="0"/>
          <c:showVal val="1"/>
          <c:showCatName val="0"/>
          <c:showSerName val="0"/>
          <c:showPercent val="0"/>
          <c:showBubbleSize val="0"/>
        </c:dLbls>
        <c:gapWidth val="219"/>
        <c:overlap val="-27"/>
        <c:axId val="858562160"/>
        <c:axId val="858533328"/>
      </c:barChart>
      <c:catAx>
        <c:axId val="85856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33328"/>
        <c:crosses val="autoZero"/>
        <c:auto val="1"/>
        <c:lblAlgn val="ctr"/>
        <c:lblOffset val="100"/>
        <c:noMultiLvlLbl val="0"/>
      </c:catAx>
      <c:valAx>
        <c:axId val="858533328"/>
        <c:scaling>
          <c:orientation val="minMax"/>
        </c:scaling>
        <c:delete val="1"/>
        <c:axPos val="l"/>
        <c:numFmt formatCode="#,##0" sourceLinked="1"/>
        <c:majorTickMark val="none"/>
        <c:minorTickMark val="none"/>
        <c:tickLblPos val="nextTo"/>
        <c:crossAx val="85856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GRAFICOS_DA!$A$355</c:f>
              <c:strCache>
                <c:ptCount val="1"/>
                <c:pt idx="0">
                  <c:v>Emisión de cédula subsidiada</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D7B-47C0-A8D8-30D6815D64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GRAFICOS_DA!$B$354:$C$354</c:f>
              <c:numCache>
                <c:formatCode>General</c:formatCode>
                <c:ptCount val="2"/>
                <c:pt idx="0">
                  <c:v>2024</c:v>
                </c:pt>
                <c:pt idx="1">
                  <c:v>2025</c:v>
                </c:pt>
              </c:numCache>
            </c:numRef>
          </c:cat>
          <c:val>
            <c:numRef>
              <c:f>GRAFICOS_DA!$B$355:$C$355</c:f>
              <c:numCache>
                <c:formatCode>#,##0</c:formatCode>
                <c:ptCount val="2"/>
                <c:pt idx="0">
                  <c:v>5687</c:v>
                </c:pt>
                <c:pt idx="1">
                  <c:v>8688</c:v>
                </c:pt>
              </c:numCache>
            </c:numRef>
          </c:val>
          <c:extLst>
            <c:ext xmlns:c16="http://schemas.microsoft.com/office/drawing/2014/chart" uri="{C3380CC4-5D6E-409C-BE32-E72D297353CC}">
              <c16:uniqueId val="{00000003-CD7B-47C0-A8D8-30D6815D64D4}"/>
            </c:ext>
          </c:extLst>
        </c:ser>
        <c:dLbls>
          <c:dLblPos val="outEnd"/>
          <c:showLegendKey val="0"/>
          <c:showVal val="1"/>
          <c:showCatName val="0"/>
          <c:showSerName val="0"/>
          <c:showPercent val="0"/>
          <c:showBubbleSize val="0"/>
        </c:dLbls>
        <c:gapWidth val="219"/>
        <c:overlap val="-27"/>
        <c:axId val="858557808"/>
        <c:axId val="858548016"/>
      </c:barChart>
      <c:catAx>
        <c:axId val="85855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48016"/>
        <c:crosses val="autoZero"/>
        <c:auto val="1"/>
        <c:lblAlgn val="ctr"/>
        <c:lblOffset val="100"/>
        <c:noMultiLvlLbl val="0"/>
      </c:catAx>
      <c:valAx>
        <c:axId val="858548016"/>
        <c:scaling>
          <c:orientation val="minMax"/>
        </c:scaling>
        <c:delete val="1"/>
        <c:axPos val="l"/>
        <c:numFmt formatCode="#,##0" sourceLinked="1"/>
        <c:majorTickMark val="none"/>
        <c:minorTickMark val="none"/>
        <c:tickLblPos val="nextTo"/>
        <c:crossAx val="85855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GRAFICOS_DA!$A$360</c:f>
              <c:strCache>
                <c:ptCount val="1"/>
                <c:pt idx="0">
                  <c:v>Cédulas PPL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F94F-41EB-AFBB-7F203BA633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GRAFICOS_DA!$B$359:$C$359</c:f>
              <c:numCache>
                <c:formatCode>General</c:formatCode>
                <c:ptCount val="2"/>
                <c:pt idx="0">
                  <c:v>2024</c:v>
                </c:pt>
                <c:pt idx="1">
                  <c:v>2025</c:v>
                </c:pt>
              </c:numCache>
            </c:numRef>
          </c:cat>
          <c:val>
            <c:numRef>
              <c:f>GRAFICOS_DA!$B$360:$C$360</c:f>
              <c:numCache>
                <c:formatCode>#,##0</c:formatCode>
                <c:ptCount val="2"/>
                <c:pt idx="0">
                  <c:v>911</c:v>
                </c:pt>
                <c:pt idx="1">
                  <c:v>947</c:v>
                </c:pt>
              </c:numCache>
            </c:numRef>
          </c:val>
          <c:extLst>
            <c:ext xmlns:c16="http://schemas.microsoft.com/office/drawing/2014/chart" uri="{C3380CC4-5D6E-409C-BE32-E72D297353CC}">
              <c16:uniqueId val="{00000003-F94F-41EB-AFBB-7F203BA63325}"/>
            </c:ext>
          </c:extLst>
        </c:ser>
        <c:dLbls>
          <c:dLblPos val="outEnd"/>
          <c:showLegendKey val="0"/>
          <c:showVal val="1"/>
          <c:showCatName val="0"/>
          <c:showSerName val="0"/>
          <c:showPercent val="0"/>
          <c:showBubbleSize val="0"/>
        </c:dLbls>
        <c:gapWidth val="219"/>
        <c:overlap val="-27"/>
        <c:axId val="858563248"/>
        <c:axId val="858551280"/>
      </c:barChart>
      <c:catAx>
        <c:axId val="85856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51280"/>
        <c:crosses val="autoZero"/>
        <c:auto val="1"/>
        <c:lblAlgn val="ctr"/>
        <c:lblOffset val="100"/>
        <c:noMultiLvlLbl val="0"/>
      </c:catAx>
      <c:valAx>
        <c:axId val="858551280"/>
        <c:scaling>
          <c:orientation val="minMax"/>
        </c:scaling>
        <c:delete val="1"/>
        <c:axPos val="l"/>
        <c:numFmt formatCode="#,##0" sourceLinked="1"/>
        <c:majorTickMark val="none"/>
        <c:minorTickMark val="none"/>
        <c:tickLblPos val="nextTo"/>
        <c:crossAx val="85856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GRAFICOS_DA!$A$369</c:f>
              <c:strCache>
                <c:ptCount val="1"/>
                <c:pt idx="0">
                  <c:v>Personas beneficiadas por Brigadas Nacionales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212-4B69-8041-D44E010B17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GRAFICOS_DA!$B$368:$C$368</c:f>
              <c:numCache>
                <c:formatCode>General</c:formatCode>
                <c:ptCount val="2"/>
                <c:pt idx="0">
                  <c:v>2024</c:v>
                </c:pt>
                <c:pt idx="1">
                  <c:v>2025</c:v>
                </c:pt>
              </c:numCache>
            </c:numRef>
          </c:cat>
          <c:val>
            <c:numRef>
              <c:f>GRAFICOS_DA!$B$369:$C$369</c:f>
              <c:numCache>
                <c:formatCode>#,##0</c:formatCode>
                <c:ptCount val="2"/>
                <c:pt idx="0">
                  <c:v>60253</c:v>
                </c:pt>
                <c:pt idx="1">
                  <c:v>134002</c:v>
                </c:pt>
              </c:numCache>
            </c:numRef>
          </c:val>
          <c:extLst>
            <c:ext xmlns:c16="http://schemas.microsoft.com/office/drawing/2014/chart" uri="{C3380CC4-5D6E-409C-BE32-E72D297353CC}">
              <c16:uniqueId val="{00000003-0212-4B69-8041-D44E010B1775}"/>
            </c:ext>
          </c:extLst>
        </c:ser>
        <c:dLbls>
          <c:dLblPos val="outEnd"/>
          <c:showLegendKey val="0"/>
          <c:showVal val="1"/>
          <c:showCatName val="0"/>
          <c:showSerName val="0"/>
          <c:showPercent val="0"/>
          <c:showBubbleSize val="0"/>
        </c:dLbls>
        <c:gapWidth val="219"/>
        <c:overlap val="-27"/>
        <c:axId val="858555632"/>
        <c:axId val="858563792"/>
      </c:barChart>
      <c:catAx>
        <c:axId val="85855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63792"/>
        <c:crosses val="autoZero"/>
        <c:auto val="1"/>
        <c:lblAlgn val="ctr"/>
        <c:lblOffset val="100"/>
        <c:noMultiLvlLbl val="0"/>
      </c:catAx>
      <c:valAx>
        <c:axId val="858563792"/>
        <c:scaling>
          <c:orientation val="minMax"/>
        </c:scaling>
        <c:delete val="1"/>
        <c:axPos val="l"/>
        <c:numFmt formatCode="#,##0" sourceLinked="1"/>
        <c:majorTickMark val="none"/>
        <c:minorTickMark val="none"/>
        <c:tickLblPos val="nextTo"/>
        <c:crossAx val="85855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GRAFICOS_DA!$A$377</c:f>
              <c:strCache>
                <c:ptCount val="1"/>
                <c:pt idx="0">
                  <c:v>Recaudado Servicios Interoperabilidad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1100-4954-962B-8E4171151D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GRAFICOS_DA!$B$376:$C$376</c:f>
              <c:numCache>
                <c:formatCode>General</c:formatCode>
                <c:ptCount val="2"/>
                <c:pt idx="0">
                  <c:v>2024</c:v>
                </c:pt>
                <c:pt idx="1">
                  <c:v>2025</c:v>
                </c:pt>
              </c:numCache>
            </c:numRef>
          </c:cat>
          <c:val>
            <c:numRef>
              <c:f>GRAFICOS_DA!$B$377:$C$377</c:f>
              <c:numCache>
                <c:formatCode>#,##0.00</c:formatCode>
                <c:ptCount val="2"/>
                <c:pt idx="0">
                  <c:v>9045464.4600000009</c:v>
                </c:pt>
                <c:pt idx="1">
                  <c:v>8564843.3200000003</c:v>
                </c:pt>
              </c:numCache>
            </c:numRef>
          </c:val>
          <c:extLst>
            <c:ext xmlns:c16="http://schemas.microsoft.com/office/drawing/2014/chart" uri="{C3380CC4-5D6E-409C-BE32-E72D297353CC}">
              <c16:uniqueId val="{00000003-1100-4954-962B-8E4171151DDC}"/>
            </c:ext>
          </c:extLst>
        </c:ser>
        <c:dLbls>
          <c:dLblPos val="outEnd"/>
          <c:showLegendKey val="0"/>
          <c:showVal val="1"/>
          <c:showCatName val="0"/>
          <c:showSerName val="0"/>
          <c:showPercent val="0"/>
          <c:showBubbleSize val="0"/>
        </c:dLbls>
        <c:gapWidth val="219"/>
        <c:overlap val="-27"/>
        <c:axId val="858538224"/>
        <c:axId val="858562704"/>
      </c:barChart>
      <c:catAx>
        <c:axId val="85853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62704"/>
        <c:crosses val="autoZero"/>
        <c:auto val="1"/>
        <c:lblAlgn val="ctr"/>
        <c:lblOffset val="100"/>
        <c:noMultiLvlLbl val="0"/>
      </c:catAx>
      <c:valAx>
        <c:axId val="858562704"/>
        <c:scaling>
          <c:orientation val="minMax"/>
        </c:scaling>
        <c:delete val="1"/>
        <c:axPos val="l"/>
        <c:numFmt formatCode="#,##0.00" sourceLinked="1"/>
        <c:majorTickMark val="none"/>
        <c:minorTickMark val="none"/>
        <c:tickLblPos val="nextTo"/>
        <c:crossAx val="85853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295010322959E-2"/>
          <c:y val="0.13037043120230093"/>
          <c:w val="0.87570626998253032"/>
          <c:h val="0.59468700831123167"/>
        </c:manualLayout>
      </c:layout>
      <c:barChart>
        <c:barDir val="col"/>
        <c:grouping val="clustered"/>
        <c:varyColors val="0"/>
        <c:ser>
          <c:idx val="0"/>
          <c:order val="0"/>
          <c:tx>
            <c:strRef>
              <c:f>GRAFICOS_DA!$A$383</c:f>
              <c:strCache>
                <c:ptCount val="1"/>
                <c:pt idx="0">
                  <c:v>Número de certificados de firma electrónica</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5D8-4113-B580-936334405C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GRAFICOS_DA!$B$382:$C$382</c:f>
              <c:numCache>
                <c:formatCode>General</c:formatCode>
                <c:ptCount val="2"/>
                <c:pt idx="0">
                  <c:v>2024</c:v>
                </c:pt>
                <c:pt idx="1">
                  <c:v>2025</c:v>
                </c:pt>
              </c:numCache>
            </c:numRef>
          </c:cat>
          <c:val>
            <c:numRef>
              <c:f>GRAFICOS_DA!$B$383:$C$383</c:f>
              <c:numCache>
                <c:formatCode>#,##0</c:formatCode>
                <c:ptCount val="2"/>
                <c:pt idx="0">
                  <c:v>24361</c:v>
                </c:pt>
                <c:pt idx="1">
                  <c:v>17592</c:v>
                </c:pt>
              </c:numCache>
            </c:numRef>
          </c:val>
          <c:extLst>
            <c:ext xmlns:c16="http://schemas.microsoft.com/office/drawing/2014/chart" uri="{C3380CC4-5D6E-409C-BE32-E72D297353CC}">
              <c16:uniqueId val="{00000003-45D8-4113-B580-936334405C06}"/>
            </c:ext>
          </c:extLst>
        </c:ser>
        <c:dLbls>
          <c:dLblPos val="outEnd"/>
          <c:showLegendKey val="0"/>
          <c:showVal val="1"/>
          <c:showCatName val="0"/>
          <c:showSerName val="0"/>
          <c:showPercent val="0"/>
          <c:showBubbleSize val="0"/>
        </c:dLbls>
        <c:gapWidth val="219"/>
        <c:overlap val="-27"/>
        <c:axId val="858550192"/>
        <c:axId val="858564336"/>
      </c:barChart>
      <c:catAx>
        <c:axId val="85855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858564336"/>
        <c:crosses val="autoZero"/>
        <c:auto val="1"/>
        <c:lblAlgn val="ctr"/>
        <c:lblOffset val="100"/>
        <c:noMultiLvlLbl val="0"/>
      </c:catAx>
      <c:valAx>
        <c:axId val="858564336"/>
        <c:scaling>
          <c:orientation val="minMax"/>
        </c:scaling>
        <c:delete val="1"/>
        <c:axPos val="l"/>
        <c:numFmt formatCode="#,##0" sourceLinked="1"/>
        <c:majorTickMark val="none"/>
        <c:minorTickMark val="none"/>
        <c:tickLblPos val="nextTo"/>
        <c:crossAx val="85855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GRAFICOS!$A$40</c:f>
              <c:strCache>
                <c:ptCount val="1"/>
                <c:pt idx="0">
                  <c:v>Parroquias rurales y cabeceras cantonales con presencia del servicio de Internet fijo a través de enlaces de fibra óptica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514-4628-81AE-7F8332A30C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GRAFICOS!$B$39:$C$39</c:f>
              <c:numCache>
                <c:formatCode>General</c:formatCode>
                <c:ptCount val="2"/>
                <c:pt idx="0">
                  <c:v>2024</c:v>
                </c:pt>
                <c:pt idx="1">
                  <c:v>2025</c:v>
                </c:pt>
              </c:numCache>
            </c:numRef>
          </c:cat>
          <c:val>
            <c:numRef>
              <c:f>GRAFICOS!$B$40:$C$40</c:f>
              <c:numCache>
                <c:formatCode>#,##0</c:formatCode>
                <c:ptCount val="2"/>
                <c:pt idx="0">
                  <c:v>872</c:v>
                </c:pt>
                <c:pt idx="1">
                  <c:v>903</c:v>
                </c:pt>
              </c:numCache>
            </c:numRef>
          </c:val>
          <c:extLst>
            <c:ext xmlns:c16="http://schemas.microsoft.com/office/drawing/2014/chart" uri="{C3380CC4-5D6E-409C-BE32-E72D297353CC}">
              <c16:uniqueId val="{00000003-0514-4628-81AE-7F8332A30CB3}"/>
            </c:ext>
          </c:extLst>
        </c:ser>
        <c:dLbls>
          <c:dLblPos val="outEnd"/>
          <c:showLegendKey val="0"/>
          <c:showVal val="1"/>
          <c:showCatName val="0"/>
          <c:showSerName val="0"/>
          <c:showPercent val="0"/>
          <c:showBubbleSize val="0"/>
        </c:dLbls>
        <c:gapWidth val="219"/>
        <c:overlap val="-27"/>
        <c:axId val="1991578736"/>
        <c:axId val="1991589552"/>
      </c:barChart>
      <c:catAx>
        <c:axId val="199157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91589552"/>
        <c:crosses val="autoZero"/>
        <c:auto val="1"/>
        <c:lblAlgn val="ctr"/>
        <c:lblOffset val="100"/>
        <c:noMultiLvlLbl val="0"/>
      </c:catAx>
      <c:valAx>
        <c:axId val="1991589552"/>
        <c:scaling>
          <c:orientation val="minMax"/>
        </c:scaling>
        <c:delete val="1"/>
        <c:axPos val="l"/>
        <c:numFmt formatCode="#,##0" sourceLinked="1"/>
        <c:majorTickMark val="none"/>
        <c:minorTickMark val="none"/>
        <c:tickLblPos val="nextTo"/>
        <c:crossAx val="199157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GRAFICOS!$A$3</c:f>
              <c:strCache>
                <c:ptCount val="1"/>
                <c:pt idx="0">
                  <c:v>Instrumentos internacionales suscritos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7CD-458F-AB0E-D5036FAEE6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GRAFICOS!$B$3:$C$3</c:f>
              <c:numCache>
                <c:formatCode>General</c:formatCode>
                <c:ptCount val="2"/>
                <c:pt idx="0">
                  <c:v>6</c:v>
                </c:pt>
                <c:pt idx="1">
                  <c:v>9</c:v>
                </c:pt>
              </c:numCache>
            </c:numRef>
          </c:val>
          <c:extLst>
            <c:ext xmlns:c16="http://schemas.microsoft.com/office/drawing/2014/chart" uri="{C3380CC4-5D6E-409C-BE32-E72D297353CC}">
              <c16:uniqueId val="{00000003-07CD-458F-AB0E-D5036FAEE6AF}"/>
            </c:ext>
          </c:extLst>
        </c:ser>
        <c:dLbls>
          <c:dLblPos val="outEnd"/>
          <c:showLegendKey val="0"/>
          <c:showVal val="1"/>
          <c:showCatName val="0"/>
          <c:showSerName val="0"/>
          <c:showPercent val="0"/>
          <c:showBubbleSize val="0"/>
        </c:dLbls>
        <c:gapWidth val="219"/>
        <c:overlap val="-27"/>
        <c:axId val="858534960"/>
        <c:axId val="858546928"/>
      </c:barChart>
      <c:catAx>
        <c:axId val="85853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46928"/>
        <c:crosses val="autoZero"/>
        <c:auto val="1"/>
        <c:lblAlgn val="ctr"/>
        <c:lblOffset val="100"/>
        <c:noMultiLvlLbl val="0"/>
      </c:catAx>
      <c:valAx>
        <c:axId val="858546928"/>
        <c:scaling>
          <c:orientation val="minMax"/>
        </c:scaling>
        <c:delete val="1"/>
        <c:axPos val="l"/>
        <c:numFmt formatCode="General" sourceLinked="1"/>
        <c:majorTickMark val="none"/>
        <c:minorTickMark val="none"/>
        <c:tickLblPos val="nextTo"/>
        <c:crossAx val="858534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GRAFICOS!$A$4</c:f>
              <c:strCache>
                <c:ptCount val="1"/>
                <c:pt idx="0">
                  <c:v>Proyectos de cooperación en ejecución</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C4A-455F-A849-B679CE0499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GRAFICOS!$B$4:$C$4</c:f>
              <c:numCache>
                <c:formatCode>General</c:formatCode>
                <c:ptCount val="2"/>
                <c:pt idx="0">
                  <c:v>4</c:v>
                </c:pt>
                <c:pt idx="1">
                  <c:v>9</c:v>
                </c:pt>
              </c:numCache>
            </c:numRef>
          </c:val>
          <c:extLst>
            <c:ext xmlns:c16="http://schemas.microsoft.com/office/drawing/2014/chart" uri="{C3380CC4-5D6E-409C-BE32-E72D297353CC}">
              <c16:uniqueId val="{00000003-BC4A-455F-A849-B679CE0499DC}"/>
            </c:ext>
          </c:extLst>
        </c:ser>
        <c:dLbls>
          <c:dLblPos val="outEnd"/>
          <c:showLegendKey val="0"/>
          <c:showVal val="1"/>
          <c:showCatName val="0"/>
          <c:showSerName val="0"/>
          <c:showPercent val="0"/>
          <c:showBubbleSize val="0"/>
        </c:dLbls>
        <c:gapWidth val="219"/>
        <c:overlap val="-27"/>
        <c:axId val="858559984"/>
        <c:axId val="858544208"/>
      </c:barChart>
      <c:catAx>
        <c:axId val="85855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44208"/>
        <c:crosses val="autoZero"/>
        <c:auto val="1"/>
        <c:lblAlgn val="ctr"/>
        <c:lblOffset val="100"/>
        <c:noMultiLvlLbl val="0"/>
      </c:catAx>
      <c:valAx>
        <c:axId val="858544208"/>
        <c:scaling>
          <c:orientation val="minMax"/>
        </c:scaling>
        <c:delete val="1"/>
        <c:axPos val="l"/>
        <c:numFmt formatCode="General" sourceLinked="1"/>
        <c:majorTickMark val="none"/>
        <c:minorTickMark val="none"/>
        <c:tickLblPos val="nextTo"/>
        <c:crossAx val="858559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GRAFICOS!$A$5</c:f>
              <c:strCache>
                <c:ptCount val="1"/>
                <c:pt idx="0">
                  <c:v>Eventos internacionales con participación del MINTEL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E7E5-42D5-AB24-98BD0DCAEF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GRAFICOS!$B$5:$C$5</c:f>
              <c:numCache>
                <c:formatCode>General</c:formatCode>
                <c:ptCount val="2"/>
                <c:pt idx="0">
                  <c:v>12</c:v>
                </c:pt>
                <c:pt idx="1">
                  <c:v>19</c:v>
                </c:pt>
              </c:numCache>
            </c:numRef>
          </c:val>
          <c:extLst>
            <c:ext xmlns:c16="http://schemas.microsoft.com/office/drawing/2014/chart" uri="{C3380CC4-5D6E-409C-BE32-E72D297353CC}">
              <c16:uniqueId val="{00000003-E7E5-42D5-AB24-98BD0DCAEF51}"/>
            </c:ext>
          </c:extLst>
        </c:ser>
        <c:dLbls>
          <c:dLblPos val="outEnd"/>
          <c:showLegendKey val="0"/>
          <c:showVal val="1"/>
          <c:showCatName val="0"/>
          <c:showSerName val="0"/>
          <c:showPercent val="0"/>
          <c:showBubbleSize val="0"/>
        </c:dLbls>
        <c:gapWidth val="219"/>
        <c:overlap val="-27"/>
        <c:axId val="858541488"/>
        <c:axId val="858561616"/>
      </c:barChart>
      <c:catAx>
        <c:axId val="85854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61616"/>
        <c:crosses val="autoZero"/>
        <c:auto val="1"/>
        <c:lblAlgn val="ctr"/>
        <c:lblOffset val="100"/>
        <c:noMultiLvlLbl val="0"/>
      </c:catAx>
      <c:valAx>
        <c:axId val="858561616"/>
        <c:scaling>
          <c:orientation val="minMax"/>
        </c:scaling>
        <c:delete val="1"/>
        <c:axPos val="l"/>
        <c:numFmt formatCode="General" sourceLinked="1"/>
        <c:majorTickMark val="none"/>
        <c:minorTickMark val="none"/>
        <c:tickLblPos val="nextTo"/>
        <c:crossAx val="85854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GRAFICOS!$A$6</c:f>
              <c:strCache>
                <c:ptCount val="1"/>
                <c:pt idx="0">
                  <c:v>Capacitaciones en ciberseguridad</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B1C-4E55-884B-2576D2FCA89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GRAFICOS!$B$6:$C$6</c:f>
              <c:numCache>
                <c:formatCode>General</c:formatCode>
                <c:ptCount val="2"/>
                <c:pt idx="0">
                  <c:v>3</c:v>
                </c:pt>
                <c:pt idx="1">
                  <c:v>7</c:v>
                </c:pt>
              </c:numCache>
            </c:numRef>
          </c:val>
          <c:extLst>
            <c:ext xmlns:c16="http://schemas.microsoft.com/office/drawing/2014/chart" uri="{C3380CC4-5D6E-409C-BE32-E72D297353CC}">
              <c16:uniqueId val="{00000003-AB1C-4E55-884B-2576D2FCA899}"/>
            </c:ext>
          </c:extLst>
        </c:ser>
        <c:dLbls>
          <c:dLblPos val="outEnd"/>
          <c:showLegendKey val="0"/>
          <c:showVal val="1"/>
          <c:showCatName val="0"/>
          <c:showSerName val="0"/>
          <c:showPercent val="0"/>
          <c:showBubbleSize val="0"/>
        </c:dLbls>
        <c:gapWidth val="219"/>
        <c:overlap val="-27"/>
        <c:axId val="858539312"/>
        <c:axId val="858547472"/>
      </c:barChart>
      <c:catAx>
        <c:axId val="85853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47472"/>
        <c:crosses val="autoZero"/>
        <c:auto val="1"/>
        <c:lblAlgn val="ctr"/>
        <c:lblOffset val="100"/>
        <c:noMultiLvlLbl val="0"/>
      </c:catAx>
      <c:valAx>
        <c:axId val="858547472"/>
        <c:scaling>
          <c:orientation val="minMax"/>
        </c:scaling>
        <c:delete val="1"/>
        <c:axPos val="l"/>
        <c:numFmt formatCode="General" sourceLinked="1"/>
        <c:majorTickMark val="none"/>
        <c:minorTickMark val="none"/>
        <c:tickLblPos val="nextTo"/>
        <c:crossAx val="85853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GRAFICOS!$A$9</c:f>
              <c:strCache>
                <c:ptCount val="1"/>
                <c:pt idx="0">
                  <c:v>Asistencias técnicas gestionadas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77B8-4AFA-A15D-CC257BC79C91}"/>
              </c:ext>
            </c:extLst>
          </c:dPt>
          <c:dLbls>
            <c:dLbl>
              <c:idx val="1"/>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7B8-4AFA-A15D-CC257BC79C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GRAFICOS!$B$9:$C$9</c:f>
              <c:numCache>
                <c:formatCode>General</c:formatCode>
                <c:ptCount val="2"/>
                <c:pt idx="0">
                  <c:v>7</c:v>
                </c:pt>
                <c:pt idx="1">
                  <c:v>9</c:v>
                </c:pt>
              </c:numCache>
            </c:numRef>
          </c:val>
          <c:extLst>
            <c:ext xmlns:c16="http://schemas.microsoft.com/office/drawing/2014/chart" uri="{C3380CC4-5D6E-409C-BE32-E72D297353CC}">
              <c16:uniqueId val="{00000004-77B8-4AFA-A15D-CC257BC79C91}"/>
            </c:ext>
          </c:extLst>
        </c:ser>
        <c:dLbls>
          <c:dLblPos val="outEnd"/>
          <c:showLegendKey val="0"/>
          <c:showVal val="1"/>
          <c:showCatName val="0"/>
          <c:showSerName val="0"/>
          <c:showPercent val="0"/>
          <c:showBubbleSize val="0"/>
        </c:dLbls>
        <c:gapWidth val="219"/>
        <c:overlap val="-27"/>
        <c:axId val="858535504"/>
        <c:axId val="858540400"/>
      </c:barChart>
      <c:catAx>
        <c:axId val="85853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40400"/>
        <c:crosses val="autoZero"/>
        <c:auto val="1"/>
        <c:lblAlgn val="ctr"/>
        <c:lblOffset val="100"/>
        <c:noMultiLvlLbl val="0"/>
      </c:catAx>
      <c:valAx>
        <c:axId val="858540400"/>
        <c:scaling>
          <c:orientation val="minMax"/>
        </c:scaling>
        <c:delete val="1"/>
        <c:axPos val="l"/>
        <c:numFmt formatCode="General" sourceLinked="1"/>
        <c:majorTickMark val="none"/>
        <c:minorTickMark val="none"/>
        <c:tickLblPos val="nextTo"/>
        <c:crossAx val="858535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GRAFICOS!$A$12</c:f>
              <c:strCache>
                <c:ptCount val="1"/>
                <c:pt idx="0">
                  <c:v>Iniciativas bilaterales gestionadas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7C8A-4620-A38A-ED5B0783B8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GRAFICOS!$B$12:$C$12</c:f>
              <c:numCache>
                <c:formatCode>General</c:formatCode>
                <c:ptCount val="2"/>
                <c:pt idx="0">
                  <c:v>5</c:v>
                </c:pt>
                <c:pt idx="1">
                  <c:v>5</c:v>
                </c:pt>
              </c:numCache>
            </c:numRef>
          </c:val>
          <c:extLst>
            <c:ext xmlns:c16="http://schemas.microsoft.com/office/drawing/2014/chart" uri="{C3380CC4-5D6E-409C-BE32-E72D297353CC}">
              <c16:uniqueId val="{00000003-7C8A-4620-A38A-ED5B0783B88C}"/>
            </c:ext>
          </c:extLst>
        </c:ser>
        <c:dLbls>
          <c:dLblPos val="outEnd"/>
          <c:showLegendKey val="0"/>
          <c:showVal val="1"/>
          <c:showCatName val="0"/>
          <c:showSerName val="0"/>
          <c:showPercent val="0"/>
          <c:showBubbleSize val="0"/>
        </c:dLbls>
        <c:gapWidth val="219"/>
        <c:overlap val="-27"/>
        <c:axId val="858550736"/>
        <c:axId val="858549648"/>
      </c:barChart>
      <c:catAx>
        <c:axId val="85855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49648"/>
        <c:crosses val="autoZero"/>
        <c:auto val="1"/>
        <c:lblAlgn val="ctr"/>
        <c:lblOffset val="100"/>
        <c:noMultiLvlLbl val="0"/>
      </c:catAx>
      <c:valAx>
        <c:axId val="858549648"/>
        <c:scaling>
          <c:orientation val="minMax"/>
        </c:scaling>
        <c:delete val="1"/>
        <c:axPos val="l"/>
        <c:numFmt formatCode="General" sourceLinked="1"/>
        <c:majorTickMark val="none"/>
        <c:minorTickMark val="none"/>
        <c:tickLblPos val="nextTo"/>
        <c:crossAx val="858550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Hoja2!$A$675</c:f>
              <c:strCache>
                <c:ptCount val="1"/>
                <c:pt idx="0">
                  <c:v>Acuerdos firmados con países aliados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1FE3-4247-B356-D34597F98B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Hoja2!$B$674:$C$674</c:f>
              <c:numCache>
                <c:formatCode>General</c:formatCode>
                <c:ptCount val="2"/>
                <c:pt idx="0">
                  <c:v>2023</c:v>
                </c:pt>
                <c:pt idx="1">
                  <c:v>2024</c:v>
                </c:pt>
              </c:numCache>
            </c:numRef>
          </c:cat>
          <c:val>
            <c:numRef>
              <c:f>Hoja2!$B$675:$C$675</c:f>
              <c:numCache>
                <c:formatCode>#,##0</c:formatCode>
                <c:ptCount val="2"/>
                <c:pt idx="0">
                  <c:v>3</c:v>
                </c:pt>
                <c:pt idx="1">
                  <c:v>4</c:v>
                </c:pt>
              </c:numCache>
            </c:numRef>
          </c:val>
          <c:extLst>
            <c:ext xmlns:c16="http://schemas.microsoft.com/office/drawing/2014/chart" uri="{C3380CC4-5D6E-409C-BE32-E72D297353CC}">
              <c16:uniqueId val="{00000003-1FE3-4247-B356-D34597F98B2D}"/>
            </c:ext>
          </c:extLst>
        </c:ser>
        <c:dLbls>
          <c:dLblPos val="outEnd"/>
          <c:showLegendKey val="0"/>
          <c:showVal val="1"/>
          <c:showCatName val="0"/>
          <c:showSerName val="0"/>
          <c:showPercent val="0"/>
          <c:showBubbleSize val="0"/>
        </c:dLbls>
        <c:gapWidth val="219"/>
        <c:overlap val="-27"/>
        <c:axId val="858540944"/>
        <c:axId val="858552368"/>
      </c:barChart>
      <c:catAx>
        <c:axId val="85854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52368"/>
        <c:crosses val="autoZero"/>
        <c:auto val="1"/>
        <c:lblAlgn val="ctr"/>
        <c:lblOffset val="100"/>
        <c:noMultiLvlLbl val="0"/>
      </c:catAx>
      <c:valAx>
        <c:axId val="858552368"/>
        <c:scaling>
          <c:orientation val="minMax"/>
        </c:scaling>
        <c:delete val="1"/>
        <c:axPos val="l"/>
        <c:numFmt formatCode="#,##0" sourceLinked="1"/>
        <c:majorTickMark val="none"/>
        <c:minorTickMark val="none"/>
        <c:tickLblPos val="nextTo"/>
        <c:crossAx val="85854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Hoja2!$A$679</c:f>
              <c:strCache>
                <c:ptCount val="1"/>
                <c:pt idx="0">
                  <c:v>Cooperación en transformación digital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014-468A-BE20-A6979F0919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Hoja2!$B$678:$C$678</c:f>
              <c:numCache>
                <c:formatCode>General</c:formatCode>
                <c:ptCount val="2"/>
                <c:pt idx="0">
                  <c:v>2023</c:v>
                </c:pt>
                <c:pt idx="1">
                  <c:v>2024</c:v>
                </c:pt>
              </c:numCache>
            </c:numRef>
          </c:cat>
          <c:val>
            <c:numRef>
              <c:f>Hoja2!$B$679:$C$679</c:f>
              <c:numCache>
                <c:formatCode>#,##0</c:formatCode>
                <c:ptCount val="2"/>
                <c:pt idx="0">
                  <c:v>2</c:v>
                </c:pt>
                <c:pt idx="1">
                  <c:v>3</c:v>
                </c:pt>
              </c:numCache>
            </c:numRef>
          </c:val>
          <c:extLst>
            <c:ext xmlns:c16="http://schemas.microsoft.com/office/drawing/2014/chart" uri="{C3380CC4-5D6E-409C-BE32-E72D297353CC}">
              <c16:uniqueId val="{00000003-A014-468A-BE20-A6979F09195C}"/>
            </c:ext>
          </c:extLst>
        </c:ser>
        <c:dLbls>
          <c:dLblPos val="outEnd"/>
          <c:showLegendKey val="0"/>
          <c:showVal val="1"/>
          <c:showCatName val="0"/>
          <c:showSerName val="0"/>
          <c:showPercent val="0"/>
          <c:showBubbleSize val="0"/>
        </c:dLbls>
        <c:gapWidth val="219"/>
        <c:overlap val="-27"/>
        <c:axId val="858557264"/>
        <c:axId val="858542032"/>
      </c:barChart>
      <c:catAx>
        <c:axId val="85855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58542032"/>
        <c:crosses val="autoZero"/>
        <c:auto val="1"/>
        <c:lblAlgn val="ctr"/>
        <c:lblOffset val="100"/>
        <c:noMultiLvlLbl val="0"/>
      </c:catAx>
      <c:valAx>
        <c:axId val="858542032"/>
        <c:scaling>
          <c:orientation val="minMax"/>
        </c:scaling>
        <c:delete val="1"/>
        <c:axPos val="l"/>
        <c:numFmt formatCode="#,##0" sourceLinked="1"/>
        <c:majorTickMark val="none"/>
        <c:minorTickMark val="none"/>
        <c:tickLblPos val="nextTo"/>
        <c:crossAx val="858557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GRAFICOS!$A$43</c:f>
              <c:strCache>
                <c:ptCount val="1"/>
                <c:pt idx="0">
                  <c:v>Cuentas del servicio de acceso a Internet fijo (SAI)</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078-4D5E-962C-62E4AE9CDC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GRAFICOS!$B$42:$C$42</c:f>
              <c:numCache>
                <c:formatCode>General</c:formatCode>
                <c:ptCount val="2"/>
                <c:pt idx="0">
                  <c:v>2024</c:v>
                </c:pt>
                <c:pt idx="1">
                  <c:v>2025</c:v>
                </c:pt>
              </c:numCache>
            </c:numRef>
          </c:cat>
          <c:val>
            <c:numRef>
              <c:f>GRAFICOS!$B$43:$C$43</c:f>
              <c:numCache>
                <c:formatCode>#,##0</c:formatCode>
                <c:ptCount val="2"/>
                <c:pt idx="0">
                  <c:v>3126897</c:v>
                </c:pt>
                <c:pt idx="1">
                  <c:v>3405976</c:v>
                </c:pt>
              </c:numCache>
            </c:numRef>
          </c:val>
          <c:extLst>
            <c:ext xmlns:c16="http://schemas.microsoft.com/office/drawing/2014/chart" uri="{C3380CC4-5D6E-409C-BE32-E72D297353CC}">
              <c16:uniqueId val="{00000003-5078-4D5E-962C-62E4AE9CDC7D}"/>
            </c:ext>
          </c:extLst>
        </c:ser>
        <c:dLbls>
          <c:dLblPos val="outEnd"/>
          <c:showLegendKey val="0"/>
          <c:showVal val="1"/>
          <c:showCatName val="0"/>
          <c:showSerName val="0"/>
          <c:showPercent val="0"/>
          <c:showBubbleSize val="0"/>
        </c:dLbls>
        <c:gapWidth val="219"/>
        <c:overlap val="-27"/>
        <c:axId val="1766114768"/>
        <c:axId val="1766118096"/>
      </c:barChart>
      <c:catAx>
        <c:axId val="176611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66118096"/>
        <c:crosses val="autoZero"/>
        <c:auto val="1"/>
        <c:lblAlgn val="ctr"/>
        <c:lblOffset val="100"/>
        <c:noMultiLvlLbl val="0"/>
      </c:catAx>
      <c:valAx>
        <c:axId val="1766118096"/>
        <c:scaling>
          <c:orientation val="minMax"/>
        </c:scaling>
        <c:delete val="1"/>
        <c:axPos val="l"/>
        <c:numFmt formatCode="#,##0" sourceLinked="1"/>
        <c:majorTickMark val="none"/>
        <c:minorTickMark val="none"/>
        <c:tickLblPos val="nextTo"/>
        <c:crossAx val="176611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GRAFICOS!$A$46</c:f>
              <c:strCache>
                <c:ptCount val="1"/>
                <c:pt idx="0">
                  <c:v>Beneficiarios SAI de planes para personas Adultas Mayores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9DB-4872-8837-DC3FF5FC80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GRAFICOS!$B$2:$C$2</c:f>
              <c:numCache>
                <c:formatCode>General</c:formatCode>
                <c:ptCount val="2"/>
                <c:pt idx="0">
                  <c:v>2024</c:v>
                </c:pt>
                <c:pt idx="1">
                  <c:v>2025</c:v>
                </c:pt>
              </c:numCache>
            </c:numRef>
          </c:cat>
          <c:val>
            <c:numRef>
              <c:f>GRAFICOS!$B$46:$C$46</c:f>
              <c:numCache>
                <c:formatCode>#,##0</c:formatCode>
                <c:ptCount val="2"/>
                <c:pt idx="0">
                  <c:v>362498</c:v>
                </c:pt>
                <c:pt idx="1">
                  <c:v>502060</c:v>
                </c:pt>
              </c:numCache>
            </c:numRef>
          </c:val>
          <c:extLst>
            <c:ext xmlns:c16="http://schemas.microsoft.com/office/drawing/2014/chart" uri="{C3380CC4-5D6E-409C-BE32-E72D297353CC}">
              <c16:uniqueId val="{00000003-C9DB-4872-8837-DC3FF5FC806F}"/>
            </c:ext>
          </c:extLst>
        </c:ser>
        <c:dLbls>
          <c:dLblPos val="outEnd"/>
          <c:showLegendKey val="0"/>
          <c:showVal val="1"/>
          <c:showCatName val="0"/>
          <c:showSerName val="0"/>
          <c:showPercent val="0"/>
          <c:showBubbleSize val="0"/>
        </c:dLbls>
        <c:gapWidth val="219"/>
        <c:overlap val="-27"/>
        <c:axId val="865787456"/>
        <c:axId val="865790176"/>
      </c:barChart>
      <c:catAx>
        <c:axId val="8657874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65790176"/>
        <c:crosses val="autoZero"/>
        <c:auto val="1"/>
        <c:lblAlgn val="ctr"/>
        <c:lblOffset val="100"/>
        <c:noMultiLvlLbl val="0"/>
      </c:catAx>
      <c:valAx>
        <c:axId val="865790176"/>
        <c:scaling>
          <c:orientation val="minMax"/>
        </c:scaling>
        <c:delete val="1"/>
        <c:axPos val="l"/>
        <c:numFmt formatCode="#,##0" sourceLinked="1"/>
        <c:majorTickMark val="out"/>
        <c:minorTickMark val="none"/>
        <c:tickLblPos val="nextTo"/>
        <c:crossAx val="865787456"/>
        <c:crosses val="autoZero"/>
        <c:crossBetween val="between"/>
        <c:majorUnit val="10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b:Tag>
    <b:SourceType>InternetSite</b:SourceType>
    <b:Guid>{E34FB4C5-533C-4CB1-9F06-4F225864C17C}</b:Guid>
    <b:Author>
      <b:Author>
        <b:Corporate>Unión Internacional de Telecomunicaciones</b:Corporate>
      </b:Author>
    </b:Author>
    <b:Title>https://www.itu.int</b:Title>
    <b:URL>https://www.itu.int/itunews/manager/display.asp?lang=es&amp;year=2007&amp;issue=07&amp;ipage=universal-access&amp;ext=html</b:URL>
    <b:RefOrder>28</b:RefOrder>
  </b:Source>
  <b:Source>
    <b:Tag>MIN16</b:Tag>
    <b:SourceType>Report</b:SourceType>
    <b:Guid>{80FB117E-C831-441E-99C1-2D792B9D1E7E}</b:Guid>
    <b:Title>Dirección de Alistamiento Digital</b:Title>
    <b:Year>2017</b:Year>
    <b:City>Quito</b:City>
    <b:Author>
      <b:Author>
        <b:Corporate>MINTEL</b:Corporate>
      </b:Author>
    </b:Author>
    <b:RefOrder>6</b:RefOrder>
  </b:Source>
  <b:Source>
    <b:Tag>UIT101</b:Tag>
    <b:SourceType>DocumentFromInternetSite</b:SourceType>
    <b:Guid>{FF528101-DA6D-40FE-80F9-44066074AB8E}</b:Guid>
    <b:Author>
      <b:Author>
        <b:Corporate>UIT</b:Corporate>
      </b:Author>
    </b:Author>
    <b:Title>Ciberseguridad</b:Title>
    <b:Year>2010</b:Year>
    <b:Month>Noviembre</b:Month>
    <b:URL>https://www.itu.int/net/itunews/issues/2010/09/pdf/201009_20-es.pdf</b:URL>
    <b:RefOrder>29</b:RefOrder>
  </b:Source>
  <b:Source xmlns:b="http://schemas.openxmlformats.org/officeDocument/2006/bibliography">
    <b:Tag>Uni</b:Tag>
    <b:SourceType>InternetSite</b:SourceType>
    <b:Guid>{0A5AFAEE-5E32-4EE2-B03F-5A6EA6B66B33}</b:Guid>
    <b:Title>https://www.itu.int</b:Title>
    <b:Author>
      <b:Author>
        <b:Corporate>Unión Internacional de Telecomunicaciones</b:Corporate>
      </b:Author>
    </b:Author>
    <b:URL>https://www.itu.int/itunews/manager/display.asp?lang=es&amp;year=2007&amp;issue=07&amp;ipage=universal-access&amp;ext=html</b:URL>
    <b:RefOrder>35</b:RefOrder>
  </b:Source>
  <b:Source>
    <b:Tag>REG16</b:Tag>
    <b:SourceType>Book</b:SourceType>
    <b:Guid>{67B2800E-2EEF-4BD1-90AD-CD33DD199BD8}</b:Guid>
    <b:Author>
      <b:Author>
        <b:Corporate>REGLAMENTO GENERAL A LA LEY ORGÁNICA DE TELECOMUNICACIONES</b:Corporate>
      </b:Author>
    </b:Author>
    <b:Year>Registro Oficial Suplemento 676 de 25-ene.-2016</b:Year>
    <b:RefOrder>36</b:RefOrder>
  </b:Source>
</b:Sources>
</file>

<file path=customXml/itemProps1.xml><?xml version="1.0" encoding="utf-8"?>
<ds:datastoreItem xmlns:ds="http://schemas.openxmlformats.org/officeDocument/2006/customXml" ds:itemID="{CF9FEC0F-44C8-4DED-88B8-6D398C482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52815</Words>
  <Characters>290483</Characters>
  <Application>Microsoft Office Word</Application>
  <DocSecurity>0</DocSecurity>
  <Lines>2420</Lines>
  <Paragraphs>685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MARIA POMA</cp:lastModifiedBy>
  <cp:revision>2</cp:revision>
  <dcterms:created xsi:type="dcterms:W3CDTF">2026-05-29T19:19:00Z</dcterms:created>
  <dcterms:modified xsi:type="dcterms:W3CDTF">2026-05-29T19:19:00Z</dcterms:modified>
</cp:coreProperties>
</file>